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D2" w:rsidRDefault="00DA4DD2" w:rsidP="00DA4DD2">
      <w:r>
        <w:t>Судебный возврат долгов физических и юридических лиц</w:t>
      </w:r>
    </w:p>
    <w:p w:rsidR="00DA4DD2" w:rsidRDefault="00DA4DD2" w:rsidP="00DA4DD2"/>
    <w:p w:rsidR="00DA4DD2" w:rsidRDefault="00DA4DD2" w:rsidP="00DA4DD2">
      <w:r>
        <w:t xml:space="preserve"> Проблема возврата долга всегда была актуальной, особенно же она обострилась в условиях экономического кризиса, когда значительно участились случаи уклонения от выполнения долговых обязательств многими физическими и даже юридическими лицами. На сегодняшний день тяжбы о взыскании долгов являются одними из наиболее распространённых.</w:t>
      </w:r>
    </w:p>
    <w:p w:rsidR="00DA4DD2" w:rsidRDefault="00DA4DD2" w:rsidP="00DA4DD2"/>
    <w:p w:rsidR="00DA4DD2" w:rsidRDefault="00DA4DD2" w:rsidP="00DA4DD2">
      <w:r>
        <w:t xml:space="preserve"> Решение в судебном порядке дел о невозврате долга имеет ряд сложностей, и если ответчик достаточно подкован в юридических вопросах, он вполне может добиться большой отсрочки, которая даст ему возможность найти способ частично, либо полностью уклониться от своих обязательств, или, по крайней мере, увеличить сроки погашения задолженности. </w:t>
      </w:r>
    </w:p>
    <w:p w:rsidR="00DA4DD2" w:rsidRDefault="00DA4DD2" w:rsidP="00DA4DD2"/>
    <w:p w:rsidR="001004EA" w:rsidRDefault="00DA4DD2" w:rsidP="00DA4DD2">
      <w:r>
        <w:t xml:space="preserve"> Если перед Вами стоит проблема невозврата значительной суммы долга, лучше всего обратиться к специалисту, потому как необходимо правильно оформить исковое заявление и не допустить нарушения порядка его подачи в судебные органы. Подобные оплошности могут поставить под вопрос решение дела в Вашу пользу.</w:t>
      </w:r>
    </w:p>
    <w:sectPr w:rsidR="001004EA" w:rsidSect="0010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DD2"/>
    <w:rsid w:val="001004EA"/>
    <w:rsid w:val="00DA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2014-01-02T10:53:00Z</dcterms:created>
  <dcterms:modified xsi:type="dcterms:W3CDTF">2014-01-02T10:53:00Z</dcterms:modified>
</cp:coreProperties>
</file>