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EAF1DD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sz w:val="56"/>
          <w:rtl w:val="0"/>
        </w:rPr>
        <w:t xml:space="preserve">Коммерческое предложение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09"/>
        <w:contextualSpacing w:val="0"/>
        <w:jc w:val="both"/>
      </w:pPr>
      <w:r w:rsidRPr="00000000" w:rsidR="00000000" w:rsidDel="00000000">
        <w:rPr>
          <w:rtl w:val="0"/>
        </w:rPr>
        <w:t xml:space="preserve">Наша компания предлагает услуги внедрения IP АТС на платформе Asterisk. Мы настраиваем программные АТС с требуемым набором функций корпоративной VoIP телефонии, который при необходимости в дальнейшем расширяем. Подключите распределение звонков по нужным правилам, используйте интерактивные голосовые меню, конференцсвязь и многое другое. </w:t>
      </w:r>
    </w:p>
    <w:p w:rsidP="00000000" w:rsidRPr="00000000" w:rsidR="00000000" w:rsidDel="00000000" w:rsidRDefault="00000000">
      <w:pPr>
        <w:ind w:firstLine="70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rtl w:val="0"/>
        </w:rPr>
        <w:t xml:space="preserve">Какие выгоды принесёт Вам внедрение IP-АТС Asterisk?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rPr/>
      </w:pPr>
      <w:r w:rsidRPr="00000000" w:rsidR="00000000" w:rsidDel="00000000">
        <w:rPr>
          <w:rtl w:val="0"/>
        </w:rPr>
        <w:t xml:space="preserve">Полный и 100% контроль звонков (статистика по исходящим/входящим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звонкам, запись переговоров и т.п.)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rPr/>
      </w:pPr>
      <w:r w:rsidRPr="00000000" w:rsidR="00000000" w:rsidDel="00000000">
        <w:rPr>
          <w:rtl w:val="0"/>
        </w:rPr>
        <w:t xml:space="preserve">Снижение стоимости звонков - так как Вы получаете возможность использовать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все доступные телекоммуникационные сервисы, такие как Skype, VoIP сервисы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сторонних операторов.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rPr/>
      </w:pPr>
      <w:r w:rsidRPr="00000000" w:rsidR="00000000" w:rsidDel="00000000">
        <w:rPr>
          <w:rtl w:val="0"/>
        </w:rPr>
        <w:t xml:space="preserve">Подключение VoIP-шлюзов, например GSM-шлюза предоставит независимость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от проводного оператора связи, а также предоставит возможность экономить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на услугах операторов мобильной связи.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rPr/>
      </w:pPr>
      <w:r w:rsidRPr="00000000" w:rsidR="00000000" w:rsidDel="00000000">
        <w:rPr>
          <w:rtl w:val="0"/>
        </w:rPr>
        <w:t xml:space="preserve">В любой точке мира, при наличии доступа в интернет, Вы можете получить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доступ к своей IP АТС, так - как будто Вы не покидали свой кабинет.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rPr/>
      </w:pPr>
      <w:r w:rsidRPr="00000000" w:rsidR="00000000" w:rsidDel="00000000">
        <w:rPr>
          <w:rtl w:val="0"/>
        </w:rPr>
        <w:t xml:space="preserve">Вы сможете совершать звонки с помощью обычных телефонных аппаратов,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мобильных телефонов (iPhone и Android устройств), компьютеров и специализированных удобных IP-телефонов.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rPr/>
      </w:pPr>
      <w:r w:rsidRPr="00000000" w:rsidR="00000000" w:rsidDel="00000000">
        <w:rPr>
          <w:rtl w:val="0"/>
        </w:rPr>
        <w:t xml:space="preserve">Мы объединим ваши офисы в единую сеть с бесплатными внутренними звонками и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единой внутренней нумерацией.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09"/>
        <w:contextualSpacing w:val="0"/>
        <w:jc w:val="center"/>
      </w:pPr>
      <w:r w:rsidRPr="00000000" w:rsidR="00000000" w:rsidDel="00000000">
        <w:rPr>
          <w:b w:val="1"/>
          <w:rtl w:val="0"/>
        </w:rPr>
        <w:t xml:space="preserve">Более подробно о функция, доступных при внедрении IP-АТС Asterisk, Вам расскажут наши специалисты.</w:t>
      </w:r>
    </w:p>
    <w:p w:rsidP="00000000" w:rsidRPr="00000000" w:rsidR="00000000" w:rsidDel="00000000" w:rsidRDefault="00000000">
      <w:pPr>
        <w:ind w:firstLine="709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09"/>
        <w:contextualSpacing w:val="0"/>
        <w:jc w:val="center"/>
      </w:pPr>
      <w:r w:rsidRPr="00000000" w:rsidR="00000000" w:rsidDel="00000000">
        <w:rPr>
          <w:rtl w:val="0"/>
        </w:rPr>
        <w:t xml:space="preserve">Внедряем IP АТС от двух-трёх дней, в том числе удалённо.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  <w:t xml:space="preserve">Говорим с Заказчиком на понятном языке.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color w:val="ff0000"/>
          <w:sz w:val="44"/>
          <w:rtl w:val="0"/>
        </w:rPr>
        <w:t xml:space="preserve">8 (351) 245-26-45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rtl w:val="0"/>
        </w:rPr>
        <w:t xml:space="preserve">Ниже представлены тарифы и примерный расчет внедрения телефонии на базе Asterisk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2717800</wp:posOffset>
            </wp:positionH>
            <wp:positionV relativeFrom="paragraph">
              <wp:posOffset>38100</wp:posOffset>
            </wp:positionV>
            <wp:extent cy="812800" cx="762000"/>
            <wp:effectExtent t="0" b="0" r="0" l="0"/>
            <wp:wrapSquare distR="114300" distT="0" distB="0" wrapText="bothSides" distL="114300"/>
            <wp:docPr id="2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ext cy="812800" cx="762000"/>
                    </a:xfrm>
                    <a:prstGeom prst="rect"/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sz w:val="40"/>
          <w:rtl w:val="0"/>
        </w:rPr>
        <w:t xml:space="preserve">Расчет базовой стоимости внедрения Asterisk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bidiVisual w:val="0"/>
        <w:tblW w:w="9638.0" w:type="dxa"/>
        <w:jc w:val="left"/>
        <w:tblBorders>
          <w:top w:color="000000" w:space="0" w:val="single" w:sz="2"/>
          <w:left w:color="000000" w:space="0" w:val="single" w:sz="2"/>
          <w:bottom w:color="000000" w:space="0" w:val="single" w:sz="2"/>
          <w:right w:color="000000" w:space="0" w:val="single" w:sz="2"/>
          <w:insideH w:color="000000" w:space="0" w:val="single" w:sz="2"/>
          <w:insideV w:color="000000" w:space="0" w:val="single" w:sz="2"/>
        </w:tblBorders>
        <w:tblLayout w:type="fixed"/>
      </w:tblPr>
      <w:tblGrid>
        <w:gridCol w:w="4770"/>
        <w:gridCol w:w="1326"/>
        <w:gridCol w:w="1842"/>
        <w:gridCol w:w="1700"/>
      </w:tblGrid>
      <w:tr>
        <w:tc>
          <w:tcPr>
            <w:shd w:fill="d7cd49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0"/>
                <w:sz w:val="24"/>
                <w:rtl w:val="0"/>
              </w:rPr>
              <w:t xml:space="preserve">Функции</w:t>
            </w:r>
          </w:p>
        </w:tc>
        <w:tc>
          <w:tcPr>
            <w:shd w:fill="d7cd49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0"/>
                <w:sz w:val="24"/>
                <w:rtl w:val="0"/>
              </w:rPr>
              <w:t xml:space="preserve">Базовая</w:t>
            </w:r>
          </w:p>
        </w:tc>
        <w:tc>
          <w:tcPr>
            <w:shd w:fill="d7cd49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0"/>
                <w:sz w:val="24"/>
                <w:rtl w:val="0"/>
              </w:rPr>
              <w:t xml:space="preserve">Стандартная</w:t>
            </w:r>
          </w:p>
        </w:tc>
        <w:tc>
          <w:tcPr>
            <w:shd w:fill="d7cd49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0"/>
                <w:sz w:val="24"/>
                <w:rtl w:val="0"/>
              </w:rPr>
              <w:t xml:space="preserve">Расширенная</w:t>
            </w:r>
          </w:p>
        </w:tc>
      </w:tr>
      <w:tr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Внутренние номера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Голосовая почта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Запись звонков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5" w:firstLine="0" w:right="-9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Перевод звонков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Прослушивание разговоров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Конференция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Входящие линии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Статистика звонков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Группа звонков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Стандартная маршрутизация звонков*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Особая маршрутизация звонков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GSM Шлюз (1порт)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Skype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Факс сервер*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Интерактивное голосовое меню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Голосовое приветствие с до набором номера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Звонок с сайта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Рассылка sms и голосовых сообщений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Установка на Виртуальный сервер IP ATC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+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Цена на установку и настройку: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10 000 руб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15 000 руб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25 000 руб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Основные требования для Сервера IP АТС: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Процессор: 1-2 ядра</w:t>
              <w:br w:type="textWrapping"/>
              <w:t xml:space="preserve">Оперативная память: 2048Мб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Жесткий диск: 250Гб</w:t>
              <w:br w:type="textWrapping"/>
              <w:t xml:space="preserve">(Конфигурации не постоянная, зависит от особенностей функций Сервера.)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От 4 000 рублей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Общая цена: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~14 000 руб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~19 000 руб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~29 000 руб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Установка телефонии на ашем сервере виртуализации.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1 000 руб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shd w:fill="ffffff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Остальные функции, стоимость каждой функции отдельно и описание вы можете узнать на нашем сайте </w:t>
            </w:r>
            <w:hyperlink r:id="rId6">
              <w:r w:rsidRPr="00000000" w:rsidR="00000000" w:rsidDel="00000000">
                <w:rPr>
                  <w:rFonts w:cs="Times New Roman" w:hAnsi="Times New Roman" w:eastAsia="Times New Roman" w:ascii="Times New Roman"/>
                  <w:color w:val="000080"/>
                  <w:sz w:val="24"/>
                  <w:u w:val="single"/>
                  <w:rtl w:val="0"/>
                </w:rPr>
                <w:t xml:space="preserve">www.it-rs.ru</w:t>
              </w:r>
            </w:hyperlink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4"/>
                <w:rtl w:val="0"/>
              </w:rPr>
              <w:t xml:space="preserve"> </w:t>
            </w: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или позвонив по номеру </w:t>
            </w: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ff0000"/>
                <w:sz w:val="24"/>
                <w:rtl w:val="0"/>
              </w:rPr>
              <w:t xml:space="preserve">8 (351) 245-26-45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0"/>
                <w:rtl w:val="0"/>
              </w:rPr>
              <w:t xml:space="preserve">- Все представленные конфигурации могут быть дополнены функциями, необходимые клиенту.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0"/>
                <w:rtl w:val="0"/>
              </w:rPr>
              <w:t xml:space="preserve">- В стоимость IP АТС ASTERISK </w:t>
            </w: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ff0000"/>
                <w:sz w:val="24"/>
                <w:rtl w:val="0"/>
              </w:rPr>
              <w:t xml:space="preserve">не входит</w:t>
            </w: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0"/>
                <w:rtl w:val="0"/>
              </w:rPr>
              <w:t xml:space="preserve"> цена на телефонные аппараты и сетевое оборудование. 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0"/>
                <w:rtl w:val="0"/>
              </w:rPr>
              <w:t xml:space="preserve">- Монтаж телефонной и локальной сети осуществляется после оплаты материалов.</w:t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sz w:val="40"/>
          <w:rtl w:val="0"/>
        </w:rPr>
        <w:t xml:space="preserve">Тарифы на предоставление услуг связи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Arial" w:hAnsi="Arial" w:eastAsia="Arial" w:ascii="Arial"/>
          <w:b w:val="1"/>
          <w:color w:val="800080"/>
          <w:rtl w:val="0"/>
        </w:rPr>
        <w:t xml:space="preserve">Стоимость  исходящих звонков по России (популярные направления)</w:t>
      </w:r>
      <w:r w:rsidRPr="00000000" w:rsidR="00000000" w:rsidDel="00000000">
        <w:rPr>
          <w:rtl w:val="0"/>
        </w:rPr>
      </w:r>
    </w:p>
    <w:tbl>
      <w:tblPr>
        <w:bidiVisual w:val="0"/>
        <w:tblW w:w="9854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4951"/>
        <w:gridCol w:w="4903"/>
      </w:tblGrid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tbl>
            <w:tblPr>
              <w:bidiVisual w:val="0"/>
              <w:tblW w:w="4715.0" w:type="dxa"/>
              <w:jc w:val="left"/>
              <w:tblBorders>
                <w:top w:color="ffffff" w:space="0" w:val="single" w:sz="8"/>
                <w:left w:color="ffffff" w:space="0" w:val="single" w:sz="8"/>
                <w:bottom w:color="ffffff" w:space="0" w:val="single" w:sz="8"/>
                <w:right w:color="ffffff" w:space="0" w:val="single" w:sz="8"/>
                <w:insideH w:color="ffffff" w:space="0" w:val="single" w:sz="8"/>
                <w:insideV w:color="ffffff" w:space="0" w:val="single" w:sz="8"/>
              </w:tblBorders>
              <w:tblLayout w:type="fixed"/>
            </w:tblPr>
            <w:tblGrid>
              <w:gridCol w:w="4715"/>
            </w:tblGrid>
            <w:tr>
              <w:trPr>
                <w:trHeight w:val="380" w:hRule="atLeast"/>
              </w:trPr>
              <w:tc>
                <w:tcPr>
                  <w:shd w:fill="e2e2ed"/>
                  <w:tcMar>
                    <w:top w:w="10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P="00000000" w:rsidRPr="00000000" w:rsidR="00000000" w:rsidDel="00000000" w:rsidRDefault="00000000">
                  <w:pPr>
                    <w:contextualSpacing w:val="0"/>
                    <w:jc w:val="center"/>
                  </w:pPr>
                  <w:r w:rsidRPr="00000000" w:rsidR="00000000" w:rsidDel="00000000">
                    <w:rPr>
                      <w:rFonts w:cs="Arial" w:hAnsi="Arial" w:eastAsia="Arial" w:ascii="Arial"/>
                      <w:color w:val="4d4d4d"/>
                      <w:sz w:val="20"/>
                      <w:rtl w:val="0"/>
                    </w:rPr>
                    <w:t xml:space="preserve">Направления</w:t>
                  </w:r>
                  <w:r w:rsidRPr="00000000" w:rsidR="00000000" w:rsidDel="00000000">
                    <w:rPr>
                      <w:rtl w:val="0"/>
                    </w:rPr>
                  </w:r>
                </w:p>
              </w:tc>
            </w:tr>
            <w:tr>
              <w:trPr>
                <w:trHeight w:val="380" w:hRule="atLeast"/>
              </w:trPr>
              <w:tc>
                <w:tcPr>
                  <w:shd w:fill="f1f1f6"/>
                  <w:tcMar>
                    <w:top w:w="10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P="00000000" w:rsidRPr="00000000" w:rsidR="00000000" w:rsidDel="00000000" w:rsidRDefault="00000000">
                  <w:pPr>
                    <w:contextualSpacing w:val="0"/>
                    <w:jc w:val="center"/>
                  </w:pPr>
                  <w:r w:rsidRPr="00000000" w:rsidR="00000000" w:rsidDel="00000000">
                    <w:rPr>
                      <w:rFonts w:cs="Arial" w:hAnsi="Arial" w:eastAsia="Arial" w:ascii="Arial"/>
                      <w:color w:val="4d4d4d"/>
                      <w:sz w:val="20"/>
                      <w:rtl w:val="0"/>
                    </w:rPr>
                    <w:t xml:space="preserve">Россия мобильные</w:t>
                  </w:r>
                  <w:r w:rsidRPr="00000000" w:rsidR="00000000" w:rsidDel="00000000">
                    <w:rPr>
                      <w:rtl w:val="0"/>
                    </w:rPr>
                  </w:r>
                </w:p>
              </w:tc>
            </w:tr>
            <w:tr>
              <w:trPr>
                <w:trHeight w:val="380" w:hRule="atLeast"/>
              </w:trPr>
              <w:tc>
                <w:tcPr>
                  <w:shd w:fill="e2e2ed"/>
                  <w:tcMar>
                    <w:top w:w="10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P="00000000" w:rsidRPr="00000000" w:rsidR="00000000" w:rsidDel="00000000" w:rsidRDefault="00000000">
                  <w:pPr>
                    <w:contextualSpacing w:val="0"/>
                    <w:jc w:val="center"/>
                  </w:pPr>
                  <w:r w:rsidRPr="00000000" w:rsidR="00000000" w:rsidDel="00000000">
                    <w:rPr>
                      <w:rFonts w:cs="Arial" w:hAnsi="Arial" w:eastAsia="Arial" w:ascii="Arial"/>
                      <w:color w:val="4d4d4d"/>
                      <w:sz w:val="20"/>
                      <w:rtl w:val="0"/>
                    </w:rPr>
                    <w:t xml:space="preserve">Москва и МО</w:t>
                  </w:r>
                  <w:r w:rsidRPr="00000000" w:rsidR="00000000" w:rsidDel="00000000">
                    <w:rPr>
                      <w:rtl w:val="0"/>
                    </w:rPr>
                  </w:r>
                </w:p>
              </w:tc>
            </w:tr>
            <w:tr>
              <w:trPr>
                <w:trHeight w:val="380" w:hRule="atLeast"/>
              </w:trPr>
              <w:tc>
                <w:tcPr>
                  <w:shd w:fill="f1f1f6"/>
                  <w:tcMar>
                    <w:top w:w="10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P="00000000" w:rsidRPr="00000000" w:rsidR="00000000" w:rsidDel="00000000" w:rsidRDefault="00000000">
                  <w:pPr>
                    <w:contextualSpacing w:val="0"/>
                    <w:jc w:val="center"/>
                  </w:pPr>
                  <w:r w:rsidRPr="00000000" w:rsidR="00000000" w:rsidDel="00000000">
                    <w:rPr>
                      <w:rFonts w:cs="Arial" w:hAnsi="Arial" w:eastAsia="Arial" w:ascii="Arial"/>
                      <w:color w:val="4d4d4d"/>
                      <w:sz w:val="20"/>
                      <w:rtl w:val="0"/>
                    </w:rPr>
                    <w:t xml:space="preserve">Санкт-Петербург и Лен. обл.</w:t>
                  </w:r>
                  <w:r w:rsidRPr="00000000" w:rsidR="00000000" w:rsidDel="00000000">
                    <w:rPr>
                      <w:rtl w:val="0"/>
                    </w:rPr>
                  </w:r>
                </w:p>
              </w:tc>
            </w:tr>
            <w:tr>
              <w:trPr>
                <w:trHeight w:val="380" w:hRule="atLeast"/>
              </w:trPr>
              <w:tc>
                <w:tcPr>
                  <w:shd w:fill="e2e2ed"/>
                  <w:tcMar>
                    <w:top w:w="10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P="00000000" w:rsidRPr="00000000" w:rsidR="00000000" w:rsidDel="00000000" w:rsidRDefault="00000000">
                  <w:pPr>
                    <w:contextualSpacing w:val="0"/>
                    <w:jc w:val="center"/>
                  </w:pPr>
                  <w:r w:rsidRPr="00000000" w:rsidR="00000000" w:rsidDel="00000000">
                    <w:rPr>
                      <w:rFonts w:cs="Arial" w:hAnsi="Arial" w:eastAsia="Arial" w:ascii="Arial"/>
                      <w:color w:val="4d4d4d"/>
                      <w:sz w:val="20"/>
                      <w:rtl w:val="0"/>
                    </w:rPr>
                    <w:t xml:space="preserve">Хабаровск и Хабаровский край</w:t>
                  </w:r>
                  <w:r w:rsidRPr="00000000" w:rsidR="00000000" w:rsidDel="00000000">
                    <w:rPr>
                      <w:rtl w:val="0"/>
                    </w:rPr>
                  </w:r>
                </w:p>
              </w:tc>
            </w:tr>
            <w:tr>
              <w:trPr>
                <w:trHeight w:val="380" w:hRule="atLeast"/>
              </w:trPr>
              <w:tc>
                <w:tcPr>
                  <w:shd w:fill="f1f1f6"/>
                  <w:tcMar>
                    <w:top w:w="10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P="00000000" w:rsidRPr="00000000" w:rsidR="00000000" w:rsidDel="00000000" w:rsidRDefault="00000000">
                  <w:pPr>
                    <w:contextualSpacing w:val="0"/>
                    <w:jc w:val="center"/>
                  </w:pPr>
                  <w:r w:rsidRPr="00000000" w:rsidR="00000000" w:rsidDel="00000000">
                    <w:rPr>
                      <w:rFonts w:cs="Arial" w:hAnsi="Arial" w:eastAsia="Arial" w:ascii="Arial"/>
                      <w:color w:val="4d4d4d"/>
                      <w:sz w:val="20"/>
                      <w:rtl w:val="0"/>
                    </w:rPr>
                    <w:t xml:space="preserve">Ростов (8632) и Ростовская обл.</w:t>
                  </w:r>
                  <w:r w:rsidRPr="00000000" w:rsidR="00000000" w:rsidDel="00000000">
                    <w:rPr>
                      <w:rtl w:val="0"/>
                    </w:rPr>
                  </w:r>
                </w:p>
              </w:tc>
            </w:tr>
            <w:tr>
              <w:trPr>
                <w:trHeight w:val="640" w:hRule="atLeast"/>
              </w:trPr>
              <w:tc>
                <w:tcPr>
                  <w:shd w:fill="e2e2ed"/>
                  <w:tcMar>
                    <w:top w:w="10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P="00000000" w:rsidRPr="00000000" w:rsidR="00000000" w:rsidDel="00000000" w:rsidRDefault="00000000">
                  <w:pPr>
                    <w:contextualSpacing w:val="0"/>
                    <w:jc w:val="center"/>
                  </w:pPr>
                  <w:r w:rsidRPr="00000000" w:rsidR="00000000" w:rsidDel="00000000">
                    <w:rPr>
                      <w:rFonts w:cs="Arial" w:hAnsi="Arial" w:eastAsia="Arial" w:ascii="Arial"/>
                      <w:color w:val="4d4d4d"/>
                      <w:sz w:val="20"/>
                      <w:rtl w:val="0"/>
                    </w:rPr>
                    <w:t xml:space="preserve">Нижний Новгород и Нижегородская обл.</w:t>
                  </w:r>
                  <w:r w:rsidRPr="00000000" w:rsidR="00000000" w:rsidDel="00000000">
                    <w:rPr>
                      <w:rtl w:val="0"/>
                    </w:rPr>
                  </w:r>
                </w:p>
              </w:tc>
            </w:tr>
            <w:tr>
              <w:trPr>
                <w:trHeight w:val="620" w:hRule="atLeast"/>
              </w:trPr>
              <w:tc>
                <w:tcPr>
                  <w:shd w:fill="f1f1f6"/>
                  <w:tcMar>
                    <w:top w:w="10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P="00000000" w:rsidRPr="00000000" w:rsidR="00000000" w:rsidDel="00000000" w:rsidRDefault="00000000">
                  <w:pPr>
                    <w:contextualSpacing w:val="0"/>
                    <w:jc w:val="center"/>
                  </w:pPr>
                  <w:r w:rsidRPr="00000000" w:rsidR="00000000" w:rsidDel="00000000">
                    <w:rPr>
                      <w:rFonts w:cs="Arial" w:hAnsi="Arial" w:eastAsia="Arial" w:ascii="Arial"/>
                      <w:color w:val="4d4d4d"/>
                      <w:sz w:val="20"/>
                      <w:rtl w:val="0"/>
                    </w:rPr>
                    <w:t xml:space="preserve">Екатеринбург и Свердловская обл.</w:t>
                  </w:r>
                  <w:r w:rsidRPr="00000000" w:rsidR="00000000" w:rsidDel="00000000">
                    <w:rPr>
                      <w:rtl w:val="0"/>
                    </w:rPr>
                  </w:r>
                </w:p>
              </w:tc>
            </w:tr>
          </w:tbl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tbl>
            <w:tblPr>
              <w:bidiVisual w:val="0"/>
              <w:tblW w:w="4595.0" w:type="dxa"/>
              <w:jc w:val="left"/>
              <w:tblBorders>
                <w:top w:color="ffffff" w:space="0" w:val="single" w:sz="8"/>
                <w:left w:color="ffffff" w:space="0" w:val="single" w:sz="8"/>
                <w:bottom w:color="ffffff" w:space="0" w:val="single" w:sz="8"/>
                <w:right w:color="ffffff" w:space="0" w:val="single" w:sz="8"/>
                <w:insideH w:color="ffffff" w:space="0" w:val="single" w:sz="8"/>
                <w:insideV w:color="ffffff" w:space="0" w:val="single" w:sz="8"/>
              </w:tblBorders>
              <w:tblLayout w:type="fixed"/>
            </w:tblPr>
            <w:tblGrid>
              <w:gridCol w:w="4595"/>
            </w:tblGrid>
            <w:tr>
              <w:trPr>
                <w:trHeight w:val="380" w:hRule="atLeast"/>
              </w:trPr>
              <w:tc>
                <w:tcPr>
                  <w:shd w:fill="f1f1f6"/>
                  <w:tcMar>
                    <w:top w:w="10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P="00000000" w:rsidRPr="00000000" w:rsidR="00000000" w:rsidDel="00000000" w:rsidRDefault="00000000">
                  <w:pPr>
                    <w:contextualSpacing w:val="0"/>
                    <w:jc w:val="center"/>
                  </w:pPr>
                  <w:r w:rsidRPr="00000000" w:rsidR="00000000" w:rsidDel="00000000">
                    <w:rPr>
                      <w:rFonts w:cs="Arial" w:hAnsi="Arial" w:eastAsia="Arial" w:ascii="Arial"/>
                      <w:sz w:val="20"/>
                      <w:rtl w:val="0"/>
                    </w:rPr>
                    <w:t xml:space="preserve">Цена</w:t>
                  </w:r>
                </w:p>
              </w:tc>
            </w:tr>
            <w:tr>
              <w:trPr>
                <w:trHeight w:val="380" w:hRule="atLeast"/>
              </w:trPr>
              <w:tc>
                <w:tcPr>
                  <w:shd w:fill="f1f1f6"/>
                  <w:tcMar>
                    <w:top w:w="10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P="00000000" w:rsidRPr="00000000" w:rsidR="00000000" w:rsidDel="00000000" w:rsidRDefault="00000000">
                  <w:pPr>
                    <w:contextualSpacing w:val="0"/>
                    <w:jc w:val="center"/>
                  </w:pPr>
                  <w:r w:rsidRPr="00000000" w:rsidR="00000000" w:rsidDel="00000000">
                    <w:rPr>
                      <w:rtl w:val="0"/>
                    </w:rPr>
                    <w:t xml:space="preserve"> </w:t>
                  </w:r>
                  <w:r w:rsidRPr="00000000" w:rsidR="00000000" w:rsidDel="00000000">
                    <w:rPr>
                      <w:rFonts w:cs="Arial" w:hAnsi="Arial" w:eastAsia="Arial" w:ascii="Arial"/>
                      <w:color w:val="4d4d4d"/>
                      <w:sz w:val="20"/>
                      <w:rtl w:val="0"/>
                    </w:rPr>
                    <w:t xml:space="preserve">1,59</w:t>
                  </w:r>
                  <w:r w:rsidRPr="00000000" w:rsidR="00000000" w:rsidDel="00000000">
                    <w:rPr>
                      <w:rtl w:val="0"/>
                    </w:rPr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shd w:fill="e2e2ed"/>
                  <w:tcMar>
                    <w:top w:w="10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P="00000000" w:rsidRPr="00000000" w:rsidR="00000000" w:rsidDel="00000000" w:rsidRDefault="00000000">
                  <w:pPr>
                    <w:contextualSpacing w:val="0"/>
                    <w:jc w:val="center"/>
                  </w:pPr>
                  <w:r w:rsidRPr="00000000" w:rsidR="00000000" w:rsidDel="00000000">
                    <w:rPr>
                      <w:rFonts w:cs="Arial" w:hAnsi="Arial" w:eastAsia="Arial" w:ascii="Arial"/>
                      <w:color w:val="4d4d4d"/>
                      <w:sz w:val="20"/>
                      <w:rtl w:val="0"/>
                    </w:rPr>
                    <w:t xml:space="preserve">0,76/1,33</w:t>
                  </w:r>
                  <w:r w:rsidRPr="00000000" w:rsidR="00000000" w:rsidDel="00000000">
                    <w:rPr>
                      <w:rtl w:val="0"/>
                    </w:rPr>
                  </w:r>
                </w:p>
              </w:tc>
            </w:tr>
            <w:tr>
              <w:trPr>
                <w:trHeight w:val="380" w:hRule="atLeast"/>
              </w:trPr>
              <w:tc>
                <w:tcPr>
                  <w:shd w:fill="f1f1f6"/>
                  <w:tcMar>
                    <w:top w:w="10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P="00000000" w:rsidRPr="00000000" w:rsidR="00000000" w:rsidDel="00000000" w:rsidRDefault="00000000">
                  <w:pPr>
                    <w:contextualSpacing w:val="0"/>
                    <w:jc w:val="center"/>
                  </w:pPr>
                  <w:r w:rsidRPr="00000000" w:rsidR="00000000" w:rsidDel="00000000">
                    <w:rPr>
                      <w:rFonts w:cs="Arial" w:hAnsi="Arial" w:eastAsia="Arial" w:ascii="Arial"/>
                      <w:color w:val="4d4d4d"/>
                      <w:sz w:val="20"/>
                      <w:rtl w:val="0"/>
                    </w:rPr>
                    <w:t xml:space="preserve">0,6/1,27</w:t>
                  </w:r>
                  <w:r w:rsidRPr="00000000" w:rsidR="00000000" w:rsidDel="00000000">
                    <w:rPr>
                      <w:rtl w:val="0"/>
                    </w:rPr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shd w:fill="e2e2ed"/>
                  <w:tcMar>
                    <w:top w:w="10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P="00000000" w:rsidRPr="00000000" w:rsidR="00000000" w:rsidDel="00000000" w:rsidRDefault="00000000">
                  <w:pPr>
                    <w:contextualSpacing w:val="0"/>
                    <w:jc w:val="center"/>
                  </w:pPr>
                  <w:r w:rsidRPr="00000000" w:rsidR="00000000" w:rsidDel="00000000">
                    <w:rPr>
                      <w:rFonts w:cs="Arial" w:hAnsi="Arial" w:eastAsia="Arial" w:ascii="Arial"/>
                      <w:color w:val="4d4d4d"/>
                      <w:sz w:val="20"/>
                      <w:rtl w:val="0"/>
                    </w:rPr>
                    <w:t xml:space="preserve">0,90/2,15</w:t>
                  </w:r>
                  <w:r w:rsidRPr="00000000" w:rsidR="00000000" w:rsidDel="00000000">
                    <w:rPr>
                      <w:rtl w:val="0"/>
                    </w:rPr>
                  </w:r>
                </w:p>
              </w:tc>
            </w:tr>
            <w:tr>
              <w:trPr>
                <w:trHeight w:val="380" w:hRule="atLeast"/>
              </w:trPr>
              <w:tc>
                <w:tcPr>
                  <w:shd w:fill="f1f1f6"/>
                  <w:tcMar>
                    <w:top w:w="10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P="00000000" w:rsidRPr="00000000" w:rsidR="00000000" w:rsidDel="00000000" w:rsidRDefault="00000000">
                  <w:pPr>
                    <w:contextualSpacing w:val="0"/>
                    <w:jc w:val="center"/>
                  </w:pPr>
                  <w:r w:rsidRPr="00000000" w:rsidR="00000000" w:rsidDel="00000000">
                    <w:rPr>
                      <w:rFonts w:cs="Arial" w:hAnsi="Arial" w:eastAsia="Arial" w:ascii="Arial"/>
                      <w:color w:val="4d4d4d"/>
                      <w:sz w:val="20"/>
                      <w:rtl w:val="0"/>
                    </w:rPr>
                    <w:t xml:space="preserve">0,62/1,17</w:t>
                  </w:r>
                  <w:r w:rsidRPr="00000000" w:rsidR="00000000" w:rsidDel="00000000">
                    <w:rPr>
                      <w:rtl w:val="0"/>
                    </w:rPr>
                  </w:r>
                </w:p>
              </w:tc>
            </w:tr>
            <w:tr>
              <w:trPr>
                <w:trHeight w:val="620" w:hRule="atLeast"/>
              </w:trPr>
              <w:tc>
                <w:tcPr>
                  <w:shd w:fill="e2e2ed"/>
                  <w:tcMar>
                    <w:top w:w="10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P="00000000" w:rsidRPr="00000000" w:rsidR="00000000" w:rsidDel="00000000" w:rsidRDefault="00000000">
                  <w:pPr>
                    <w:contextualSpacing w:val="0"/>
                    <w:jc w:val="center"/>
                  </w:pPr>
                  <w:r w:rsidRPr="00000000" w:rsidR="00000000" w:rsidDel="00000000">
                    <w:rPr>
                      <w:rFonts w:cs="Arial" w:hAnsi="Arial" w:eastAsia="Arial" w:ascii="Arial"/>
                      <w:color w:val="4d4d4d"/>
                      <w:sz w:val="20"/>
                      <w:rtl w:val="0"/>
                    </w:rPr>
                    <w:t xml:space="preserve">1,11/1,23</w:t>
                  </w:r>
                  <w:r w:rsidRPr="00000000" w:rsidR="00000000" w:rsidDel="00000000">
                    <w:rPr>
                      <w:rtl w:val="0"/>
                    </w:rPr>
                  </w:r>
                </w:p>
              </w:tc>
            </w:tr>
            <w:tr>
              <w:trPr>
                <w:trHeight w:val="620" w:hRule="atLeast"/>
              </w:trPr>
              <w:tc>
                <w:tcPr>
                  <w:shd w:fill="f1f1f6"/>
                  <w:tcMar>
                    <w:top w:w="10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P="00000000" w:rsidRPr="00000000" w:rsidR="00000000" w:rsidDel="00000000" w:rsidRDefault="00000000">
                  <w:pPr>
                    <w:contextualSpacing w:val="0"/>
                    <w:jc w:val="center"/>
                  </w:pPr>
                  <w:r w:rsidRPr="00000000" w:rsidR="00000000" w:rsidDel="00000000">
                    <w:rPr>
                      <w:rFonts w:cs="Arial" w:hAnsi="Arial" w:eastAsia="Arial" w:ascii="Arial"/>
                      <w:color w:val="4d4d4d"/>
                      <w:sz w:val="20"/>
                      <w:rtl w:val="0"/>
                    </w:rPr>
                    <w:t xml:space="preserve">0,57/1,19</w:t>
                  </w:r>
                  <w:r w:rsidRPr="00000000" w:rsidR="00000000" w:rsidDel="00000000">
                    <w:rPr>
                      <w:rtl w:val="0"/>
                    </w:rPr>
                  </w:r>
                </w:p>
              </w:tc>
            </w:tr>
          </w:tbl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Fonts w:cs="Arial" w:hAnsi="Arial" w:eastAsia="Arial" w:ascii="Arial"/>
          <w:b w:val="1"/>
          <w:color w:val="800080"/>
          <w:sz w:val="24"/>
          <w:rtl w:val="0"/>
        </w:rPr>
        <w:t xml:space="preserve">Тарифы на исходящие международные вызовы (популярные направления)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bidiVisual w:val="0"/>
        <w:tblW w:w="9854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4971"/>
        <w:gridCol w:w="4883"/>
      </w:tblGrid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tbl>
            <w:tblPr>
              <w:bidiVisual w:val="0"/>
              <w:tblW w:w="4750.0" w:type="dxa"/>
              <w:jc w:val="left"/>
              <w:tblBorders>
                <w:top w:color="ffffff" w:space="0" w:val="single" w:sz="8"/>
                <w:left w:color="ffffff" w:space="0" w:val="single" w:sz="8"/>
                <w:bottom w:color="ffffff" w:space="0" w:val="single" w:sz="8"/>
                <w:right w:color="ffffff" w:space="0" w:val="single" w:sz="8"/>
                <w:insideH w:color="ffffff" w:space="0" w:val="single" w:sz="8"/>
                <w:insideV w:color="ffffff" w:space="0" w:val="single" w:sz="8"/>
              </w:tblBorders>
              <w:tblLayout w:type="fixed"/>
            </w:tblPr>
            <w:tblGrid>
              <w:gridCol w:w="4750"/>
            </w:tblGrid>
            <w:tr>
              <w:trPr>
                <w:trHeight w:val="420" w:hRule="atLeast"/>
              </w:trPr>
              <w:tc>
                <w:tcPr>
                  <w:shd w:fill="f1f1f6"/>
                  <w:tcMar>
                    <w:top w:w="10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P="00000000" w:rsidRPr="00000000" w:rsidR="00000000" w:rsidDel="00000000" w:rsidRDefault="00000000">
                  <w:pPr>
                    <w:contextualSpacing w:val="0"/>
                    <w:jc w:val="center"/>
                  </w:pPr>
                  <w:r w:rsidRPr="00000000" w:rsidR="00000000" w:rsidDel="00000000">
                    <w:rPr>
                      <w:rFonts w:cs="Arial" w:hAnsi="Arial" w:eastAsia="Arial" w:ascii="Arial"/>
                      <w:color w:val="4d4d4d"/>
                      <w:sz w:val="20"/>
                      <w:rtl w:val="0"/>
                    </w:rPr>
                    <w:t xml:space="preserve">Украина (фикс./моб.)</w:t>
                  </w:r>
                  <w:r w:rsidRPr="00000000" w:rsidR="00000000" w:rsidDel="00000000">
                    <w:rPr>
                      <w:rtl w:val="0"/>
                    </w:rPr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shd w:fill="e2e2ed"/>
                  <w:tcMar>
                    <w:top w:w="10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P="00000000" w:rsidRPr="00000000" w:rsidR="00000000" w:rsidDel="00000000" w:rsidRDefault="00000000">
                  <w:pPr>
                    <w:contextualSpacing w:val="0"/>
                    <w:jc w:val="center"/>
                  </w:pPr>
                  <w:r w:rsidRPr="00000000" w:rsidR="00000000" w:rsidDel="00000000">
                    <w:rPr>
                      <w:rFonts w:cs="Arial" w:hAnsi="Arial" w:eastAsia="Arial" w:ascii="Arial"/>
                      <w:color w:val="4d4d4d"/>
                      <w:sz w:val="20"/>
                      <w:rtl w:val="0"/>
                    </w:rPr>
                    <w:t xml:space="preserve">Казахстан (фикс./моб.)</w:t>
                  </w:r>
                  <w:r w:rsidRPr="00000000" w:rsidR="00000000" w:rsidDel="00000000">
                    <w:rPr>
                      <w:rtl w:val="0"/>
                    </w:rPr>
                  </w:r>
                </w:p>
              </w:tc>
            </w:tr>
            <w:tr>
              <w:trPr>
                <w:trHeight w:val="480" w:hRule="atLeast"/>
              </w:trPr>
              <w:tc>
                <w:tcPr>
                  <w:shd w:fill="f1f1f6"/>
                  <w:tcMar>
                    <w:top w:w="10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P="00000000" w:rsidRPr="00000000" w:rsidR="00000000" w:rsidDel="00000000" w:rsidRDefault="00000000">
                  <w:pPr>
                    <w:contextualSpacing w:val="0"/>
                    <w:jc w:val="center"/>
                  </w:pPr>
                  <w:r w:rsidRPr="00000000" w:rsidR="00000000" w:rsidDel="00000000">
                    <w:rPr>
                      <w:rFonts w:cs="Arial" w:hAnsi="Arial" w:eastAsia="Arial" w:ascii="Arial"/>
                      <w:color w:val="4d4d4d"/>
                      <w:sz w:val="20"/>
                      <w:rtl w:val="0"/>
                    </w:rPr>
                    <w:t xml:space="preserve">Германия (фикс./моб.)</w:t>
                  </w:r>
                  <w:r w:rsidRPr="00000000" w:rsidR="00000000" w:rsidDel="00000000">
                    <w:rPr>
                      <w:rtl w:val="0"/>
                    </w:rPr>
                  </w:r>
                </w:p>
              </w:tc>
            </w:tr>
            <w:tr>
              <w:trPr>
                <w:trHeight w:val="380" w:hRule="atLeast"/>
              </w:trPr>
              <w:tc>
                <w:tcPr>
                  <w:shd w:fill="e2e2ed"/>
                  <w:tcMar>
                    <w:top w:w="10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P="00000000" w:rsidRPr="00000000" w:rsidR="00000000" w:rsidDel="00000000" w:rsidRDefault="00000000">
                  <w:pPr>
                    <w:contextualSpacing w:val="0"/>
                    <w:jc w:val="center"/>
                  </w:pPr>
                  <w:r w:rsidRPr="00000000" w:rsidR="00000000" w:rsidDel="00000000">
                    <w:rPr>
                      <w:rFonts w:cs="Arial" w:hAnsi="Arial" w:eastAsia="Arial" w:ascii="Arial"/>
                      <w:color w:val="4d4d4d"/>
                      <w:sz w:val="20"/>
                      <w:rtl w:val="0"/>
                    </w:rPr>
                    <w:t xml:space="preserve">США (фикс./моб.)</w:t>
                  </w:r>
                  <w:r w:rsidRPr="00000000" w:rsidR="00000000" w:rsidDel="00000000">
                    <w:rPr>
                      <w:rtl w:val="0"/>
                    </w:rPr>
                  </w:r>
                </w:p>
              </w:tc>
            </w:tr>
          </w:tbl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tbl>
            <w:tblPr>
              <w:bidiVisual w:val="0"/>
              <w:tblW w:w="4662.0" w:type="dxa"/>
              <w:jc w:val="left"/>
              <w:tblBorders>
                <w:top w:color="ffffff" w:space="0" w:val="single" w:sz="8"/>
                <w:left w:color="ffffff" w:space="0" w:val="single" w:sz="8"/>
                <w:bottom w:color="ffffff" w:space="0" w:val="single" w:sz="8"/>
                <w:right w:color="ffffff" w:space="0" w:val="single" w:sz="8"/>
                <w:insideH w:color="ffffff" w:space="0" w:val="single" w:sz="8"/>
                <w:insideV w:color="ffffff" w:space="0" w:val="single" w:sz="8"/>
              </w:tblBorders>
              <w:tblLayout w:type="fixed"/>
            </w:tblPr>
            <w:tblGrid>
              <w:gridCol w:w="4662"/>
            </w:tblGrid>
            <w:tr>
              <w:trPr>
                <w:trHeight w:val="420" w:hRule="atLeast"/>
              </w:trPr>
              <w:tc>
                <w:tcPr>
                  <w:shd w:fill="f1f1f6"/>
                  <w:tcMar>
                    <w:top w:w="10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P="00000000" w:rsidRPr="00000000" w:rsidR="00000000" w:rsidDel="00000000" w:rsidRDefault="00000000">
                  <w:pPr>
                    <w:contextualSpacing w:val="0"/>
                    <w:jc w:val="center"/>
                  </w:pPr>
                  <w:r w:rsidRPr="00000000" w:rsidR="00000000" w:rsidDel="00000000">
                    <w:rPr>
                      <w:rFonts w:cs="Arial" w:hAnsi="Arial" w:eastAsia="Arial" w:ascii="Arial"/>
                      <w:color w:val="4d4d4d"/>
                      <w:sz w:val="20"/>
                      <w:rtl w:val="0"/>
                    </w:rPr>
                    <w:t xml:space="preserve">4,03/ от 6,02</w:t>
                  </w:r>
                  <w:r w:rsidRPr="00000000" w:rsidR="00000000" w:rsidDel="00000000">
                    <w:rPr>
                      <w:rtl w:val="0"/>
                    </w:rPr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shd w:fill="e2e2ed"/>
                  <w:tcMar>
                    <w:top w:w="10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P="00000000" w:rsidRPr="00000000" w:rsidR="00000000" w:rsidDel="00000000" w:rsidRDefault="00000000">
                  <w:pPr>
                    <w:contextualSpacing w:val="0"/>
                    <w:jc w:val="center"/>
                  </w:pPr>
                  <w:r w:rsidRPr="00000000" w:rsidR="00000000" w:rsidDel="00000000">
                    <w:rPr>
                      <w:rFonts w:cs="Arial" w:hAnsi="Arial" w:eastAsia="Arial" w:ascii="Arial"/>
                      <w:color w:val="4d4d4d"/>
                      <w:sz w:val="20"/>
                      <w:rtl w:val="0"/>
                    </w:rPr>
                    <w:t xml:space="preserve">от 0,38/ от 3,15</w:t>
                  </w:r>
                  <w:r w:rsidRPr="00000000" w:rsidR="00000000" w:rsidDel="00000000">
                    <w:rPr>
                      <w:rtl w:val="0"/>
                    </w:rPr>
                  </w:r>
                </w:p>
              </w:tc>
            </w:tr>
            <w:tr>
              <w:trPr>
                <w:trHeight w:val="480" w:hRule="atLeast"/>
              </w:trPr>
              <w:tc>
                <w:tcPr>
                  <w:shd w:fill="f1f1f6"/>
                  <w:tcMar>
                    <w:top w:w="10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P="00000000" w:rsidRPr="00000000" w:rsidR="00000000" w:rsidDel="00000000" w:rsidRDefault="00000000">
                  <w:pPr>
                    <w:contextualSpacing w:val="0"/>
                    <w:jc w:val="center"/>
                  </w:pPr>
                  <w:r w:rsidRPr="00000000" w:rsidR="00000000" w:rsidDel="00000000">
                    <w:rPr>
                      <w:rFonts w:cs="Arial" w:hAnsi="Arial" w:eastAsia="Arial" w:ascii="Arial"/>
                      <w:color w:val="4d4d4d"/>
                      <w:sz w:val="20"/>
                      <w:rtl w:val="0"/>
                    </w:rPr>
                    <w:t xml:space="preserve">от 0,59/от 2,54</w:t>
                  </w:r>
                  <w:r w:rsidRPr="00000000" w:rsidR="00000000" w:rsidDel="00000000">
                    <w:rPr>
                      <w:rtl w:val="0"/>
                    </w:rPr>
                  </w:r>
                </w:p>
              </w:tc>
            </w:tr>
            <w:tr>
              <w:trPr>
                <w:trHeight w:val="380" w:hRule="atLeast"/>
              </w:trPr>
              <w:tc>
                <w:tcPr>
                  <w:shd w:fill="e2e2ed"/>
                  <w:tcMar>
                    <w:top w:w="10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P="00000000" w:rsidRPr="00000000" w:rsidR="00000000" w:rsidDel="00000000" w:rsidRDefault="00000000">
                  <w:pPr>
                    <w:contextualSpacing w:val="0"/>
                    <w:jc w:val="center"/>
                  </w:pPr>
                  <w:r w:rsidRPr="00000000" w:rsidR="00000000" w:rsidDel="00000000">
                    <w:rPr>
                      <w:rFonts w:cs="Arial" w:hAnsi="Arial" w:eastAsia="Arial" w:ascii="Arial"/>
                      <w:color w:val="4d4d4d"/>
                      <w:sz w:val="20"/>
                      <w:rtl w:val="0"/>
                    </w:rPr>
                    <w:t xml:space="preserve">от 0,58/от 0,58</w:t>
                  </w:r>
                  <w:r w:rsidRPr="00000000" w:rsidR="00000000" w:rsidDel="00000000">
                    <w:rPr>
                      <w:rtl w:val="0"/>
                    </w:rPr>
                  </w:r>
                </w:p>
              </w:tc>
            </w:tr>
          </w:tbl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rtl w:val="0"/>
        </w:rPr>
        <w:t xml:space="preserve">Стоимость указана в рублях без НДС, за минуту.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bidiVisual w:val="0"/>
        <w:tblW w:w="9795.0" w:type="dxa"/>
        <w:jc w:val="left"/>
        <w:tblBorders>
          <w:top w:color="ffffff" w:space="0" w:val="single" w:sz="8"/>
          <w:left w:color="ffffff" w:space="0" w:val="single" w:sz="8"/>
          <w:bottom w:color="ffffff" w:space="0" w:val="single" w:sz="8"/>
          <w:right w:color="ffffff" w:space="0" w:val="single" w:sz="8"/>
          <w:insideH w:color="ffffff" w:space="0" w:val="single" w:sz="8"/>
          <w:insideV w:color="ffffff" w:space="0" w:val="single" w:sz="8"/>
        </w:tblBorders>
        <w:tblLayout w:type="fixed"/>
      </w:tblPr>
      <w:tblGrid>
        <w:gridCol w:w="7794"/>
        <w:gridCol w:w="2001"/>
      </w:tblGrid>
      <w:tr>
        <w:trPr>
          <w:trHeight w:val="600" w:hRule="atLeast"/>
        </w:trPr>
        <w:tc>
          <w:tcPr>
            <w:shd w:fill="aaaacf"/>
            <w:tcMar>
              <w:top w:w="100.0" w:type="dxa"/>
              <w:left w:w="0.0" w:type="dxa"/>
              <w:bottom w:w="10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b w:val="1"/>
                <w:color w:val="800080"/>
                <w:rtl w:val="0"/>
              </w:rPr>
              <w:t xml:space="preserve">Стоимость инициирования вызова на номера 8800, 8804*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e2e2ed"/>
            <w:tcMar>
              <w:top w:w="100.0" w:type="dxa"/>
              <w:left w:w="0.0" w:type="dxa"/>
              <w:bottom w:w="10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Arial" w:hAnsi="Arial" w:eastAsia="Arial" w:ascii="Arial"/>
                <w:b w:val="1"/>
                <w:color w:val="4d4d4d"/>
                <w:sz w:val="20"/>
                <w:rtl w:val="0"/>
              </w:rPr>
              <w:t xml:space="preserve">С направления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e2e2ed"/>
            <w:tcMar>
              <w:top w:w="100.0" w:type="dxa"/>
              <w:left w:w="0.0" w:type="dxa"/>
              <w:bottom w:w="10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Тариф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f1f1f6"/>
            <w:tcMar>
              <w:top w:w="100.0" w:type="dxa"/>
              <w:left w:w="0.0" w:type="dxa"/>
              <w:bottom w:w="10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Москва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1f1f6"/>
            <w:tcMar>
              <w:top w:w="100.0" w:type="dxa"/>
              <w:left w:w="0.0" w:type="dxa"/>
              <w:bottom w:w="10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0,60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e2e2ed"/>
            <w:tcMar>
              <w:top w:w="100.0" w:type="dxa"/>
              <w:left w:w="0.0" w:type="dxa"/>
              <w:bottom w:w="10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Санкт-Петербург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e2e2ed"/>
            <w:tcMar>
              <w:top w:w="100.0" w:type="dxa"/>
              <w:left w:w="0.0" w:type="dxa"/>
              <w:bottom w:w="10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1,65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f1f1f6"/>
            <w:tcMar>
              <w:top w:w="100.0" w:type="dxa"/>
              <w:left w:w="0.0" w:type="dxa"/>
              <w:bottom w:w="10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ДФО, включая Хабаровск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1f1f6"/>
            <w:tcMar>
              <w:top w:w="100.0" w:type="dxa"/>
              <w:left w:w="0.0" w:type="dxa"/>
              <w:bottom w:w="10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2,40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e2e2ed"/>
            <w:tcMar>
              <w:top w:w="100.0" w:type="dxa"/>
              <w:left w:w="0.0" w:type="dxa"/>
              <w:bottom w:w="10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Остальная территория РФ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e2e2ed"/>
            <w:tcMar>
              <w:top w:w="100.0" w:type="dxa"/>
              <w:left w:w="0.0" w:type="dxa"/>
              <w:bottom w:w="10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2,20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f1f1f6"/>
            <w:tcMar>
              <w:top w:w="100.0" w:type="dxa"/>
              <w:left w:w="0.0" w:type="dxa"/>
              <w:bottom w:w="10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Россия моб.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1f1f6"/>
            <w:tcMar>
              <w:top w:w="100.0" w:type="dxa"/>
              <w:left w:w="0.0" w:type="dxa"/>
              <w:bottom w:w="10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2,85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e2e2ed"/>
            <w:tcMar>
              <w:top w:w="100.0" w:type="dxa"/>
              <w:left w:w="0.0" w:type="dxa"/>
              <w:bottom w:w="10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Номера YouMagic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e2e2ed"/>
            <w:tcMar>
              <w:top w:w="100.0" w:type="dxa"/>
              <w:left w:w="0.0" w:type="dxa"/>
              <w:bottom w:w="10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0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sz w:val="40"/>
          <w:rtl w:val="0"/>
        </w:rPr>
        <w:t xml:space="preserve">Дополнительные Услуги Связи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color w:val="ff0000"/>
          <w:sz w:val="28"/>
          <w:rtl w:val="0"/>
        </w:rPr>
        <w:t xml:space="preserve"> Продажа номеров 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bidiVisual w:val="0"/>
        <w:tblW w:w="10169.0" w:type="dxa"/>
        <w:jc w:val="left"/>
        <w:tblBorders>
          <w:top w:color="ffffff" w:space="0" w:val="single" w:sz="8"/>
          <w:left w:color="ffffff" w:space="0" w:val="single" w:sz="8"/>
          <w:bottom w:color="ffffff" w:space="0" w:val="single" w:sz="8"/>
          <w:right w:color="ffffff" w:space="0" w:val="single" w:sz="8"/>
          <w:insideH w:color="ffffff" w:space="0" w:val="single" w:sz="8"/>
          <w:insideV w:color="ffffff" w:space="0" w:val="single" w:sz="8"/>
        </w:tblBorders>
        <w:tblLayout w:type="fixed"/>
      </w:tblPr>
      <w:tblGrid>
        <w:gridCol w:w="2824"/>
        <w:gridCol w:w="2861"/>
        <w:gridCol w:w="2517"/>
        <w:gridCol w:w="1967"/>
      </w:tblGrid>
      <w:tr>
        <w:trPr>
          <w:trHeight w:val="160" w:hRule="atLeast"/>
        </w:trPr>
        <w:tc>
          <w:tcPr>
            <w:shd w:fill="aaaac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b w:val="1"/>
                <w:color w:val="990099"/>
                <w:rtl w:val="0"/>
              </w:rPr>
              <w:t xml:space="preserve">Стоимость номеров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e2e2ed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Категория номера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e2e2ed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Городские номера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e2e2ed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8800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e2e2ed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8804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1f1f6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Обычный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1f1f6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300/99 руб.*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1f1f6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2 500 руб.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1f1f6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1 000 руб.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e2e2ed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Бронзовый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e2e2ed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990 руб.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e2e2ed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100 000 руб.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e2e2ed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5 000 руб.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1f1f6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Серебренный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1f1f6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2 990 руб.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1f1f6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200 000 руб.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1f1f6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25 000 руб.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e2e2ed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Золотой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e2e2ed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13 990 руб.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e2e2ed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300 000 руб.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e2e2ed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50 000 руб.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1f1f6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Платиновый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1f1f6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49 990 руб.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1f1f6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договорная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1f1f6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договорная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e2e2ed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b w:val="1"/>
                <w:color w:val="990099"/>
                <w:sz w:val="20"/>
                <w:rtl w:val="0"/>
              </w:rPr>
              <w:t xml:space="preserve">Ежемесячный платеж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1f1f6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Абон.плата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1f1f6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300/99 руб/мес*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1f1f6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1 000 руб./мес.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1f1f6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300 руб./мес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e2e2ed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b w:val="1"/>
                <w:color w:val="990099"/>
                <w:sz w:val="20"/>
                <w:rtl w:val="0"/>
              </w:rPr>
              <w:t xml:space="preserve">Минимальный гарантированные платеж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1f1f6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Обычный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1f1f6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-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1f1f6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-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1f1f6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-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e2e2ed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Бронзовый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e2e2ed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-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e2e2ed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20 000 руб./мес.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e2e2ed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-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1f1f6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Серебренный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1f1f6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-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1f1f6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30 000 руб./мес.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1f1f6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-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e2e2ed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Золотой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e2e2ed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-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e2e2ed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50 000 руб./мес.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e2e2ed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-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f1f1f6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Платиновый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1f1f6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-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1f1f6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договорная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1f1f6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color w:val="4d4d4d"/>
                <w:sz w:val="20"/>
                <w:rtl w:val="0"/>
              </w:rPr>
              <w:t xml:space="preserve">-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sectPr>
      <w:headerReference r:id="rId7" w:type="default"/>
      <w:pgSz w:w="11906" w:h="16838"/>
      <w:pgMar w:left="1134" w:right="1134" w:top="208" w:bottom="38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  <w:font w:name="Arial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tabs>
        <w:tab w:val="center" w:pos="4677"/>
        <w:tab w:val="right" w:pos="9355"/>
      </w:tabs>
      <w:spacing w:lineRule="auto" w:after="0" w:line="240" w:before="0"/>
      <w:contextualSpacing w:val="0"/>
    </w:pPr>
    <w:r w:rsidRPr="00000000" w:rsidR="00000000" w:rsidDel="00000000">
      <w:rPr>
        <w:rtl w:val="0"/>
      </w:rPr>
    </w:r>
  </w:p>
  <w:tbl>
    <w:tblPr>
      <w:bidiVisual w:val="0"/>
      <w:tblW w:w="10261.0" w:type="dxa"/>
      <w:jc w:val="left"/>
      <w:tblBorders>
        <w:top w:color="000000" w:space="0" w:val="single" w:sz="18"/>
        <w:left w:color="000000" w:space="0" w:val="single" w:sz="18"/>
        <w:bottom w:color="000000" w:space="0" w:val="single" w:sz="18"/>
        <w:right w:color="000000" w:space="0" w:val="single" w:sz="18"/>
        <w:insideH w:color="000000" w:space="0" w:val="single" w:sz="18"/>
        <w:insideV w:color="000000" w:space="0" w:val="single" w:sz="18"/>
      </w:tblBorders>
      <w:tblLayout w:type="fixed"/>
    </w:tblPr>
    <w:tblGrid>
      <w:gridCol w:w="1549"/>
      <w:gridCol w:w="3042"/>
      <w:gridCol w:w="5670"/>
    </w:tblGrid>
    <w:tr>
      <w:trPr>
        <w:trHeight w:val="1920" w:hRule="atLeast"/>
      </w:trPr>
      <w:tc>
        <w:tcPr>
          <w:tcMar>
            <w:top w:w="55.0" w:type="dxa"/>
            <w:left w:w="55.0" w:type="dxa"/>
            <w:bottom w:w="55.0" w:type="dxa"/>
            <w:right w:w="55.0" w:type="dxa"/>
          </w:tcMar>
        </w:tcPr>
        <w:p w:rsidP="00000000" w:rsidRPr="00000000" w:rsidR="00000000" w:rsidDel="00000000" w:rsidRDefault="00000000">
          <w:pPr>
            <w:spacing w:lineRule="auto" w:after="0" w:line="240" w:before="0"/>
            <w:contextualSpacing w:val="0"/>
          </w:pPr>
          <w:r w:rsidRPr="00000000" w:rsidR="00000000" w:rsidDel="00000000">
            <w:drawing>
              <wp:inline distR="0" distT="0" distB="0" distL="0">
                <wp:extent cy="1095375" cx="885825"/>
                <wp:effectExtent t="0" b="0" r="0" l="0"/>
                <wp:docPr id="1" name="image02.png"/>
                <a:graphic>
                  <a:graphicData uri="http://schemas.openxmlformats.org/drawingml/2006/picture">
                    <pic:pic>
                      <pic:nvPicPr>
                        <pic:cNvPr id="0" name="image02.png"/>
                        <pic:cNvPicPr preferRelativeResize="0"/>
                      </pic:nvPicPr>
                      <pic:blipFill>
                        <a:blip r:embed="rId1"/>
                        <a:srcRect t="0" b="0" r="0" l="0"/>
                        <a:stretch>
                          <a:fillRect/>
                        </a:stretch>
                      </pic:blipFill>
                      <pic:spPr>
                        <a:xfrm>
                          <a:ext cy="1095375" cx="885825"/>
                        </a:xfrm>
                        <a:prstGeom prst="rect"/>
                        <a:ln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  <w:r w:rsidRPr="00000000" w:rsidR="00000000" w:rsidDel="00000000">
            <w:rPr>
              <w:rtl w:val="0"/>
            </w:rPr>
          </w:r>
        </w:p>
      </w:tc>
      <w:tc>
        <w:tcPr>
          <w:tcMar>
            <w:top w:w="55.0" w:type="dxa"/>
            <w:left w:w="55.0" w:type="dxa"/>
            <w:bottom w:w="55.0" w:type="dxa"/>
            <w:right w:w="55.0" w:type="dxa"/>
          </w:tcMar>
        </w:tcPr>
        <w:p w:rsidP="00000000" w:rsidRPr="00000000" w:rsidR="00000000" w:rsidDel="00000000" w:rsidRDefault="00000000">
          <w:pPr>
            <w:spacing w:lineRule="auto" w:after="0" w:line="240" w:before="0"/>
            <w:contextualSpacing w:val="0"/>
          </w:pPr>
          <w:r w:rsidRPr="00000000" w:rsidR="00000000" w:rsidDel="00000000">
            <w:rPr>
              <w:rtl w:val="0"/>
            </w:rPr>
          </w:r>
        </w:p>
        <w:p w:rsidP="00000000" w:rsidRPr="00000000" w:rsidR="00000000" w:rsidDel="00000000" w:rsidRDefault="00000000">
          <w:pPr>
            <w:spacing w:lineRule="auto" w:after="0" w:line="240" w:before="0"/>
            <w:contextualSpacing w:val="0"/>
          </w:pPr>
          <w:r w:rsidRPr="00000000" w:rsidR="00000000" w:rsidDel="00000000">
            <w:rPr>
              <w:rtl w:val="0"/>
            </w:rPr>
          </w:r>
        </w:p>
        <w:p w:rsidP="00000000" w:rsidRPr="00000000" w:rsidR="00000000" w:rsidDel="00000000" w:rsidRDefault="00000000">
          <w:pPr>
            <w:spacing w:lineRule="auto" w:after="0" w:line="240" w:before="0"/>
            <w:contextualSpacing w:val="0"/>
            <w:jc w:val="center"/>
          </w:pPr>
          <w:r w:rsidRPr="00000000" w:rsidR="00000000" w:rsidDel="00000000">
            <w:rPr>
              <w:rFonts w:cs="Times New Roman" w:hAnsi="Times New Roman" w:eastAsia="Times New Roman" w:ascii="Times New Roman"/>
              <w:b w:val="1"/>
              <w:sz w:val="28"/>
              <w:rtl w:val="0"/>
            </w:rPr>
            <w:t xml:space="preserve">ООО «Ай-Ти Ресурсы»</w:t>
          </w:r>
        </w:p>
        <w:p w:rsidP="00000000" w:rsidRPr="00000000" w:rsidR="00000000" w:rsidDel="00000000" w:rsidRDefault="00000000">
          <w:pPr>
            <w:spacing w:lineRule="auto" w:after="0" w:line="240" w:before="0"/>
            <w:contextualSpacing w:val="0"/>
            <w:jc w:val="center"/>
          </w:pPr>
          <w:r w:rsidRPr="00000000" w:rsidR="00000000" w:rsidDel="00000000">
            <w:rPr>
              <w:rFonts w:cs="Times New Roman" w:hAnsi="Times New Roman" w:eastAsia="Times New Roman" w:ascii="Times New Roman"/>
              <w:b w:val="1"/>
              <w:color w:val="ff0000"/>
              <w:sz w:val="36"/>
              <w:rtl w:val="0"/>
            </w:rPr>
            <w:t xml:space="preserve">8 (351) 245-26-45</w:t>
          </w:r>
          <w:r w:rsidRPr="00000000" w:rsidR="00000000" w:rsidDel="00000000">
            <w:rPr>
              <w:rtl w:val="0"/>
            </w:rPr>
          </w:r>
        </w:p>
      </w:tc>
      <w:tc>
        <w:tcPr>
          <w:shd w:fill="ffffff"/>
          <w:tcMar>
            <w:top w:w="55.0" w:type="dxa"/>
            <w:left w:w="55.0" w:type="dxa"/>
            <w:bottom w:w="55.0" w:type="dxa"/>
            <w:right w:w="55.0" w:type="dxa"/>
          </w:tcMar>
        </w:tcPr>
        <w:p w:rsidP="00000000" w:rsidRPr="00000000" w:rsidR="00000000" w:rsidDel="00000000" w:rsidRDefault="00000000">
          <w:pPr>
            <w:contextualSpacing w:val="0"/>
            <w:jc w:val="right"/>
          </w:pPr>
          <w:r w:rsidRPr="00000000" w:rsidR="00000000" w:rsidDel="00000000">
            <w:rPr>
              <w:b w:val="1"/>
              <w:sz w:val="20"/>
              <w:rtl w:val="0"/>
            </w:rPr>
            <w:t xml:space="preserve">- Компьютерное обслуживание офисов</w:t>
          </w:r>
        </w:p>
        <w:p w:rsidP="00000000" w:rsidRPr="00000000" w:rsidR="00000000" w:rsidDel="00000000" w:rsidRDefault="00000000">
          <w:pPr>
            <w:contextualSpacing w:val="0"/>
            <w:jc w:val="right"/>
          </w:pPr>
          <w:r w:rsidRPr="00000000" w:rsidR="00000000" w:rsidDel="00000000">
            <w:rPr>
              <w:b w:val="1"/>
              <w:sz w:val="20"/>
              <w:rtl w:val="0"/>
            </w:rPr>
            <w:t xml:space="preserve">- IP Телефония на базе Asterisk</w:t>
          </w:r>
        </w:p>
        <w:p w:rsidP="00000000" w:rsidRPr="00000000" w:rsidR="00000000" w:rsidDel="00000000" w:rsidRDefault="00000000">
          <w:pPr>
            <w:contextualSpacing w:val="0"/>
            <w:jc w:val="right"/>
          </w:pPr>
          <w:r w:rsidRPr="00000000" w:rsidR="00000000" w:rsidDel="00000000">
            <w:rPr>
              <w:b w:val="1"/>
              <w:sz w:val="20"/>
              <w:rtl w:val="0"/>
            </w:rPr>
            <w:t xml:space="preserve">- Серверные решения</w:t>
          </w:r>
        </w:p>
        <w:p w:rsidP="00000000" w:rsidRPr="00000000" w:rsidR="00000000" w:rsidDel="00000000" w:rsidRDefault="00000000">
          <w:pPr>
            <w:contextualSpacing w:val="0"/>
            <w:jc w:val="right"/>
          </w:pPr>
          <w:r w:rsidRPr="00000000" w:rsidR="00000000" w:rsidDel="00000000">
            <w:rPr>
              <w:b w:val="1"/>
              <w:sz w:val="20"/>
              <w:rtl w:val="0"/>
            </w:rPr>
            <w:t xml:space="preserve">- Офисные АТС</w:t>
          </w:r>
        </w:p>
        <w:p w:rsidP="00000000" w:rsidRPr="00000000" w:rsidR="00000000" w:rsidDel="00000000" w:rsidRDefault="00000000">
          <w:pPr>
            <w:contextualSpacing w:val="0"/>
            <w:jc w:val="right"/>
          </w:pPr>
          <w:r w:rsidRPr="00000000" w:rsidR="00000000" w:rsidDel="00000000">
            <w:rPr>
              <w:b w:val="1"/>
              <w:sz w:val="20"/>
              <w:rtl w:val="0"/>
            </w:rPr>
            <w:t xml:space="preserve">-Услуги связи</w:t>
          </w:r>
        </w:p>
        <w:p w:rsidP="00000000" w:rsidRPr="00000000" w:rsidR="00000000" w:rsidDel="00000000" w:rsidRDefault="00000000">
          <w:pPr>
            <w:contextualSpacing w:val="0"/>
            <w:jc w:val="right"/>
          </w:pPr>
          <w:r w:rsidRPr="00000000" w:rsidR="00000000" w:rsidDel="00000000">
            <w:rPr>
              <w:rtl w:val="0"/>
            </w:rPr>
          </w:r>
        </w:p>
      </w:tc>
    </w:tr>
  </w:tbl>
  <w:p w:rsidP="00000000" w:rsidRPr="00000000" w:rsidR="00000000" w:rsidDel="00000000" w:rsidRDefault="00000000">
    <w:pPr>
      <w:tabs>
        <w:tab w:val="center" w:pos="4677"/>
        <w:tab w:val="right" w:pos="9355"/>
      </w:tabs>
      <w:spacing w:lineRule="auto" w:after="0" w:line="240" w:before="0"/>
      <w:contextualSpacing w:val="0"/>
    </w:pPr>
    <w:r w:rsidRPr="00000000" w:rsidR="00000000" w:rsidDel="00000000">
      <w:drawing>
        <wp:inline distR="114300" distT="0" distB="0" distL="114300">
          <wp:extent cy="12700" cx="6464300"/>
          <wp:effectExtent t="0" b="0" r="0" l="0"/>
          <wp:docPr id="3" name="image00.png"/>
          <a:graphic>
            <a:graphicData uri="http://schemas.openxmlformats.org/drawingml/2006/picture">
              <pic:pic>
                <pic:nvPicPr>
                  <pic:cNvPr id="0" name="image00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ext cy="12700" cx="6464300"/>
                  </a:xfrm>
                  <a:prstGeom prst="rect"/>
                  <a:ln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inline>
      </w:drawing>
    </w: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677"/>
        <w:tab w:val="right" w:pos="9355"/>
      </w:tabs>
      <w:spacing w:lineRule="auto" w:after="0" w:line="240" w:before="0"/>
      <w:contextualSpacing w:val="0"/>
    </w:pP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rFonts w:cs="Arial" w:hAnsi="Arial" w:eastAsia="Arial" w:ascii="Arial"/>
      </w:rPr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40" w:before="0"/>
      <w:ind w:left="0" w:firstLine="0" w:right="0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4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120" w:line="240" w:before="240"/>
      <w:ind w:left="432" w:right="0" w:hanging="431"/>
      <w:jc w:val="left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48"/>
      <w:u w:val="none"/>
      <w:vertAlign w:val="baseline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60" w:line="240" w:before="240"/>
      <w:ind w:left="0" w:firstLine="0" w:right="0"/>
      <w:jc w:val="center"/>
    </w:pPr>
    <w:rPr>
      <w:rFonts w:cs="Cambria" w:hAnsi="Cambria" w:eastAsia="Cambria" w:ascii="Cambria"/>
      <w:b w:val="1"/>
      <w:i w:val="0"/>
      <w:smallCaps w:val="0"/>
      <w:strike w:val="0"/>
      <w:color w:val="000000"/>
      <w:sz w:val="32"/>
      <w:u w:val="none"/>
      <w:vertAlign w:val="baseline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://www.it-rs.ru/" Type="http://schemas.openxmlformats.org/officeDocument/2006/relationships/hyperlink" TargetMode="External" Id="rId6"/><Relationship Target="media/image01.png" Type="http://schemas.openxmlformats.org/officeDocument/2006/relationships/image" Id="rId5"/><Relationship Target="header1.xml" Type="http://schemas.openxmlformats.org/officeDocument/2006/relationships/header" Id="rId7"/></Relationships>
</file>

<file path=word/_rels/header1.xml.rels><?xml version="1.0" encoding="UTF-8" standalone="yes"?><Relationships xmlns="http://schemas.openxmlformats.org/package/2006/relationships"><Relationship Target="media/image00.png" Type="http://schemas.openxmlformats.org/officeDocument/2006/relationships/image" Id="rId2"/><Relationship Target="media/image02.png" Type="http://schemas.openxmlformats.org/officeDocument/2006/relationships/image" Id="rId1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 Asterisk.docx</dc:title>
</cp:coreProperties>
</file>