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BA" w:rsidRPr="00CA7EBA" w:rsidRDefault="00CA7EBA" w:rsidP="00CA7E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7EBA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оборудование </w:t>
      </w:r>
      <w:proofErr w:type="spellStart"/>
      <w:r w:rsidRPr="00CA7EBA">
        <w:rPr>
          <w:rFonts w:ascii="Times New Roman" w:hAnsi="Times New Roman" w:cs="Times New Roman"/>
          <w:b/>
          <w:sz w:val="28"/>
          <w:szCs w:val="28"/>
        </w:rPr>
        <w:t>Liebherr</w:t>
      </w:r>
      <w:proofErr w:type="spellEnd"/>
    </w:p>
    <w:p w:rsidR="00CA7EBA" w:rsidRPr="00CA7EBA" w:rsidRDefault="00CA7EBA" w:rsidP="00CA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EBA" w:rsidRPr="00CA7EBA" w:rsidRDefault="00CA7EBA" w:rsidP="00CA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EBA">
        <w:rPr>
          <w:rFonts w:ascii="Times New Roman" w:hAnsi="Times New Roman" w:cs="Times New Roman"/>
          <w:sz w:val="28"/>
          <w:szCs w:val="28"/>
        </w:rPr>
        <w:t xml:space="preserve">Швейцарский холдинг </w:t>
      </w:r>
      <w:proofErr w:type="spellStart"/>
      <w:r w:rsidRPr="00CA7EBA">
        <w:rPr>
          <w:rFonts w:ascii="Times New Roman" w:hAnsi="Times New Roman" w:cs="Times New Roman"/>
          <w:sz w:val="28"/>
          <w:szCs w:val="28"/>
        </w:rPr>
        <w:t>Liebherr-International</w:t>
      </w:r>
      <w:proofErr w:type="spellEnd"/>
      <w:r w:rsidRPr="00CA7EBA">
        <w:rPr>
          <w:rFonts w:ascii="Times New Roman" w:hAnsi="Times New Roman" w:cs="Times New Roman"/>
          <w:sz w:val="28"/>
          <w:szCs w:val="28"/>
        </w:rPr>
        <w:t xml:space="preserve"> AG включает только высокоуровневые компании, занимающиеся производством строительной техники, авиационных комплектующих, а также холодильного оборудования элитного у</w:t>
      </w:r>
      <w:bookmarkStart w:id="0" w:name="_GoBack"/>
      <w:bookmarkEnd w:id="0"/>
      <w:r w:rsidRPr="00CA7EBA">
        <w:rPr>
          <w:rFonts w:ascii="Times New Roman" w:hAnsi="Times New Roman" w:cs="Times New Roman"/>
          <w:sz w:val="28"/>
          <w:szCs w:val="28"/>
        </w:rPr>
        <w:t xml:space="preserve">ровня. </w:t>
      </w:r>
    </w:p>
    <w:p w:rsidR="00CA7EBA" w:rsidRPr="00CA7EBA" w:rsidRDefault="00CA7EBA" w:rsidP="00CA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EBA">
        <w:rPr>
          <w:rFonts w:ascii="Times New Roman" w:hAnsi="Times New Roman" w:cs="Times New Roman"/>
          <w:sz w:val="28"/>
          <w:szCs w:val="28"/>
        </w:rPr>
        <w:t xml:space="preserve">Профессиональное оборудование </w:t>
      </w:r>
      <w:proofErr w:type="spellStart"/>
      <w:r w:rsidRPr="00CA7EBA">
        <w:rPr>
          <w:rFonts w:ascii="Times New Roman" w:hAnsi="Times New Roman" w:cs="Times New Roman"/>
          <w:sz w:val="28"/>
          <w:szCs w:val="28"/>
        </w:rPr>
        <w:t>Liebherr</w:t>
      </w:r>
      <w:proofErr w:type="spellEnd"/>
      <w:r w:rsidRPr="00CA7EBA">
        <w:rPr>
          <w:rFonts w:ascii="Times New Roman" w:hAnsi="Times New Roman" w:cs="Times New Roman"/>
          <w:sz w:val="28"/>
          <w:szCs w:val="28"/>
        </w:rPr>
        <w:t xml:space="preserve">, предназначенное для промышленного охлаждения, включает универсальные холодильники и холодильники для гастрономии, морозильные </w:t>
      </w:r>
      <w:proofErr w:type="gramStart"/>
      <w:r w:rsidRPr="00CA7EBA">
        <w:rPr>
          <w:rFonts w:ascii="Times New Roman" w:hAnsi="Times New Roman" w:cs="Times New Roman"/>
          <w:sz w:val="28"/>
          <w:szCs w:val="28"/>
        </w:rPr>
        <w:t>лари</w:t>
      </w:r>
      <w:proofErr w:type="gramEnd"/>
      <w:r w:rsidRPr="00CA7EBA">
        <w:rPr>
          <w:rFonts w:ascii="Times New Roman" w:hAnsi="Times New Roman" w:cs="Times New Roman"/>
          <w:sz w:val="28"/>
          <w:szCs w:val="28"/>
        </w:rPr>
        <w:t xml:space="preserve"> и шкафы, небольшие агрегаты под столешницу. Высокая мощность, внешний дизайн, продуманная до мельчайших деталей комплектация, с лёгкостью удовлетворят все запросы торгового комплекса или производства любого уровня. </w:t>
      </w:r>
    </w:p>
    <w:p w:rsidR="009A139F" w:rsidRPr="00CA7EBA" w:rsidRDefault="00CA7EBA" w:rsidP="00CA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EBA">
        <w:rPr>
          <w:rFonts w:ascii="Times New Roman" w:hAnsi="Times New Roman" w:cs="Times New Roman"/>
          <w:sz w:val="28"/>
          <w:szCs w:val="28"/>
        </w:rPr>
        <w:t xml:space="preserve">Ассортиментный перечень холодильной техники для коммерческих целей предельно широк. Оборудование серий </w:t>
      </w:r>
      <w:proofErr w:type="spellStart"/>
      <w:r w:rsidRPr="00CA7EBA">
        <w:rPr>
          <w:rFonts w:ascii="Times New Roman" w:hAnsi="Times New Roman" w:cs="Times New Roman"/>
          <w:sz w:val="28"/>
          <w:szCs w:val="28"/>
        </w:rPr>
        <w:t>ProfiLine</w:t>
      </w:r>
      <w:proofErr w:type="spellEnd"/>
      <w:r w:rsidRPr="00CA7E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7EBA">
        <w:rPr>
          <w:rFonts w:ascii="Times New Roman" w:hAnsi="Times New Roman" w:cs="Times New Roman"/>
          <w:sz w:val="28"/>
          <w:szCs w:val="28"/>
        </w:rPr>
        <w:t>ProfiPremiumline</w:t>
      </w:r>
      <w:proofErr w:type="spellEnd"/>
      <w:r w:rsidRPr="00CA7EBA">
        <w:rPr>
          <w:rFonts w:ascii="Times New Roman" w:hAnsi="Times New Roman" w:cs="Times New Roman"/>
          <w:sz w:val="28"/>
          <w:szCs w:val="28"/>
        </w:rPr>
        <w:t xml:space="preserve"> предусматривает максимально повышенные нагрузки при эксплуатации, характеризуется высокоточной электронной системой управления, простотой в использовании и уходе. Оригинальный дизайн </w:t>
      </w:r>
      <w:proofErr w:type="spellStart"/>
      <w:r w:rsidRPr="00CA7EBA">
        <w:rPr>
          <w:rFonts w:ascii="Times New Roman" w:hAnsi="Times New Roman" w:cs="Times New Roman"/>
          <w:sz w:val="28"/>
          <w:szCs w:val="28"/>
        </w:rPr>
        <w:t>SwingLine</w:t>
      </w:r>
      <w:proofErr w:type="spellEnd"/>
      <w:r w:rsidRPr="00CA7EBA">
        <w:rPr>
          <w:rFonts w:ascii="Times New Roman" w:hAnsi="Times New Roman" w:cs="Times New Roman"/>
          <w:sz w:val="28"/>
          <w:szCs w:val="28"/>
        </w:rPr>
        <w:t xml:space="preserve"> привлекает внимание нетрадиционными формами, подчёркивает стиль. О качестве лучше всего скажет успешное применение холодильного оборудования </w:t>
      </w:r>
      <w:proofErr w:type="spellStart"/>
      <w:r w:rsidRPr="00CA7EBA">
        <w:rPr>
          <w:rFonts w:ascii="Times New Roman" w:hAnsi="Times New Roman" w:cs="Times New Roman"/>
          <w:sz w:val="28"/>
          <w:szCs w:val="28"/>
        </w:rPr>
        <w:t>Liebherr</w:t>
      </w:r>
      <w:proofErr w:type="spellEnd"/>
      <w:r w:rsidRPr="00CA7EBA">
        <w:rPr>
          <w:rFonts w:ascii="Times New Roman" w:hAnsi="Times New Roman" w:cs="Times New Roman"/>
          <w:sz w:val="28"/>
          <w:szCs w:val="28"/>
        </w:rPr>
        <w:t xml:space="preserve"> не только для продуктов питания, но и для медицинских препаратов, где точное соблюдение условий хранения жизненно необходимо.</w:t>
      </w:r>
    </w:p>
    <w:sectPr w:rsidR="009A139F" w:rsidRPr="00CA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BA"/>
    <w:rsid w:val="009A139F"/>
    <w:rsid w:val="00C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2014-01-26T02:08:00Z</dcterms:created>
  <dcterms:modified xsi:type="dcterms:W3CDTF">2014-01-26T02:09:00Z</dcterms:modified>
</cp:coreProperties>
</file>