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69" w:rsidRPr="00107C69" w:rsidRDefault="00107C69" w:rsidP="00107C6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07C69">
        <w:rPr>
          <w:rFonts w:ascii="Times New Roman" w:hAnsi="Times New Roman" w:cs="Times New Roman"/>
          <w:b/>
          <w:sz w:val="28"/>
          <w:szCs w:val="28"/>
        </w:rPr>
        <w:t>Шары-гиганты</w:t>
      </w:r>
    </w:p>
    <w:bookmarkEnd w:id="0"/>
    <w:p w:rsidR="00107C69" w:rsidRPr="00107C69" w:rsidRDefault="00107C69" w:rsidP="00107C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07C69" w:rsidRPr="00107C69" w:rsidRDefault="00107C69" w:rsidP="00107C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C69">
        <w:rPr>
          <w:rFonts w:ascii="Times New Roman" w:hAnsi="Times New Roman" w:cs="Times New Roman"/>
          <w:sz w:val="28"/>
          <w:szCs w:val="28"/>
        </w:rPr>
        <w:t xml:space="preserve">Особое место в </w:t>
      </w:r>
      <w:proofErr w:type="spellStart"/>
      <w:r w:rsidRPr="00107C69">
        <w:rPr>
          <w:rFonts w:ascii="Times New Roman" w:hAnsi="Times New Roman" w:cs="Times New Roman"/>
          <w:sz w:val="28"/>
          <w:szCs w:val="28"/>
        </w:rPr>
        <w:t>аэродизайне</w:t>
      </w:r>
      <w:proofErr w:type="spellEnd"/>
      <w:r w:rsidRPr="00107C69">
        <w:rPr>
          <w:rFonts w:ascii="Times New Roman" w:hAnsi="Times New Roman" w:cs="Times New Roman"/>
          <w:sz w:val="28"/>
          <w:szCs w:val="28"/>
        </w:rPr>
        <w:t xml:space="preserve"> занимают шары-гиганты. Они заведомо притягивают взгляд своим размером. Оптимально подходят для рекламных акций. Их можно отпускать в свободный полёт, стационарно размещать на улице или в выставочном павильоне. Интересно смотрится большой шар с логотипом на крыше невысокого здания, скажем, автозаправочного комплекса или отдельно стоящей пиццерии. </w:t>
      </w:r>
    </w:p>
    <w:p w:rsidR="00107C69" w:rsidRPr="00107C69" w:rsidRDefault="00107C69" w:rsidP="00107C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C69">
        <w:rPr>
          <w:rFonts w:ascii="Times New Roman" w:hAnsi="Times New Roman" w:cs="Times New Roman"/>
          <w:sz w:val="28"/>
          <w:szCs w:val="28"/>
        </w:rPr>
        <w:t>Гелиевый шар-гигант будет свободно парить и радовать окружающих от 5 до 20 дней, в зависимости от погодных условий. Большой шар в форме солнца сможет стать удачным элементом декора, если празднество проходит в помещении с высокими потолками, например, в спортивном зале.</w:t>
      </w:r>
    </w:p>
    <w:p w:rsidR="009A139F" w:rsidRPr="00107C69" w:rsidRDefault="00107C69" w:rsidP="00107C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7C69">
        <w:rPr>
          <w:rFonts w:ascii="Times New Roman" w:hAnsi="Times New Roman" w:cs="Times New Roman"/>
          <w:sz w:val="28"/>
          <w:szCs w:val="28"/>
        </w:rPr>
        <w:t>Для коммерческой структуры часто проводящей рекламные акции и всевозможные презентации наиболее выгодным будет приобретение винилового шара-гиганта. Винил – прочен и эластичен, устойчив к действию влаги. Шар получается многоразового использования, допускает неоднократные надувания и сдувания. В случае повреждения оболочки, её можно без труда заклеить и рекламный атрибут с лёгкость обретёт вторую жизнь. На него можно нанести фирменную символику, указать контактные данные, что поспособствует развитию и продвижению вашего бизнеса.</w:t>
      </w:r>
    </w:p>
    <w:sectPr w:rsidR="009A139F" w:rsidRPr="0010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69"/>
    <w:rsid w:val="00107C69"/>
    <w:rsid w:val="009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2014-01-26T03:47:00Z</dcterms:created>
  <dcterms:modified xsi:type="dcterms:W3CDTF">2014-01-26T03:48:00Z</dcterms:modified>
</cp:coreProperties>
</file>