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72" w:rsidRPr="007D5E5F" w:rsidRDefault="004D0572" w:rsidP="004D0572">
      <w:pPr>
        <w:pStyle w:val="a3"/>
        <w:autoSpaceDE w:val="0"/>
        <w:autoSpaceDN w:val="0"/>
        <w:spacing w:line="360" w:lineRule="auto"/>
        <w:jc w:val="center"/>
        <w:rPr>
          <w:color w:val="000000"/>
          <w:lang w:val="uk-UA"/>
        </w:rPr>
      </w:pPr>
      <w:r w:rsidRPr="007D5E5F">
        <w:rPr>
          <w:color w:val="000000"/>
          <w:lang w:val="uk-UA"/>
        </w:rPr>
        <w:t>Севастопольський інститут банківської справи</w:t>
      </w:r>
    </w:p>
    <w:p w:rsidR="004D0572" w:rsidRPr="007D5E5F" w:rsidRDefault="004D0572" w:rsidP="004D0572">
      <w:pPr>
        <w:pStyle w:val="a3"/>
        <w:autoSpaceDE w:val="0"/>
        <w:autoSpaceDN w:val="0"/>
        <w:spacing w:line="360" w:lineRule="auto"/>
        <w:jc w:val="center"/>
        <w:rPr>
          <w:color w:val="000000"/>
          <w:lang w:val="uk-UA"/>
        </w:rPr>
      </w:pPr>
      <w:r w:rsidRPr="007D5E5F">
        <w:rPr>
          <w:color w:val="000000"/>
          <w:lang w:val="uk-UA"/>
        </w:rPr>
        <w:t xml:space="preserve">Української академії банківської справи </w:t>
      </w:r>
    </w:p>
    <w:p w:rsidR="004D0572" w:rsidRPr="007D5E5F" w:rsidRDefault="004D0572" w:rsidP="004D0572">
      <w:pPr>
        <w:pStyle w:val="a3"/>
        <w:autoSpaceDE w:val="0"/>
        <w:autoSpaceDN w:val="0"/>
        <w:spacing w:line="360" w:lineRule="auto"/>
        <w:jc w:val="center"/>
        <w:rPr>
          <w:color w:val="000000"/>
          <w:lang w:val="uk-UA"/>
        </w:rPr>
      </w:pPr>
      <w:r w:rsidRPr="007D5E5F">
        <w:rPr>
          <w:color w:val="000000"/>
          <w:lang w:val="uk-UA"/>
        </w:rPr>
        <w:t>Національного банку України</w:t>
      </w:r>
    </w:p>
    <w:p w:rsidR="004D0572" w:rsidRPr="007D5E5F" w:rsidRDefault="004D0572" w:rsidP="004D0572">
      <w:pPr>
        <w:pStyle w:val="a3"/>
        <w:autoSpaceDE w:val="0"/>
        <w:autoSpaceDN w:val="0"/>
        <w:spacing w:line="360" w:lineRule="auto"/>
        <w:jc w:val="center"/>
        <w:rPr>
          <w:lang w:val="uk-UA"/>
        </w:rPr>
      </w:pPr>
      <w:r w:rsidRPr="007D5E5F">
        <w:rPr>
          <w:lang w:val="uk-UA"/>
        </w:rPr>
        <w:t xml:space="preserve"> Кафедра фінансів та кредиту</w:t>
      </w:r>
    </w:p>
    <w:p w:rsidR="004D0572" w:rsidRPr="007D5E5F" w:rsidRDefault="004D0572" w:rsidP="004D0572">
      <w:pPr>
        <w:pStyle w:val="a3"/>
        <w:autoSpaceDE w:val="0"/>
        <w:autoSpaceDN w:val="0"/>
        <w:spacing w:line="360" w:lineRule="auto"/>
        <w:jc w:val="center"/>
        <w:rPr>
          <w:color w:val="000000"/>
          <w:lang w:val="uk-UA"/>
        </w:rPr>
      </w:pPr>
    </w:p>
    <w:p w:rsidR="004D0572" w:rsidRPr="007D5E5F" w:rsidRDefault="004D0572" w:rsidP="004D0572">
      <w:pPr>
        <w:pStyle w:val="a3"/>
        <w:autoSpaceDE w:val="0"/>
        <w:autoSpaceDN w:val="0"/>
        <w:spacing w:line="360" w:lineRule="auto"/>
        <w:jc w:val="center"/>
        <w:rPr>
          <w:color w:val="000000"/>
          <w:lang w:val="uk-UA"/>
        </w:rPr>
      </w:pPr>
    </w:p>
    <w:p w:rsidR="004D0572" w:rsidRPr="007D5E5F" w:rsidRDefault="004D0572" w:rsidP="004D0572">
      <w:pPr>
        <w:pStyle w:val="a3"/>
        <w:autoSpaceDE w:val="0"/>
        <w:autoSpaceDN w:val="0"/>
        <w:spacing w:line="360" w:lineRule="auto"/>
        <w:jc w:val="center"/>
        <w:rPr>
          <w:color w:val="000000"/>
          <w:lang w:val="uk-UA"/>
        </w:rPr>
      </w:pPr>
    </w:p>
    <w:p w:rsidR="004D0572" w:rsidRPr="007D5E5F" w:rsidRDefault="004D0572" w:rsidP="004D0572">
      <w:pPr>
        <w:pStyle w:val="a3"/>
        <w:autoSpaceDE w:val="0"/>
        <w:autoSpaceDN w:val="0"/>
        <w:spacing w:line="360" w:lineRule="auto"/>
        <w:jc w:val="center"/>
        <w:rPr>
          <w:color w:val="000000"/>
          <w:lang w:val="uk-UA"/>
        </w:rPr>
      </w:pPr>
    </w:p>
    <w:p w:rsidR="004D0572" w:rsidRPr="007D5E5F" w:rsidRDefault="004D0572" w:rsidP="004D0572">
      <w:pPr>
        <w:pStyle w:val="a3"/>
        <w:autoSpaceDE w:val="0"/>
        <w:autoSpaceDN w:val="0"/>
        <w:spacing w:line="360" w:lineRule="auto"/>
        <w:jc w:val="center"/>
        <w:rPr>
          <w:color w:val="000000"/>
          <w:sz w:val="40"/>
          <w:szCs w:val="40"/>
          <w:lang w:val="uk-UA"/>
        </w:rPr>
      </w:pPr>
      <w:r w:rsidRPr="007D5E5F">
        <w:rPr>
          <w:color w:val="000000"/>
          <w:sz w:val="40"/>
          <w:szCs w:val="40"/>
          <w:lang w:val="uk-UA"/>
        </w:rPr>
        <w:t>КУРСОВА РОБОТА</w:t>
      </w:r>
    </w:p>
    <w:p w:rsidR="004D0572" w:rsidRPr="007D5E5F" w:rsidRDefault="004D0572" w:rsidP="004D0572">
      <w:pPr>
        <w:pStyle w:val="a3"/>
        <w:autoSpaceDE w:val="0"/>
        <w:autoSpaceDN w:val="0"/>
        <w:spacing w:line="360" w:lineRule="auto"/>
        <w:jc w:val="center"/>
        <w:rPr>
          <w:color w:val="000000"/>
          <w:sz w:val="32"/>
          <w:szCs w:val="32"/>
          <w:lang w:val="uk-UA"/>
        </w:rPr>
      </w:pPr>
      <w:r w:rsidRPr="007D5E5F">
        <w:rPr>
          <w:color w:val="000000"/>
          <w:sz w:val="32"/>
          <w:szCs w:val="32"/>
          <w:lang w:val="uk-UA"/>
        </w:rPr>
        <w:t>з дисципліни</w:t>
      </w:r>
    </w:p>
    <w:p w:rsidR="004D0572" w:rsidRPr="007D5E5F" w:rsidRDefault="004D0572" w:rsidP="004D0572">
      <w:pPr>
        <w:pStyle w:val="a3"/>
        <w:autoSpaceDE w:val="0"/>
        <w:autoSpaceDN w:val="0"/>
        <w:spacing w:line="360" w:lineRule="auto"/>
        <w:jc w:val="center"/>
        <w:rPr>
          <w:color w:val="000000"/>
          <w:sz w:val="32"/>
          <w:szCs w:val="32"/>
          <w:lang w:val="uk-UA"/>
        </w:rPr>
      </w:pPr>
      <w:r w:rsidRPr="007D5E5F">
        <w:rPr>
          <w:color w:val="000000"/>
          <w:sz w:val="32"/>
          <w:szCs w:val="32"/>
          <w:lang w:val="uk-UA"/>
        </w:rPr>
        <w:t>«ГРОШІ І КРЕДИТ»</w:t>
      </w:r>
    </w:p>
    <w:p w:rsidR="004D0572" w:rsidRPr="007D5E5F" w:rsidRDefault="004D0572" w:rsidP="004D0572">
      <w:pPr>
        <w:spacing w:line="360" w:lineRule="auto"/>
        <w:ind w:left="360"/>
        <w:jc w:val="both"/>
        <w:rPr>
          <w:sz w:val="28"/>
          <w:szCs w:val="28"/>
        </w:rPr>
      </w:pPr>
      <w:r w:rsidRPr="007D5E5F">
        <w:rPr>
          <w:color w:val="000000"/>
          <w:sz w:val="28"/>
          <w:szCs w:val="28"/>
        </w:rPr>
        <w:t>на тему:</w:t>
      </w:r>
      <w:r w:rsidRPr="007D5E5F">
        <w:rPr>
          <w:color w:val="000000"/>
        </w:rPr>
        <w:t xml:space="preserve"> «</w:t>
      </w:r>
      <w:r w:rsidRPr="007D5E5F">
        <w:rPr>
          <w:sz w:val="28"/>
          <w:szCs w:val="28"/>
        </w:rPr>
        <w:t>Міжнародний валютний фонд та його співпраця з Україною</w:t>
      </w:r>
      <w:r w:rsidRPr="007D5E5F">
        <w:rPr>
          <w:color w:val="000000"/>
        </w:rPr>
        <w:t>»</w:t>
      </w:r>
    </w:p>
    <w:p w:rsidR="004D0572" w:rsidRPr="007D5E5F" w:rsidRDefault="004D0572" w:rsidP="004D0572">
      <w:pPr>
        <w:pStyle w:val="a3"/>
        <w:autoSpaceDE w:val="0"/>
        <w:autoSpaceDN w:val="0"/>
        <w:spacing w:line="360" w:lineRule="auto"/>
        <w:jc w:val="center"/>
        <w:rPr>
          <w:color w:val="000000"/>
          <w:lang w:val="uk-UA"/>
        </w:rPr>
      </w:pPr>
    </w:p>
    <w:p w:rsidR="004D0572" w:rsidRPr="007D5E5F" w:rsidRDefault="004D0572" w:rsidP="004D0572">
      <w:pPr>
        <w:pStyle w:val="a3"/>
        <w:autoSpaceDE w:val="0"/>
        <w:autoSpaceDN w:val="0"/>
        <w:spacing w:line="360" w:lineRule="auto"/>
        <w:jc w:val="center"/>
        <w:rPr>
          <w:color w:val="000000"/>
          <w:lang w:val="uk-UA"/>
        </w:rPr>
      </w:pPr>
    </w:p>
    <w:p w:rsidR="004D0572" w:rsidRPr="00675703" w:rsidRDefault="004D0572" w:rsidP="004D0572">
      <w:pPr>
        <w:pStyle w:val="a3"/>
        <w:autoSpaceDE w:val="0"/>
        <w:autoSpaceDN w:val="0"/>
        <w:spacing w:line="360" w:lineRule="auto"/>
        <w:jc w:val="left"/>
        <w:rPr>
          <w:color w:val="000000"/>
        </w:rPr>
      </w:pPr>
      <w:r w:rsidRPr="007D5E5F">
        <w:rPr>
          <w:color w:val="000000"/>
          <w:lang w:val="uk-UA"/>
        </w:rPr>
        <w:t xml:space="preserve">Виконав: </w:t>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675703">
        <w:rPr>
          <w:color w:val="000000"/>
          <w:lang w:val="uk-UA"/>
        </w:rPr>
        <w:t xml:space="preserve">___________ </w:t>
      </w:r>
    </w:p>
    <w:p w:rsidR="004D0572" w:rsidRPr="007D5E5F" w:rsidRDefault="004D0572" w:rsidP="004D0572">
      <w:pPr>
        <w:pStyle w:val="a3"/>
        <w:autoSpaceDE w:val="0"/>
        <w:autoSpaceDN w:val="0"/>
        <w:spacing w:line="360" w:lineRule="auto"/>
        <w:jc w:val="left"/>
        <w:rPr>
          <w:color w:val="000000"/>
          <w:lang w:val="uk-UA"/>
        </w:rPr>
      </w:pPr>
      <w:r w:rsidRPr="007D5E5F">
        <w:rPr>
          <w:color w:val="000000"/>
          <w:lang w:val="uk-UA"/>
        </w:rPr>
        <w:t xml:space="preserve">                                                                                Залікова книжка № ____</w:t>
      </w:r>
    </w:p>
    <w:p w:rsidR="004D0572" w:rsidRPr="007D5E5F" w:rsidRDefault="004D0572" w:rsidP="004D0572">
      <w:pPr>
        <w:pStyle w:val="a3"/>
        <w:autoSpaceDE w:val="0"/>
        <w:autoSpaceDN w:val="0"/>
        <w:spacing w:line="360" w:lineRule="auto"/>
        <w:jc w:val="left"/>
        <w:rPr>
          <w:color w:val="000000"/>
          <w:lang w:val="uk-UA"/>
        </w:rPr>
      </w:pPr>
    </w:p>
    <w:p w:rsidR="004D0572" w:rsidRPr="007D5E5F" w:rsidRDefault="004D0572" w:rsidP="004D0572">
      <w:pPr>
        <w:pStyle w:val="a3"/>
        <w:autoSpaceDE w:val="0"/>
        <w:autoSpaceDN w:val="0"/>
        <w:spacing w:line="360" w:lineRule="auto"/>
        <w:jc w:val="left"/>
        <w:rPr>
          <w:color w:val="000000"/>
          <w:lang w:val="uk-UA"/>
        </w:rPr>
      </w:pPr>
      <w:r w:rsidRPr="007D5E5F">
        <w:rPr>
          <w:color w:val="000000"/>
          <w:lang w:val="uk-UA"/>
        </w:rPr>
        <w:t xml:space="preserve">Перевірив : </w:t>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00D05C89" w:rsidRPr="00D05C89">
        <w:rPr>
          <w:color w:val="000000"/>
        </w:rPr>
        <w:tab/>
      </w:r>
      <w:r w:rsidRPr="007D5E5F">
        <w:rPr>
          <w:color w:val="000000"/>
          <w:lang w:val="uk-UA"/>
        </w:rPr>
        <w:t>____________</w:t>
      </w:r>
    </w:p>
    <w:p w:rsidR="004D0572" w:rsidRPr="007D5E5F" w:rsidRDefault="004D0572" w:rsidP="004D0572">
      <w:pPr>
        <w:pStyle w:val="a3"/>
        <w:autoSpaceDE w:val="0"/>
        <w:autoSpaceDN w:val="0"/>
        <w:spacing w:line="360" w:lineRule="auto"/>
        <w:jc w:val="left"/>
        <w:rPr>
          <w:color w:val="000000"/>
          <w:lang w:val="uk-UA"/>
        </w:rPr>
      </w:pPr>
    </w:p>
    <w:p w:rsidR="004D0572" w:rsidRPr="007D5E5F" w:rsidRDefault="004D0572" w:rsidP="004D0572">
      <w:pPr>
        <w:pStyle w:val="a3"/>
        <w:autoSpaceDE w:val="0"/>
        <w:autoSpaceDN w:val="0"/>
        <w:spacing w:line="360" w:lineRule="auto"/>
        <w:jc w:val="left"/>
        <w:rPr>
          <w:color w:val="000000"/>
          <w:lang w:val="uk-UA"/>
        </w:rPr>
      </w:pPr>
    </w:p>
    <w:p w:rsidR="004D0572" w:rsidRPr="007D5E5F" w:rsidRDefault="004D0572" w:rsidP="004D0572">
      <w:pPr>
        <w:pStyle w:val="a3"/>
        <w:autoSpaceDE w:val="0"/>
        <w:autoSpaceDN w:val="0"/>
        <w:spacing w:line="360" w:lineRule="auto"/>
        <w:jc w:val="left"/>
        <w:rPr>
          <w:color w:val="000000"/>
          <w:lang w:val="uk-UA"/>
        </w:rPr>
      </w:pPr>
    </w:p>
    <w:p w:rsidR="004D0572" w:rsidRPr="007D5E5F" w:rsidRDefault="004D0572" w:rsidP="004D0572">
      <w:pPr>
        <w:pStyle w:val="a3"/>
        <w:autoSpaceDE w:val="0"/>
        <w:autoSpaceDN w:val="0"/>
        <w:spacing w:line="360" w:lineRule="auto"/>
        <w:jc w:val="left"/>
        <w:rPr>
          <w:color w:val="000000"/>
          <w:lang w:val="uk-UA"/>
        </w:rPr>
      </w:pPr>
    </w:p>
    <w:p w:rsidR="004D0572" w:rsidRPr="007D5E5F" w:rsidRDefault="004D0572" w:rsidP="004D0572">
      <w:pPr>
        <w:pStyle w:val="a3"/>
        <w:autoSpaceDE w:val="0"/>
        <w:autoSpaceDN w:val="0"/>
        <w:spacing w:line="360" w:lineRule="auto"/>
        <w:jc w:val="left"/>
        <w:rPr>
          <w:color w:val="000000"/>
          <w:lang w:val="uk-UA"/>
        </w:rPr>
      </w:pPr>
      <w:r w:rsidRPr="007D5E5F">
        <w:rPr>
          <w:color w:val="000000"/>
          <w:lang w:val="uk-UA"/>
        </w:rPr>
        <w:t>Структура та оформлення відповідає</w:t>
      </w:r>
    </w:p>
    <w:p w:rsidR="004D0572" w:rsidRPr="007D5E5F" w:rsidRDefault="004D0572" w:rsidP="004D0572">
      <w:pPr>
        <w:pStyle w:val="a3"/>
        <w:autoSpaceDE w:val="0"/>
        <w:autoSpaceDN w:val="0"/>
        <w:spacing w:line="360" w:lineRule="auto"/>
        <w:jc w:val="left"/>
        <w:rPr>
          <w:color w:val="000000"/>
          <w:lang w:val="uk-UA"/>
        </w:rPr>
      </w:pPr>
      <w:r w:rsidRPr="007D5E5F">
        <w:rPr>
          <w:color w:val="000000"/>
          <w:lang w:val="uk-UA"/>
        </w:rPr>
        <w:t>вимогам ДСТУ 3008-95                                          _________________</w:t>
      </w:r>
    </w:p>
    <w:p w:rsidR="004D0572" w:rsidRPr="007D5E5F" w:rsidRDefault="004D0572" w:rsidP="004D0572">
      <w:pPr>
        <w:pStyle w:val="a3"/>
        <w:autoSpaceDE w:val="0"/>
        <w:autoSpaceDN w:val="0"/>
        <w:spacing w:line="360" w:lineRule="auto"/>
        <w:jc w:val="left"/>
        <w:rPr>
          <w:color w:val="000000"/>
          <w:lang w:val="uk-UA"/>
        </w:rPr>
      </w:pPr>
    </w:p>
    <w:p w:rsidR="004D0572" w:rsidRPr="007D5E5F" w:rsidRDefault="004D0572" w:rsidP="004D0572">
      <w:pPr>
        <w:pStyle w:val="a3"/>
        <w:autoSpaceDE w:val="0"/>
        <w:autoSpaceDN w:val="0"/>
        <w:spacing w:line="360" w:lineRule="auto"/>
        <w:jc w:val="center"/>
        <w:rPr>
          <w:color w:val="000000"/>
          <w:lang w:val="uk-UA"/>
        </w:rPr>
      </w:pPr>
    </w:p>
    <w:p w:rsidR="004D0572" w:rsidRPr="007D5E5F" w:rsidRDefault="004D0572" w:rsidP="004D0572">
      <w:pPr>
        <w:spacing w:line="312" w:lineRule="auto"/>
        <w:jc w:val="center"/>
        <w:rPr>
          <w:snapToGrid w:val="0"/>
          <w:sz w:val="28"/>
          <w:szCs w:val="28"/>
        </w:rPr>
      </w:pPr>
      <w:r w:rsidRPr="007D5E5F">
        <w:rPr>
          <w:color w:val="000000"/>
          <w:sz w:val="28"/>
          <w:szCs w:val="28"/>
        </w:rPr>
        <w:t>Севастополь - 2013</w:t>
      </w:r>
    </w:p>
    <w:p w:rsidR="00A72482" w:rsidRPr="007D5E5F" w:rsidRDefault="00A72482"/>
    <w:p w:rsidR="004D0572" w:rsidRPr="007D5E5F" w:rsidRDefault="004D0572"/>
    <w:p w:rsidR="004D0572" w:rsidRPr="007D5E5F" w:rsidRDefault="004D0572"/>
    <w:p w:rsidR="004D0572" w:rsidRPr="007D5E5F" w:rsidRDefault="004D0572"/>
    <w:p w:rsidR="004D0572" w:rsidRPr="007D5E5F" w:rsidRDefault="004C2504" w:rsidP="00116B9A">
      <w:pPr>
        <w:jc w:val="center"/>
        <w:rPr>
          <w:sz w:val="28"/>
          <w:szCs w:val="28"/>
        </w:rPr>
      </w:pPr>
      <w:r w:rsidRPr="007D5E5F">
        <w:rPr>
          <w:sz w:val="28"/>
          <w:szCs w:val="28"/>
        </w:rPr>
        <w:lastRenderedPageBreak/>
        <w:t>ЗМІСТ</w:t>
      </w:r>
    </w:p>
    <w:p w:rsidR="004D0572" w:rsidRPr="007D5E5F" w:rsidRDefault="004D0572">
      <w:pPr>
        <w:rPr>
          <w:sz w:val="28"/>
          <w:szCs w:val="28"/>
        </w:rPr>
      </w:pPr>
    </w:p>
    <w:p w:rsidR="00116B9A" w:rsidRPr="007D5E5F" w:rsidRDefault="004C2504" w:rsidP="004C2504">
      <w:pPr>
        <w:spacing w:line="360" w:lineRule="auto"/>
        <w:jc w:val="both"/>
        <w:rPr>
          <w:sz w:val="28"/>
          <w:szCs w:val="28"/>
        </w:rPr>
      </w:pPr>
      <w:r w:rsidRPr="007D5E5F">
        <w:rPr>
          <w:sz w:val="28"/>
          <w:szCs w:val="28"/>
        </w:rPr>
        <w:t>ЗМІСТ</w:t>
      </w:r>
      <w:r w:rsidR="00116B9A" w:rsidRPr="007D5E5F">
        <w:rPr>
          <w:sz w:val="28"/>
          <w:szCs w:val="28"/>
        </w:rPr>
        <w:t>………………………………………………………………………</w:t>
      </w:r>
      <w:r w:rsidR="00FE4F91">
        <w:rPr>
          <w:sz w:val="28"/>
          <w:szCs w:val="28"/>
        </w:rPr>
        <w:t>…….2</w:t>
      </w:r>
    </w:p>
    <w:p w:rsidR="00116B9A" w:rsidRPr="007D5E5F" w:rsidRDefault="004C2504" w:rsidP="004C2504">
      <w:pPr>
        <w:spacing w:line="360" w:lineRule="auto"/>
        <w:jc w:val="both"/>
        <w:rPr>
          <w:sz w:val="28"/>
          <w:szCs w:val="28"/>
        </w:rPr>
      </w:pPr>
      <w:r w:rsidRPr="007D5E5F">
        <w:rPr>
          <w:sz w:val="28"/>
          <w:szCs w:val="28"/>
        </w:rPr>
        <w:t>ВСТУП</w:t>
      </w:r>
      <w:r w:rsidR="00116B9A" w:rsidRPr="007D5E5F">
        <w:rPr>
          <w:sz w:val="28"/>
          <w:szCs w:val="28"/>
        </w:rPr>
        <w:t>………………………………………………………………………</w:t>
      </w:r>
      <w:r w:rsidR="00FE4F91">
        <w:rPr>
          <w:sz w:val="28"/>
          <w:szCs w:val="28"/>
        </w:rPr>
        <w:t>……3</w:t>
      </w:r>
    </w:p>
    <w:p w:rsidR="00116B9A" w:rsidRPr="007D5E5F" w:rsidRDefault="004C2504" w:rsidP="004C2504">
      <w:pPr>
        <w:spacing w:line="360" w:lineRule="auto"/>
        <w:jc w:val="both"/>
        <w:rPr>
          <w:sz w:val="28"/>
          <w:szCs w:val="28"/>
        </w:rPr>
      </w:pPr>
      <w:r w:rsidRPr="007D5E5F">
        <w:rPr>
          <w:sz w:val="28"/>
          <w:szCs w:val="28"/>
        </w:rPr>
        <w:t>РОЗДІЛ</w:t>
      </w:r>
      <w:r w:rsidR="00116B9A" w:rsidRPr="007D5E5F">
        <w:rPr>
          <w:sz w:val="28"/>
          <w:szCs w:val="28"/>
        </w:rPr>
        <w:t xml:space="preserve"> 1. </w:t>
      </w:r>
      <w:r w:rsidRPr="007D5E5F">
        <w:rPr>
          <w:sz w:val="28"/>
          <w:szCs w:val="28"/>
        </w:rPr>
        <w:t>ТЕОРЕТИЧНІ ОСНОВИ СТВОРЕННЯ ТА РОЗВИТКУ МВФ</w:t>
      </w:r>
      <w:r w:rsidR="00116B9A" w:rsidRPr="007D5E5F">
        <w:rPr>
          <w:sz w:val="28"/>
          <w:szCs w:val="28"/>
        </w:rPr>
        <w:t>…………</w:t>
      </w:r>
      <w:r w:rsidR="00FE4F91">
        <w:rPr>
          <w:sz w:val="28"/>
          <w:szCs w:val="28"/>
        </w:rPr>
        <w:t>……………………………………………………………………8</w:t>
      </w:r>
    </w:p>
    <w:p w:rsidR="00116B9A" w:rsidRPr="007D5E5F" w:rsidRDefault="00116B9A" w:rsidP="004C2504">
      <w:pPr>
        <w:spacing w:line="360" w:lineRule="auto"/>
        <w:jc w:val="both"/>
        <w:rPr>
          <w:sz w:val="28"/>
          <w:szCs w:val="28"/>
        </w:rPr>
      </w:pPr>
      <w:r w:rsidRPr="007D5E5F">
        <w:rPr>
          <w:sz w:val="28"/>
          <w:szCs w:val="28"/>
        </w:rPr>
        <w:t>1.1. Історичні передумови створення  та розвиток МВФ……………</w:t>
      </w:r>
      <w:r w:rsidR="00FE4F91">
        <w:rPr>
          <w:sz w:val="28"/>
          <w:szCs w:val="28"/>
        </w:rPr>
        <w:t>………. ..8</w:t>
      </w:r>
    </w:p>
    <w:p w:rsidR="00116B9A" w:rsidRPr="007D5E5F" w:rsidRDefault="00116B9A" w:rsidP="004C2504">
      <w:pPr>
        <w:spacing w:line="360" w:lineRule="auto"/>
        <w:jc w:val="both"/>
        <w:rPr>
          <w:sz w:val="28"/>
          <w:szCs w:val="28"/>
        </w:rPr>
      </w:pPr>
      <w:r w:rsidRPr="007D5E5F">
        <w:rPr>
          <w:sz w:val="28"/>
          <w:szCs w:val="28"/>
        </w:rPr>
        <w:t>1.2. Структура МВФ, форми та методи його діяльності……………</w:t>
      </w:r>
      <w:r w:rsidR="00FE4F91">
        <w:rPr>
          <w:sz w:val="28"/>
          <w:szCs w:val="28"/>
        </w:rPr>
        <w:t>……….14</w:t>
      </w:r>
    </w:p>
    <w:p w:rsidR="00116B9A" w:rsidRPr="007D5E5F" w:rsidRDefault="00116B9A" w:rsidP="004C2504">
      <w:pPr>
        <w:spacing w:line="360" w:lineRule="auto"/>
        <w:jc w:val="both"/>
        <w:rPr>
          <w:sz w:val="28"/>
          <w:szCs w:val="28"/>
        </w:rPr>
      </w:pPr>
      <w:r w:rsidRPr="007D5E5F">
        <w:rPr>
          <w:sz w:val="28"/>
          <w:szCs w:val="28"/>
        </w:rPr>
        <w:t>1.3. Нормативне регулювання співробітництва МВФ та України…...</w:t>
      </w:r>
      <w:r w:rsidR="00FE4F91">
        <w:rPr>
          <w:sz w:val="28"/>
          <w:szCs w:val="28"/>
        </w:rPr>
        <w:t>........31</w:t>
      </w:r>
    </w:p>
    <w:p w:rsidR="00116B9A" w:rsidRPr="007D5E5F" w:rsidRDefault="001C2C72" w:rsidP="004C2504">
      <w:pPr>
        <w:spacing w:line="360" w:lineRule="auto"/>
        <w:jc w:val="both"/>
        <w:rPr>
          <w:sz w:val="28"/>
          <w:szCs w:val="28"/>
        </w:rPr>
      </w:pPr>
      <w:r>
        <w:rPr>
          <w:sz w:val="28"/>
          <w:szCs w:val="28"/>
        </w:rPr>
        <w:t>Висновки за розділом 1…………….</w:t>
      </w:r>
      <w:r w:rsidR="00116B9A" w:rsidRPr="007D5E5F">
        <w:rPr>
          <w:sz w:val="28"/>
          <w:szCs w:val="28"/>
        </w:rPr>
        <w:t>………………………………………….</w:t>
      </w:r>
      <w:r w:rsidR="00FE4F91">
        <w:rPr>
          <w:sz w:val="28"/>
          <w:szCs w:val="28"/>
        </w:rPr>
        <w:t>33</w:t>
      </w:r>
    </w:p>
    <w:p w:rsidR="00116B9A" w:rsidRPr="007D5E5F" w:rsidRDefault="004C2504" w:rsidP="004C2504">
      <w:pPr>
        <w:spacing w:line="360" w:lineRule="auto"/>
        <w:jc w:val="both"/>
        <w:rPr>
          <w:sz w:val="28"/>
          <w:szCs w:val="28"/>
        </w:rPr>
      </w:pPr>
      <w:r w:rsidRPr="007D5E5F">
        <w:rPr>
          <w:sz w:val="28"/>
          <w:szCs w:val="28"/>
        </w:rPr>
        <w:t>РОЗДІЛ 2</w:t>
      </w:r>
      <w:r w:rsidR="0053553F" w:rsidRPr="007D5E5F">
        <w:rPr>
          <w:sz w:val="28"/>
          <w:szCs w:val="28"/>
        </w:rPr>
        <w:t>.</w:t>
      </w:r>
      <w:r w:rsidRPr="007D5E5F">
        <w:rPr>
          <w:sz w:val="28"/>
          <w:szCs w:val="28"/>
        </w:rPr>
        <w:t xml:space="preserve"> АНАЛІЗ ДІЯЛЬНОСТІ МВФ НА СУЧАСНОМУ ЕТАПІ ТА ЙОГО СПІВПРАЦЯ З УКРАЇНОЮ</w:t>
      </w:r>
      <w:r w:rsidR="00116B9A" w:rsidRPr="007D5E5F">
        <w:rPr>
          <w:sz w:val="28"/>
          <w:szCs w:val="28"/>
        </w:rPr>
        <w:t>………………………………………</w:t>
      </w:r>
      <w:r w:rsidR="00FE4F91">
        <w:rPr>
          <w:sz w:val="28"/>
          <w:szCs w:val="28"/>
        </w:rPr>
        <w:t>…..35</w:t>
      </w:r>
    </w:p>
    <w:p w:rsidR="00116B9A" w:rsidRPr="007D5E5F" w:rsidRDefault="00116B9A" w:rsidP="004C2504">
      <w:pPr>
        <w:spacing w:line="360" w:lineRule="auto"/>
        <w:jc w:val="both"/>
        <w:rPr>
          <w:sz w:val="28"/>
          <w:szCs w:val="28"/>
        </w:rPr>
      </w:pPr>
      <w:r w:rsidRPr="007D5E5F">
        <w:rPr>
          <w:sz w:val="28"/>
          <w:szCs w:val="28"/>
        </w:rPr>
        <w:t>2.1 Аналіз діяльн</w:t>
      </w:r>
      <w:r w:rsidR="00850799">
        <w:rPr>
          <w:sz w:val="28"/>
          <w:szCs w:val="28"/>
        </w:rPr>
        <w:t>ості МВФ на сучасному етапі та його співпраці з</w:t>
      </w:r>
      <w:r w:rsidRPr="007D5E5F">
        <w:rPr>
          <w:sz w:val="28"/>
          <w:szCs w:val="28"/>
        </w:rPr>
        <w:t xml:space="preserve"> Україною………</w:t>
      </w:r>
      <w:r w:rsidR="00FE4F91">
        <w:rPr>
          <w:sz w:val="28"/>
          <w:szCs w:val="28"/>
        </w:rPr>
        <w:t>………………………………………………………………..35</w:t>
      </w:r>
    </w:p>
    <w:p w:rsidR="00116B9A" w:rsidRPr="007D5E5F" w:rsidRDefault="00116B9A" w:rsidP="004C2504">
      <w:pPr>
        <w:spacing w:line="360" w:lineRule="auto"/>
        <w:jc w:val="both"/>
        <w:rPr>
          <w:sz w:val="28"/>
          <w:szCs w:val="28"/>
        </w:rPr>
      </w:pPr>
      <w:r w:rsidRPr="007D5E5F">
        <w:rPr>
          <w:sz w:val="28"/>
          <w:szCs w:val="28"/>
        </w:rPr>
        <w:t xml:space="preserve">2.2. Проблемні аспекти </w:t>
      </w:r>
      <w:r w:rsidR="00BC2AA8">
        <w:rPr>
          <w:sz w:val="28"/>
          <w:szCs w:val="28"/>
        </w:rPr>
        <w:t xml:space="preserve">реалізації співробітництва з МВФ </w:t>
      </w:r>
      <w:r w:rsidRPr="007D5E5F">
        <w:rPr>
          <w:sz w:val="28"/>
          <w:szCs w:val="28"/>
        </w:rPr>
        <w:t>……</w:t>
      </w:r>
      <w:r w:rsidR="00FE4F91">
        <w:rPr>
          <w:sz w:val="28"/>
          <w:szCs w:val="28"/>
        </w:rPr>
        <w:t>…………..41</w:t>
      </w:r>
    </w:p>
    <w:p w:rsidR="00116B9A" w:rsidRPr="007D5E5F" w:rsidRDefault="00116B9A" w:rsidP="004C2504">
      <w:pPr>
        <w:spacing w:line="360" w:lineRule="auto"/>
        <w:jc w:val="both"/>
        <w:rPr>
          <w:sz w:val="28"/>
          <w:szCs w:val="28"/>
        </w:rPr>
      </w:pPr>
      <w:r w:rsidRPr="007D5E5F">
        <w:rPr>
          <w:sz w:val="28"/>
          <w:szCs w:val="28"/>
        </w:rPr>
        <w:t>2.3 Шляхи поліпшення співпраці МВФ та України з урахуванням концепцій економічного розвитку України……………………………</w:t>
      </w:r>
      <w:r w:rsidRPr="007D5E5F">
        <w:rPr>
          <w:sz w:val="28"/>
          <w:szCs w:val="28"/>
        </w:rPr>
        <w:tab/>
      </w:r>
      <w:r w:rsidR="00FE4F91">
        <w:rPr>
          <w:sz w:val="28"/>
          <w:szCs w:val="28"/>
        </w:rPr>
        <w:t>…………………47</w:t>
      </w:r>
    </w:p>
    <w:p w:rsidR="00116B9A" w:rsidRPr="007D5E5F" w:rsidRDefault="001C2C72" w:rsidP="004C2504">
      <w:pPr>
        <w:spacing w:line="360" w:lineRule="auto"/>
        <w:jc w:val="both"/>
        <w:rPr>
          <w:sz w:val="28"/>
          <w:szCs w:val="28"/>
        </w:rPr>
      </w:pPr>
      <w:r>
        <w:rPr>
          <w:sz w:val="28"/>
          <w:szCs w:val="28"/>
        </w:rPr>
        <w:t>Висновки за розділом 2 ……..</w:t>
      </w:r>
      <w:r w:rsidR="00FE4F91">
        <w:rPr>
          <w:sz w:val="28"/>
          <w:szCs w:val="28"/>
        </w:rPr>
        <w:t>…………………………………………………55</w:t>
      </w:r>
    </w:p>
    <w:p w:rsidR="00116B9A" w:rsidRPr="007D5E5F" w:rsidRDefault="004C2504" w:rsidP="004C2504">
      <w:pPr>
        <w:spacing w:line="360" w:lineRule="auto"/>
        <w:jc w:val="both"/>
        <w:rPr>
          <w:sz w:val="28"/>
          <w:szCs w:val="28"/>
        </w:rPr>
      </w:pPr>
      <w:r w:rsidRPr="007D5E5F">
        <w:rPr>
          <w:sz w:val="28"/>
          <w:szCs w:val="28"/>
        </w:rPr>
        <w:t>ВИСНОВКИ</w:t>
      </w:r>
      <w:r w:rsidR="00116B9A" w:rsidRPr="007D5E5F">
        <w:rPr>
          <w:sz w:val="28"/>
          <w:szCs w:val="28"/>
        </w:rPr>
        <w:t>……………………………………………………………………</w:t>
      </w:r>
      <w:r w:rsidR="00FE4F91">
        <w:rPr>
          <w:sz w:val="28"/>
          <w:szCs w:val="28"/>
        </w:rPr>
        <w:t>..57</w:t>
      </w:r>
    </w:p>
    <w:p w:rsidR="00116B9A" w:rsidRPr="007D5E5F" w:rsidRDefault="004C2504" w:rsidP="004C2504">
      <w:pPr>
        <w:spacing w:line="360" w:lineRule="auto"/>
        <w:jc w:val="both"/>
        <w:rPr>
          <w:sz w:val="28"/>
          <w:szCs w:val="28"/>
        </w:rPr>
      </w:pPr>
      <w:r w:rsidRPr="007D5E5F">
        <w:rPr>
          <w:sz w:val="28"/>
          <w:szCs w:val="28"/>
        </w:rPr>
        <w:t>ПЕРЕЛІК ПОСИЛАНЬ</w:t>
      </w:r>
      <w:r w:rsidR="00FE4F91">
        <w:rPr>
          <w:sz w:val="28"/>
          <w:szCs w:val="28"/>
        </w:rPr>
        <w:t>…………………………………………………………59</w:t>
      </w:r>
    </w:p>
    <w:p w:rsidR="00116B9A" w:rsidRPr="007D5E5F" w:rsidRDefault="004C2504" w:rsidP="004C2504">
      <w:pPr>
        <w:spacing w:line="360" w:lineRule="auto"/>
        <w:rPr>
          <w:sz w:val="28"/>
          <w:szCs w:val="28"/>
        </w:rPr>
      </w:pPr>
      <w:r w:rsidRPr="007D5E5F">
        <w:rPr>
          <w:sz w:val="28"/>
          <w:szCs w:val="28"/>
        </w:rPr>
        <w:t>ДОДАТКИ</w:t>
      </w:r>
      <w:r w:rsidR="00116B9A" w:rsidRPr="007D5E5F">
        <w:rPr>
          <w:sz w:val="28"/>
          <w:szCs w:val="28"/>
        </w:rPr>
        <w:t>. ……………………………………………………………………...</w:t>
      </w:r>
      <w:r w:rsidR="009C6109">
        <w:rPr>
          <w:sz w:val="28"/>
          <w:szCs w:val="28"/>
        </w:rPr>
        <w:t>66</w:t>
      </w:r>
    </w:p>
    <w:p w:rsidR="004D0572" w:rsidRPr="007D5E5F" w:rsidRDefault="004D0572" w:rsidP="00116B9A">
      <w:pPr>
        <w:rPr>
          <w:sz w:val="28"/>
          <w:szCs w:val="28"/>
        </w:rPr>
      </w:pPr>
    </w:p>
    <w:p w:rsidR="004D0572" w:rsidRPr="007D5E5F" w:rsidRDefault="004D0572"/>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Pr="007D5E5F" w:rsidRDefault="004F6DBB"/>
    <w:p w:rsidR="004F6DBB" w:rsidRDefault="004F6DBB"/>
    <w:p w:rsidR="00FE4F91" w:rsidRPr="007D5E5F" w:rsidRDefault="00FE4F91"/>
    <w:p w:rsidR="004C2504" w:rsidRPr="007D5E5F" w:rsidRDefault="004C2504"/>
    <w:p w:rsidR="001F6CEE" w:rsidRPr="007D5E5F" w:rsidRDefault="004C2504" w:rsidP="004C2504">
      <w:pPr>
        <w:jc w:val="center"/>
        <w:rPr>
          <w:sz w:val="28"/>
          <w:szCs w:val="28"/>
        </w:rPr>
      </w:pPr>
      <w:r w:rsidRPr="007D5E5F">
        <w:rPr>
          <w:sz w:val="28"/>
          <w:szCs w:val="28"/>
        </w:rPr>
        <w:lastRenderedPageBreak/>
        <w:t>ВСТУП</w:t>
      </w:r>
    </w:p>
    <w:p w:rsidR="00116B9A" w:rsidRDefault="00116B9A" w:rsidP="001F6CEE">
      <w:pPr>
        <w:rPr>
          <w:sz w:val="28"/>
          <w:szCs w:val="28"/>
        </w:rPr>
      </w:pPr>
    </w:p>
    <w:p w:rsidR="00FE4F91" w:rsidRPr="007D5E5F" w:rsidRDefault="00FE4F91" w:rsidP="001F6CEE">
      <w:pPr>
        <w:rPr>
          <w:sz w:val="28"/>
          <w:szCs w:val="28"/>
        </w:rPr>
      </w:pPr>
    </w:p>
    <w:p w:rsidR="002C148B" w:rsidRPr="007D5E5F" w:rsidRDefault="002C148B" w:rsidP="004C2504">
      <w:pPr>
        <w:spacing w:line="360" w:lineRule="auto"/>
        <w:ind w:firstLine="709"/>
        <w:jc w:val="both"/>
        <w:rPr>
          <w:sz w:val="28"/>
          <w:szCs w:val="28"/>
        </w:rPr>
      </w:pPr>
      <w:r w:rsidRPr="007D5E5F">
        <w:rPr>
          <w:sz w:val="28"/>
          <w:szCs w:val="28"/>
        </w:rPr>
        <w:t xml:space="preserve">У сучасному періоді функціонування національних економік, який характеризується високим рівнем глобалізації та транснаціоналізації значну роль набувають міжнародні, наднаціональні, фінансові інституції, які мають істотні важелі впливу на розвиток економік держав. </w:t>
      </w:r>
    </w:p>
    <w:p w:rsidR="002C148B" w:rsidRPr="007D5E5F" w:rsidRDefault="002C148B" w:rsidP="004C2504">
      <w:pPr>
        <w:spacing w:line="360" w:lineRule="auto"/>
        <w:jc w:val="both"/>
        <w:rPr>
          <w:sz w:val="28"/>
          <w:szCs w:val="28"/>
        </w:rPr>
      </w:pPr>
      <w:r w:rsidRPr="007D5E5F">
        <w:rPr>
          <w:sz w:val="28"/>
          <w:szCs w:val="28"/>
        </w:rPr>
        <w:tab/>
        <w:t>Одним з провідних таких інститутів є Міжнародний валютний фонд (The International Monetary Fund), який з моменту свого утворення поступово посилював свій вплив на світову економіку в цілому та на розвиток національних економік, зокрема.</w:t>
      </w:r>
    </w:p>
    <w:p w:rsidR="002C148B" w:rsidRPr="007D5E5F" w:rsidRDefault="002C148B" w:rsidP="004C2504">
      <w:pPr>
        <w:spacing w:line="360" w:lineRule="auto"/>
        <w:ind w:firstLine="709"/>
        <w:jc w:val="both"/>
        <w:rPr>
          <w:sz w:val="28"/>
          <w:szCs w:val="28"/>
        </w:rPr>
      </w:pPr>
      <w:r w:rsidRPr="007D5E5F">
        <w:rPr>
          <w:sz w:val="28"/>
          <w:szCs w:val="28"/>
        </w:rPr>
        <w:t>З розпадом Союзу радянських соціалістичних республік на його просторі утворились самостійні національні економіки незалежних держав, зокрема України, які в подальшому таким чи іншим чином створили економічні зв’язки з Міжнародним валютним фондом.</w:t>
      </w:r>
    </w:p>
    <w:p w:rsidR="002C148B" w:rsidRPr="007D5E5F" w:rsidRDefault="002C148B" w:rsidP="004C2504">
      <w:pPr>
        <w:spacing w:line="360" w:lineRule="auto"/>
        <w:ind w:firstLine="709"/>
        <w:jc w:val="both"/>
        <w:rPr>
          <w:sz w:val="28"/>
          <w:szCs w:val="28"/>
        </w:rPr>
      </w:pPr>
      <w:r w:rsidRPr="007D5E5F">
        <w:rPr>
          <w:sz w:val="28"/>
          <w:szCs w:val="28"/>
        </w:rPr>
        <w:t>Для функціонування української економіки в умовах світової глобалізації дедалі все більш істотним стає вплив вказаної міжнародної фінансової інституції, що підтверджується заявами керівників Кабінету міністрів України, Національного банку України у контексті перспектив розвитку національної економіки.</w:t>
      </w:r>
    </w:p>
    <w:p w:rsidR="002C148B" w:rsidRPr="007D5E5F" w:rsidRDefault="002C148B" w:rsidP="004C2504">
      <w:pPr>
        <w:spacing w:line="360" w:lineRule="auto"/>
        <w:ind w:firstLine="709"/>
        <w:jc w:val="both"/>
        <w:rPr>
          <w:sz w:val="28"/>
          <w:szCs w:val="28"/>
        </w:rPr>
      </w:pPr>
      <w:r w:rsidRPr="007D5E5F">
        <w:rPr>
          <w:sz w:val="28"/>
          <w:szCs w:val="28"/>
        </w:rPr>
        <w:t xml:space="preserve">Разом з тим, механізм співробітництва Міжнародного валютного фонду з державами, які мають так звані «перехідні економіки» не є досконало вивченим, залишаються </w:t>
      </w:r>
      <w:r w:rsidR="003D552C" w:rsidRPr="007D5E5F">
        <w:rPr>
          <w:sz w:val="28"/>
          <w:szCs w:val="28"/>
        </w:rPr>
        <w:t>незрозумілими позитивні та негативні фактори впливу такого співробітництва, аналіз та врахування яких є необхідним при випрацювані єдиного підходу до оцінки доцільності співробітництва нашої держави з Міжнародним валютним фондом. Саме у дослідженні вказаних питань автором вбачається актуальність проведення дослідження.</w:t>
      </w:r>
    </w:p>
    <w:p w:rsidR="003D552C" w:rsidRPr="007D5E5F" w:rsidRDefault="003D552C" w:rsidP="004C2504">
      <w:pPr>
        <w:spacing w:line="360" w:lineRule="auto"/>
        <w:ind w:firstLine="709"/>
        <w:jc w:val="both"/>
        <w:rPr>
          <w:sz w:val="28"/>
          <w:szCs w:val="28"/>
        </w:rPr>
      </w:pPr>
      <w:r w:rsidRPr="007D5E5F">
        <w:rPr>
          <w:sz w:val="28"/>
          <w:szCs w:val="28"/>
        </w:rPr>
        <w:t xml:space="preserve">Виходячи з </w:t>
      </w:r>
      <w:r w:rsidR="00426D06">
        <w:rPr>
          <w:sz w:val="28"/>
          <w:szCs w:val="28"/>
        </w:rPr>
        <w:t>викладеного</w:t>
      </w:r>
      <w:r w:rsidRPr="007D5E5F">
        <w:rPr>
          <w:sz w:val="28"/>
          <w:szCs w:val="28"/>
        </w:rPr>
        <w:t>, метою роботи є ви</w:t>
      </w:r>
      <w:r w:rsidR="00E918FD" w:rsidRPr="00E918FD">
        <w:rPr>
          <w:sz w:val="28"/>
          <w:szCs w:val="28"/>
        </w:rPr>
        <w:t>значення</w:t>
      </w:r>
      <w:r w:rsidRPr="007D5E5F">
        <w:rPr>
          <w:sz w:val="28"/>
          <w:szCs w:val="28"/>
        </w:rPr>
        <w:t xml:space="preserve"> на основі аналізу факторів впливу діяльності Міжнародного</w:t>
      </w:r>
      <w:r w:rsidR="00FA0214" w:rsidRPr="007D5E5F">
        <w:rPr>
          <w:sz w:val="28"/>
          <w:szCs w:val="28"/>
        </w:rPr>
        <w:t xml:space="preserve"> валютного</w:t>
      </w:r>
      <w:r w:rsidRPr="007D5E5F">
        <w:rPr>
          <w:sz w:val="28"/>
          <w:szCs w:val="28"/>
        </w:rPr>
        <w:t xml:space="preserve"> фонду на розвиток національної економіки України </w:t>
      </w:r>
      <w:r w:rsidR="00E918FD" w:rsidRPr="00E918FD">
        <w:rPr>
          <w:sz w:val="28"/>
          <w:szCs w:val="28"/>
        </w:rPr>
        <w:t xml:space="preserve">та запропонувати </w:t>
      </w:r>
      <w:r w:rsidRPr="007D5E5F">
        <w:rPr>
          <w:sz w:val="28"/>
          <w:szCs w:val="28"/>
        </w:rPr>
        <w:t>шлях</w:t>
      </w:r>
      <w:r w:rsidR="00E918FD" w:rsidRPr="00E918FD">
        <w:rPr>
          <w:sz w:val="28"/>
          <w:szCs w:val="28"/>
        </w:rPr>
        <w:t>и</w:t>
      </w:r>
      <w:r w:rsidRPr="007D5E5F">
        <w:rPr>
          <w:sz w:val="28"/>
          <w:szCs w:val="28"/>
        </w:rPr>
        <w:t xml:space="preserve"> поліпшення співпраці нашої держави зі вказаною міжнародною інституцією.</w:t>
      </w:r>
    </w:p>
    <w:p w:rsidR="003D552C" w:rsidRPr="007D5E5F" w:rsidRDefault="003D552C" w:rsidP="004C2504">
      <w:pPr>
        <w:spacing w:line="360" w:lineRule="auto"/>
        <w:ind w:firstLine="709"/>
        <w:jc w:val="both"/>
        <w:rPr>
          <w:sz w:val="28"/>
          <w:szCs w:val="28"/>
        </w:rPr>
      </w:pPr>
      <w:r w:rsidRPr="007D5E5F">
        <w:rPr>
          <w:sz w:val="28"/>
          <w:szCs w:val="28"/>
        </w:rPr>
        <w:lastRenderedPageBreak/>
        <w:t>Для досягнення викладеної мети дослідження автором ставляться наступні задачі.</w:t>
      </w:r>
    </w:p>
    <w:p w:rsidR="003D552C" w:rsidRPr="007D5E5F" w:rsidRDefault="003D552C" w:rsidP="004C2504">
      <w:pPr>
        <w:pStyle w:val="a5"/>
        <w:numPr>
          <w:ilvl w:val="0"/>
          <w:numId w:val="5"/>
        </w:numPr>
        <w:spacing w:line="360" w:lineRule="auto"/>
        <w:ind w:left="0" w:firstLine="709"/>
        <w:jc w:val="both"/>
        <w:rPr>
          <w:sz w:val="28"/>
          <w:szCs w:val="28"/>
        </w:rPr>
      </w:pPr>
      <w:r w:rsidRPr="007D5E5F">
        <w:rPr>
          <w:sz w:val="28"/>
          <w:szCs w:val="28"/>
        </w:rPr>
        <w:t>Дослідити генезис Міжнародного валютного фонду та об’єктивні  історичні умови, які сприяли його створенню.</w:t>
      </w:r>
    </w:p>
    <w:p w:rsidR="003D552C" w:rsidRPr="007D5E5F" w:rsidRDefault="003D552C" w:rsidP="004C2504">
      <w:pPr>
        <w:pStyle w:val="a5"/>
        <w:numPr>
          <w:ilvl w:val="0"/>
          <w:numId w:val="5"/>
        </w:numPr>
        <w:spacing w:line="360" w:lineRule="auto"/>
        <w:ind w:left="0" w:firstLine="709"/>
        <w:jc w:val="both"/>
        <w:rPr>
          <w:sz w:val="28"/>
          <w:szCs w:val="28"/>
        </w:rPr>
      </w:pPr>
      <w:r w:rsidRPr="007D5E5F">
        <w:rPr>
          <w:sz w:val="28"/>
          <w:szCs w:val="28"/>
        </w:rPr>
        <w:t>Вивчити сутність Міжнародного валютного фонду як структури та як глобального економічного фактору.</w:t>
      </w:r>
    </w:p>
    <w:p w:rsidR="003D552C" w:rsidRPr="007D5E5F" w:rsidRDefault="003D552C" w:rsidP="004C2504">
      <w:pPr>
        <w:pStyle w:val="a5"/>
        <w:numPr>
          <w:ilvl w:val="0"/>
          <w:numId w:val="5"/>
        </w:numPr>
        <w:spacing w:line="360" w:lineRule="auto"/>
        <w:ind w:left="0" w:firstLine="709"/>
        <w:jc w:val="both"/>
        <w:rPr>
          <w:sz w:val="28"/>
          <w:szCs w:val="28"/>
        </w:rPr>
      </w:pPr>
      <w:r w:rsidRPr="007D5E5F">
        <w:rPr>
          <w:sz w:val="28"/>
          <w:szCs w:val="28"/>
        </w:rPr>
        <w:t>Провести аналіз нормативного регулювання співробітництва нашої країни зі вказаною інституцією.</w:t>
      </w:r>
    </w:p>
    <w:p w:rsidR="003D552C" w:rsidRPr="007D5E5F" w:rsidRDefault="003D552C" w:rsidP="004C2504">
      <w:pPr>
        <w:pStyle w:val="a5"/>
        <w:numPr>
          <w:ilvl w:val="0"/>
          <w:numId w:val="5"/>
        </w:numPr>
        <w:spacing w:line="360" w:lineRule="auto"/>
        <w:ind w:left="0" w:firstLine="709"/>
        <w:jc w:val="both"/>
        <w:rPr>
          <w:sz w:val="28"/>
          <w:szCs w:val="28"/>
        </w:rPr>
      </w:pPr>
      <w:r w:rsidRPr="007D5E5F">
        <w:rPr>
          <w:sz w:val="28"/>
          <w:szCs w:val="28"/>
        </w:rPr>
        <w:t>Виокремити об’єктивні позитивні та негативні сторони співробітництва на підставі аналізу його стану у сучасному періоді.</w:t>
      </w:r>
    </w:p>
    <w:p w:rsidR="00116B9A" w:rsidRPr="007D5E5F" w:rsidRDefault="003D552C" w:rsidP="004C2504">
      <w:pPr>
        <w:spacing w:line="360" w:lineRule="auto"/>
        <w:ind w:firstLine="709"/>
        <w:jc w:val="both"/>
        <w:rPr>
          <w:sz w:val="28"/>
          <w:szCs w:val="28"/>
        </w:rPr>
      </w:pPr>
      <w:r w:rsidRPr="007D5E5F">
        <w:rPr>
          <w:sz w:val="28"/>
          <w:szCs w:val="28"/>
        </w:rPr>
        <w:t xml:space="preserve">Об’єктом дослідження є  </w:t>
      </w:r>
      <w:r w:rsidR="00842DED" w:rsidRPr="007D5E5F">
        <w:rPr>
          <w:sz w:val="28"/>
          <w:szCs w:val="28"/>
        </w:rPr>
        <w:t>співробітництво Міжнародного валютного фонду з Україною, предметом дослідження є механізми впливу Міжнародного валютного фонду на економічні процеси та соціально-економічну ситуацію в нашій державі, а також нормативні умови вказаних механізмів.</w:t>
      </w:r>
    </w:p>
    <w:p w:rsidR="00E918FD" w:rsidRPr="00675703" w:rsidRDefault="00842DED" w:rsidP="004C2504">
      <w:pPr>
        <w:spacing w:line="360" w:lineRule="auto"/>
        <w:ind w:firstLine="709"/>
        <w:jc w:val="both"/>
        <w:rPr>
          <w:sz w:val="28"/>
          <w:szCs w:val="28"/>
        </w:rPr>
      </w:pPr>
      <w:r w:rsidRPr="007D5E5F">
        <w:rPr>
          <w:sz w:val="28"/>
          <w:szCs w:val="28"/>
        </w:rPr>
        <w:t xml:space="preserve">Методологічну основу дослідження складає критичний раціоналізм, який базується на забезпеченні максимальної об’єктивності знання та уникненні залежності від суджень окремих осіб або груп, на підставі принципу «потенційного спростування». </w:t>
      </w:r>
    </w:p>
    <w:p w:rsidR="00842DED" w:rsidRPr="007D5E5F" w:rsidRDefault="00842DED" w:rsidP="004C2504">
      <w:pPr>
        <w:spacing w:line="360" w:lineRule="auto"/>
        <w:ind w:firstLine="709"/>
        <w:jc w:val="both"/>
        <w:rPr>
          <w:sz w:val="28"/>
          <w:szCs w:val="28"/>
        </w:rPr>
      </w:pPr>
      <w:r w:rsidRPr="007D5E5F">
        <w:rPr>
          <w:sz w:val="28"/>
          <w:szCs w:val="28"/>
        </w:rPr>
        <w:t xml:space="preserve">На думку автора, доцільність застосування вказаної концепції обґрунтована необхідністю формування об’єктивного знання щодо сутності </w:t>
      </w:r>
      <w:r w:rsidR="00565CD0" w:rsidRPr="007D5E5F">
        <w:rPr>
          <w:sz w:val="28"/>
          <w:szCs w:val="28"/>
        </w:rPr>
        <w:t>об’єкту та предмету дослідження шляхом вивчення не тільки наукових постулатів, а й аналізу результатів їх емпіричного застосування, які можуть спростувати положення певного теоретичного погляду.</w:t>
      </w:r>
      <w:r w:rsidR="00B374E0">
        <w:rPr>
          <w:sz w:val="28"/>
          <w:szCs w:val="28"/>
        </w:rPr>
        <w:t xml:space="preserve"> Вказаний підхід у позитивний бік відрізняється від стандартних методів підтвердження вибірковими емпіричними даними результатів дослідження.</w:t>
      </w:r>
    </w:p>
    <w:p w:rsidR="005D6AEB" w:rsidRPr="00B374E0" w:rsidRDefault="005D6AEB" w:rsidP="00B374E0">
      <w:pPr>
        <w:spacing w:line="360" w:lineRule="auto"/>
        <w:ind w:firstLine="709"/>
        <w:jc w:val="both"/>
        <w:rPr>
          <w:sz w:val="28"/>
          <w:szCs w:val="28"/>
          <w:lang w:val="ru-RU"/>
        </w:rPr>
      </w:pPr>
      <w:r w:rsidRPr="007D5E5F">
        <w:rPr>
          <w:sz w:val="28"/>
          <w:szCs w:val="28"/>
        </w:rPr>
        <w:t xml:space="preserve">Зокрема, відомий фінансист, дослідник фінансових ринків  Н.Н. Талеб вказує [1, с. 9-10] на так званий ефект «Чорного лебедя», коли </w:t>
      </w:r>
      <w:r w:rsidR="00C64E98" w:rsidRPr="007D5E5F">
        <w:rPr>
          <w:sz w:val="28"/>
          <w:szCs w:val="28"/>
        </w:rPr>
        <w:t>одна подія</w:t>
      </w:r>
      <w:r w:rsidRPr="007D5E5F">
        <w:rPr>
          <w:sz w:val="28"/>
          <w:szCs w:val="28"/>
        </w:rPr>
        <w:t xml:space="preserve"> здатн</w:t>
      </w:r>
      <w:r w:rsidR="00C64E98" w:rsidRPr="007D5E5F">
        <w:rPr>
          <w:sz w:val="28"/>
          <w:szCs w:val="28"/>
        </w:rPr>
        <w:t>а</w:t>
      </w:r>
      <w:r w:rsidRPr="007D5E5F">
        <w:rPr>
          <w:sz w:val="28"/>
          <w:szCs w:val="28"/>
        </w:rPr>
        <w:t xml:space="preserve"> спростувати аксіому, яка виведена протягом тисячоліть. До таких подій відносяться ті, що мають наступні характеристики. По-перше, воно </w:t>
      </w:r>
      <w:r w:rsidRPr="007D5E5F">
        <w:rPr>
          <w:sz w:val="28"/>
          <w:szCs w:val="28"/>
        </w:rPr>
        <w:lastRenderedPageBreak/>
        <w:t>аномальне, оскільки не мало передумов у минулому. По-друге, має велику силу впливу. По-третє, людська природа примушує нас надавати пояснення події після того, як вона сталась, роблячи подію, що була спочатку сприйнята як сюрприз, пояснюван</w:t>
      </w:r>
      <w:r w:rsidR="00CD1FD1" w:rsidRPr="007D5E5F">
        <w:rPr>
          <w:sz w:val="28"/>
          <w:szCs w:val="28"/>
        </w:rPr>
        <w:t>ою</w:t>
      </w:r>
      <w:r w:rsidRPr="007D5E5F">
        <w:rPr>
          <w:sz w:val="28"/>
          <w:szCs w:val="28"/>
        </w:rPr>
        <w:t xml:space="preserve"> та передбачуван</w:t>
      </w:r>
      <w:r w:rsidR="00CD1FD1" w:rsidRPr="007D5E5F">
        <w:rPr>
          <w:sz w:val="28"/>
          <w:szCs w:val="28"/>
        </w:rPr>
        <w:t>ою</w:t>
      </w:r>
      <w:r w:rsidRPr="007D5E5F">
        <w:rPr>
          <w:sz w:val="28"/>
          <w:szCs w:val="28"/>
        </w:rPr>
        <w:t>.</w:t>
      </w:r>
    </w:p>
    <w:p w:rsidR="00565CD0" w:rsidRPr="007D5E5F" w:rsidRDefault="00682678" w:rsidP="004C2504">
      <w:pPr>
        <w:spacing w:line="360" w:lineRule="auto"/>
        <w:ind w:firstLine="709"/>
        <w:jc w:val="both"/>
        <w:rPr>
          <w:sz w:val="28"/>
          <w:szCs w:val="28"/>
        </w:rPr>
      </w:pPr>
      <w:r w:rsidRPr="007D5E5F">
        <w:rPr>
          <w:sz w:val="28"/>
          <w:szCs w:val="28"/>
        </w:rPr>
        <w:t>При написанні роботи автором використано різноманітні методи дослідження.</w:t>
      </w:r>
    </w:p>
    <w:p w:rsidR="00682678" w:rsidRPr="007D5E5F" w:rsidRDefault="00682678" w:rsidP="004C2504">
      <w:pPr>
        <w:spacing w:line="360" w:lineRule="auto"/>
        <w:ind w:firstLine="709"/>
        <w:jc w:val="both"/>
        <w:rPr>
          <w:sz w:val="28"/>
          <w:szCs w:val="28"/>
        </w:rPr>
      </w:pPr>
      <w:r w:rsidRPr="007D5E5F">
        <w:rPr>
          <w:sz w:val="28"/>
          <w:szCs w:val="28"/>
        </w:rPr>
        <w:t xml:space="preserve">Зокрема, </w:t>
      </w:r>
      <w:r w:rsidR="007E0FA7" w:rsidRPr="007D5E5F">
        <w:rPr>
          <w:sz w:val="28"/>
          <w:szCs w:val="28"/>
        </w:rPr>
        <w:t>несумнівну цінність становить метод індукції, який на підставі вивчення аспектів взаємодії Міжнародного валютного фонду та України дозволяє робити висновки щодо участі країни в інших міжнародних економічних та політичних структурах.</w:t>
      </w:r>
    </w:p>
    <w:p w:rsidR="007E0FA7" w:rsidRPr="007D5E5F" w:rsidRDefault="007E0FA7" w:rsidP="004C2504">
      <w:pPr>
        <w:spacing w:line="360" w:lineRule="auto"/>
        <w:ind w:firstLine="709"/>
        <w:jc w:val="both"/>
        <w:rPr>
          <w:sz w:val="28"/>
          <w:szCs w:val="28"/>
        </w:rPr>
      </w:pPr>
      <w:r w:rsidRPr="007D5E5F">
        <w:rPr>
          <w:sz w:val="28"/>
          <w:szCs w:val="28"/>
        </w:rPr>
        <w:t>Також, важливим методом дослідження став історико-генезісний підхід, який надав можливість простежити еволюцію досліджуваного явища протягом всього періоду існування.</w:t>
      </w:r>
    </w:p>
    <w:p w:rsidR="007E0FA7" w:rsidRPr="007D5E5F" w:rsidRDefault="007E0FA7" w:rsidP="004C2504">
      <w:pPr>
        <w:spacing w:line="360" w:lineRule="auto"/>
        <w:ind w:firstLine="709"/>
        <w:jc w:val="both"/>
        <w:rPr>
          <w:sz w:val="28"/>
          <w:szCs w:val="28"/>
        </w:rPr>
      </w:pPr>
      <w:r w:rsidRPr="007D5E5F">
        <w:rPr>
          <w:sz w:val="28"/>
          <w:szCs w:val="28"/>
        </w:rPr>
        <w:t xml:space="preserve">Корисною є методика порівняльного аналізу, використана для виявлення </w:t>
      </w:r>
      <w:r w:rsidR="007B7A3E" w:rsidRPr="007D5E5F">
        <w:rPr>
          <w:sz w:val="28"/>
          <w:szCs w:val="28"/>
        </w:rPr>
        <w:t xml:space="preserve">закономірностей та відмінностей при роботі України з Міжнародним валютним фондом. Співставлення позиції Міжнародного валютного фонду до України та інших його членам дозволило пояснити деякі управлінські рішення керівництва Фонду та обрану ним політику при взаємодії з Україною. </w:t>
      </w:r>
    </w:p>
    <w:p w:rsidR="007B7A3E" w:rsidRPr="007D5E5F" w:rsidRDefault="007B7A3E" w:rsidP="004C2504">
      <w:pPr>
        <w:spacing w:line="360" w:lineRule="auto"/>
        <w:ind w:firstLine="709"/>
        <w:jc w:val="both"/>
        <w:rPr>
          <w:sz w:val="28"/>
          <w:szCs w:val="28"/>
        </w:rPr>
      </w:pPr>
      <w:r w:rsidRPr="007D5E5F">
        <w:rPr>
          <w:sz w:val="28"/>
          <w:szCs w:val="28"/>
        </w:rPr>
        <w:t>Автором обрано структурно-функціональний аналіз та системний підхід, оскільки поза системністю відсутнє теоретичне знання як таке. Взаємовідносини України та Міжнародного валютного фонду становлять собою складну структуру, в якій можна виокремити компоненти, елементи та підсистеми, що мають певні співвідношення між собою: координація, субординація та ієрархія. Кожен з компонентів має свої функції, тобто певну призначеність в рамках взаємодії України та Міжнародного валютного фонду.</w:t>
      </w:r>
    </w:p>
    <w:p w:rsidR="007B7A3E" w:rsidRPr="007D5E5F" w:rsidRDefault="007B7A3E" w:rsidP="004C2504">
      <w:pPr>
        <w:spacing w:line="360" w:lineRule="auto"/>
        <w:ind w:firstLine="709"/>
        <w:jc w:val="both"/>
        <w:rPr>
          <w:sz w:val="28"/>
          <w:szCs w:val="28"/>
        </w:rPr>
      </w:pPr>
      <w:r w:rsidRPr="007D5E5F">
        <w:rPr>
          <w:sz w:val="28"/>
          <w:szCs w:val="28"/>
        </w:rPr>
        <w:t xml:space="preserve">При роботі з джерелами використовувались три основні методи отримання первинної інформації, що необхідна для дослідження: вивчення історичних джерел; спостереження за діяльністю Міжнародного валютного </w:t>
      </w:r>
      <w:r w:rsidRPr="007D5E5F">
        <w:rPr>
          <w:sz w:val="28"/>
          <w:szCs w:val="28"/>
        </w:rPr>
        <w:lastRenderedPageBreak/>
        <w:t xml:space="preserve">фонду; </w:t>
      </w:r>
      <w:r w:rsidR="005858F6" w:rsidRPr="007D5E5F">
        <w:rPr>
          <w:sz w:val="28"/>
          <w:szCs w:val="28"/>
        </w:rPr>
        <w:t>опубліковані у пресі</w:t>
      </w:r>
      <w:r w:rsidR="005858F6">
        <w:rPr>
          <w:sz w:val="28"/>
          <w:szCs w:val="28"/>
        </w:rPr>
        <w:t xml:space="preserve"> </w:t>
      </w:r>
      <w:r w:rsidRPr="007D5E5F">
        <w:rPr>
          <w:sz w:val="28"/>
          <w:szCs w:val="28"/>
        </w:rPr>
        <w:t xml:space="preserve">інтерв’ю з безпосередніми учасниками </w:t>
      </w:r>
      <w:r w:rsidR="005858F6">
        <w:rPr>
          <w:sz w:val="28"/>
          <w:szCs w:val="28"/>
        </w:rPr>
        <w:t>заходів МВФ</w:t>
      </w:r>
      <w:r w:rsidRPr="007D5E5F">
        <w:rPr>
          <w:sz w:val="28"/>
          <w:szCs w:val="28"/>
        </w:rPr>
        <w:t>.</w:t>
      </w:r>
    </w:p>
    <w:p w:rsidR="00AF7FBF" w:rsidRPr="007D5E5F" w:rsidRDefault="0032282E" w:rsidP="004C2504">
      <w:pPr>
        <w:spacing w:line="360" w:lineRule="auto"/>
        <w:ind w:firstLine="709"/>
        <w:jc w:val="both"/>
        <w:rPr>
          <w:sz w:val="28"/>
          <w:szCs w:val="28"/>
        </w:rPr>
      </w:pPr>
      <w:r w:rsidRPr="007D5E5F">
        <w:rPr>
          <w:sz w:val="28"/>
          <w:szCs w:val="28"/>
        </w:rPr>
        <w:t>Автором проаналізовано досліджувані явища, надана оцінка та власна інтерпретація, побудовані причинно-наслідкові зв’язки. Дослідження пояснює, яким чином будувались взаємовідносини між Міжнародним валютним фондом та Україною на різних етапах співробітництва. В роботі використано як дедуктивні пояснення (</w:t>
      </w:r>
      <w:r w:rsidR="00AF7FBF" w:rsidRPr="007D5E5F">
        <w:rPr>
          <w:sz w:val="28"/>
          <w:szCs w:val="28"/>
        </w:rPr>
        <w:t>які виводять закономірності, котрі розповсюджуються на весь комплекс стосунків Міжнародного валютного фонду та України</w:t>
      </w:r>
      <w:r w:rsidRPr="007D5E5F">
        <w:rPr>
          <w:sz w:val="28"/>
          <w:szCs w:val="28"/>
        </w:rPr>
        <w:t>)</w:t>
      </w:r>
      <w:r w:rsidR="00AF7FBF" w:rsidRPr="007D5E5F">
        <w:rPr>
          <w:sz w:val="28"/>
          <w:szCs w:val="28"/>
        </w:rPr>
        <w:t xml:space="preserve">, так й </w:t>
      </w:r>
      <w:r w:rsidR="004C2504" w:rsidRPr="007D5E5F">
        <w:rPr>
          <w:sz w:val="28"/>
          <w:szCs w:val="28"/>
        </w:rPr>
        <w:t>й</w:t>
      </w:r>
      <w:r w:rsidR="00AF7FBF" w:rsidRPr="007D5E5F">
        <w:rPr>
          <w:sz w:val="28"/>
          <w:szCs w:val="28"/>
        </w:rPr>
        <w:t>мовірностні (котрі мають більш частковий характер та можуть бути екстрапольовані на весь досліджений матеріал з певною часткою умовності).</w:t>
      </w:r>
    </w:p>
    <w:p w:rsidR="0032282E" w:rsidRPr="007D5E5F" w:rsidRDefault="00AF7FBF" w:rsidP="004C2504">
      <w:pPr>
        <w:spacing w:line="360" w:lineRule="auto"/>
        <w:ind w:firstLine="709"/>
        <w:jc w:val="both"/>
        <w:rPr>
          <w:sz w:val="28"/>
          <w:szCs w:val="28"/>
        </w:rPr>
      </w:pPr>
      <w:r w:rsidRPr="007D5E5F">
        <w:rPr>
          <w:sz w:val="28"/>
          <w:szCs w:val="28"/>
        </w:rPr>
        <w:t>Теоретичні трактування у даній роботі мають диспозиційний (</w:t>
      </w:r>
      <w:r w:rsidR="00C743E9" w:rsidRPr="007D5E5F">
        <w:rPr>
          <w:sz w:val="28"/>
          <w:szCs w:val="28"/>
        </w:rPr>
        <w:t>інтерпретація конкретних історичних ситуацій</w:t>
      </w:r>
      <w:r w:rsidRPr="007D5E5F">
        <w:rPr>
          <w:sz w:val="28"/>
          <w:szCs w:val="28"/>
        </w:rPr>
        <w:t>)</w:t>
      </w:r>
      <w:r w:rsidR="00C743E9" w:rsidRPr="007D5E5F">
        <w:rPr>
          <w:sz w:val="28"/>
          <w:szCs w:val="28"/>
        </w:rPr>
        <w:t>, інтенційний</w:t>
      </w:r>
      <w:r w:rsidR="0032282E" w:rsidRPr="007D5E5F">
        <w:rPr>
          <w:sz w:val="28"/>
          <w:szCs w:val="28"/>
        </w:rPr>
        <w:t xml:space="preserve"> </w:t>
      </w:r>
      <w:r w:rsidR="00C743E9" w:rsidRPr="007D5E5F">
        <w:rPr>
          <w:sz w:val="28"/>
          <w:szCs w:val="28"/>
        </w:rPr>
        <w:t>(пояснення намірів тих або інших осіб), раціональний (стосується випадків аналізу функцій Міжнародного валютного фонду та інструментів Уряду та Національного банку України) характер.</w:t>
      </w:r>
    </w:p>
    <w:p w:rsidR="00682678" w:rsidRPr="007D5E5F" w:rsidRDefault="00C743E9" w:rsidP="004C2504">
      <w:pPr>
        <w:spacing w:line="360" w:lineRule="auto"/>
        <w:ind w:firstLine="709"/>
        <w:jc w:val="both"/>
        <w:rPr>
          <w:sz w:val="28"/>
          <w:szCs w:val="28"/>
        </w:rPr>
      </w:pPr>
      <w:r w:rsidRPr="007D5E5F">
        <w:rPr>
          <w:sz w:val="28"/>
          <w:szCs w:val="28"/>
        </w:rPr>
        <w:t>На їх основі стало можливим використання таких теоретичних операцій, як: класифікація процесів та явищ, що вивчаються; узагальнення у вигляді робочих гіпотез та закономірностей; концептуальні схеми, що мають системний характер та асоціюють те або інше явище з певними теоретичними концептами.</w:t>
      </w:r>
    </w:p>
    <w:p w:rsidR="00C64E98" w:rsidRPr="007D5E5F" w:rsidRDefault="00C64E98" w:rsidP="004C2504">
      <w:pPr>
        <w:spacing w:line="360" w:lineRule="auto"/>
        <w:ind w:firstLine="709"/>
        <w:jc w:val="both"/>
        <w:rPr>
          <w:sz w:val="28"/>
          <w:szCs w:val="28"/>
        </w:rPr>
      </w:pPr>
      <w:r w:rsidRPr="007D5E5F">
        <w:rPr>
          <w:sz w:val="28"/>
          <w:szCs w:val="28"/>
        </w:rPr>
        <w:t>В ході дослідження автором використовувались матеріали, які умовно можна поділити на 3 групи: навчально-методична та наукова література (підручники, монографії, наукові статті), нормативно-правова література (угоди, хартії меморандуми, інші нормативно-правові акти, що складають правове поле діяльності об’єкта дослідження), періодичні видання.</w:t>
      </w:r>
    </w:p>
    <w:p w:rsidR="00426D06" w:rsidRDefault="00C64E98" w:rsidP="004C2504">
      <w:pPr>
        <w:spacing w:line="360" w:lineRule="auto"/>
        <w:ind w:firstLine="709"/>
        <w:jc w:val="both"/>
        <w:rPr>
          <w:sz w:val="28"/>
          <w:szCs w:val="28"/>
        </w:rPr>
      </w:pPr>
      <w:r w:rsidRPr="007D5E5F">
        <w:rPr>
          <w:sz w:val="28"/>
          <w:szCs w:val="28"/>
        </w:rPr>
        <w:t>Зокрема, для вивчення теоретичних основ діяльності Міжнародного валютного фонду цінними є дослідження М.С. Стельмаха, Д. Грея, Дж. Стігліца, Г. Хоггарта</w:t>
      </w:r>
      <w:r w:rsidR="00426D06">
        <w:rPr>
          <w:sz w:val="28"/>
          <w:szCs w:val="28"/>
        </w:rPr>
        <w:t>, розробки фахівців Фонду</w:t>
      </w:r>
      <w:r w:rsidRPr="007D5E5F">
        <w:rPr>
          <w:sz w:val="28"/>
          <w:szCs w:val="28"/>
        </w:rPr>
        <w:t>.</w:t>
      </w:r>
      <w:r w:rsidR="00426D06">
        <w:rPr>
          <w:sz w:val="28"/>
          <w:szCs w:val="28"/>
        </w:rPr>
        <w:t xml:space="preserve"> Окремі питання історії створення та розвитку МВФ дослідили А.Я. Поповська, Л.В. Бабій.</w:t>
      </w:r>
      <w:r w:rsidRPr="007D5E5F">
        <w:rPr>
          <w:sz w:val="28"/>
          <w:szCs w:val="28"/>
        </w:rPr>
        <w:t xml:space="preserve"> </w:t>
      </w:r>
      <w:r w:rsidR="00763F4C">
        <w:rPr>
          <w:sz w:val="28"/>
          <w:szCs w:val="28"/>
        </w:rPr>
        <w:t xml:space="preserve">Інтерес </w:t>
      </w:r>
      <w:r w:rsidR="00763F4C">
        <w:rPr>
          <w:sz w:val="28"/>
          <w:szCs w:val="28"/>
        </w:rPr>
        <w:lastRenderedPageBreak/>
        <w:t xml:space="preserve">також становлять розробки Р. Антчака та М. Домбровського, які досліджували вплив діяльності МВФ на розвиток економік пострадянських країн у трансформаційний період. </w:t>
      </w:r>
      <w:r w:rsidRPr="007D5E5F">
        <w:rPr>
          <w:sz w:val="28"/>
          <w:szCs w:val="28"/>
        </w:rPr>
        <w:t>Істотний внесок у розробку проблемних питань</w:t>
      </w:r>
      <w:r w:rsidR="00426D06">
        <w:rPr>
          <w:sz w:val="28"/>
          <w:szCs w:val="28"/>
        </w:rPr>
        <w:t xml:space="preserve"> діяльності</w:t>
      </w:r>
      <w:r w:rsidRPr="007D5E5F">
        <w:rPr>
          <w:sz w:val="28"/>
          <w:szCs w:val="28"/>
        </w:rPr>
        <w:t xml:space="preserve"> об’єкта дослідження зробили Р. Стоун, Дж. Стігліц</w:t>
      </w:r>
      <w:r w:rsidR="00426D06">
        <w:rPr>
          <w:sz w:val="28"/>
          <w:szCs w:val="28"/>
        </w:rPr>
        <w:t>, Дж. Грей, І.В. Бураковській, Н.В. Старіков.</w:t>
      </w:r>
    </w:p>
    <w:p w:rsidR="00BC02BF" w:rsidRPr="007D5E5F" w:rsidRDefault="00426D06" w:rsidP="004C2504">
      <w:pPr>
        <w:spacing w:line="360" w:lineRule="auto"/>
        <w:ind w:firstLine="709"/>
        <w:jc w:val="both"/>
        <w:rPr>
          <w:sz w:val="28"/>
          <w:szCs w:val="28"/>
        </w:rPr>
      </w:pPr>
      <w:r>
        <w:rPr>
          <w:sz w:val="28"/>
          <w:szCs w:val="28"/>
        </w:rPr>
        <w:t>Під час дослідження нормативних основ функціонування МВФ та його співпраці з Україною слушними</w:t>
      </w:r>
      <w:r w:rsidR="00763F4C">
        <w:rPr>
          <w:sz w:val="28"/>
          <w:szCs w:val="28"/>
        </w:rPr>
        <w:t xml:space="preserve"> також</w:t>
      </w:r>
      <w:r>
        <w:rPr>
          <w:sz w:val="28"/>
          <w:szCs w:val="28"/>
        </w:rPr>
        <w:t xml:space="preserve"> є</w:t>
      </w:r>
      <w:r w:rsidR="005F0EDD" w:rsidRPr="007D5E5F">
        <w:rPr>
          <w:sz w:val="28"/>
          <w:szCs w:val="28"/>
        </w:rPr>
        <w:t xml:space="preserve"> електронні банки нормативн</w:t>
      </w:r>
      <w:r>
        <w:rPr>
          <w:sz w:val="28"/>
          <w:szCs w:val="28"/>
        </w:rPr>
        <w:t>о-правових актів</w:t>
      </w:r>
      <w:r w:rsidR="005F0EDD" w:rsidRPr="007D5E5F">
        <w:rPr>
          <w:sz w:val="28"/>
          <w:szCs w:val="28"/>
        </w:rPr>
        <w:t xml:space="preserve"> актів на сайтах Міжнародного валютного фонду, Міністерства фінансів України, Верховної ради України.</w:t>
      </w: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Pr="007D5E5F" w:rsidRDefault="00BC02BF" w:rsidP="004C2504">
      <w:pPr>
        <w:spacing w:line="360" w:lineRule="auto"/>
        <w:ind w:firstLine="709"/>
        <w:jc w:val="both"/>
        <w:rPr>
          <w:sz w:val="28"/>
          <w:szCs w:val="28"/>
        </w:rPr>
      </w:pPr>
    </w:p>
    <w:p w:rsidR="00BC02BF" w:rsidRDefault="00BC02BF" w:rsidP="004C2504">
      <w:pPr>
        <w:spacing w:line="360" w:lineRule="auto"/>
        <w:ind w:firstLine="709"/>
        <w:jc w:val="both"/>
        <w:rPr>
          <w:sz w:val="28"/>
          <w:szCs w:val="28"/>
        </w:rPr>
      </w:pPr>
    </w:p>
    <w:p w:rsidR="00FE4F91" w:rsidRDefault="00FE4F91" w:rsidP="004C2504">
      <w:pPr>
        <w:spacing w:line="360" w:lineRule="auto"/>
        <w:ind w:firstLine="709"/>
        <w:jc w:val="both"/>
        <w:rPr>
          <w:sz w:val="28"/>
          <w:szCs w:val="28"/>
        </w:rPr>
      </w:pPr>
    </w:p>
    <w:p w:rsidR="00FE4F91" w:rsidRDefault="00FE4F91" w:rsidP="004C2504">
      <w:pPr>
        <w:spacing w:line="360" w:lineRule="auto"/>
        <w:ind w:firstLine="709"/>
        <w:jc w:val="both"/>
        <w:rPr>
          <w:sz w:val="28"/>
          <w:szCs w:val="28"/>
        </w:rPr>
      </w:pPr>
    </w:p>
    <w:p w:rsidR="00FE4F91" w:rsidRDefault="00FE4F91" w:rsidP="004C2504">
      <w:pPr>
        <w:spacing w:line="360" w:lineRule="auto"/>
        <w:ind w:firstLine="709"/>
        <w:jc w:val="both"/>
        <w:rPr>
          <w:sz w:val="28"/>
          <w:szCs w:val="28"/>
        </w:rPr>
      </w:pPr>
    </w:p>
    <w:p w:rsidR="00FE4F91" w:rsidRPr="007D5E5F" w:rsidRDefault="00FE4F91" w:rsidP="004C2504">
      <w:pPr>
        <w:spacing w:line="360" w:lineRule="auto"/>
        <w:ind w:firstLine="709"/>
        <w:jc w:val="both"/>
        <w:rPr>
          <w:sz w:val="28"/>
          <w:szCs w:val="28"/>
        </w:rPr>
      </w:pPr>
    </w:p>
    <w:p w:rsidR="00BC02BF" w:rsidRPr="00675703" w:rsidRDefault="00BC02BF" w:rsidP="00FE4F91">
      <w:pPr>
        <w:spacing w:line="360" w:lineRule="auto"/>
        <w:jc w:val="both"/>
        <w:rPr>
          <w:sz w:val="28"/>
          <w:szCs w:val="28"/>
        </w:rPr>
      </w:pPr>
    </w:p>
    <w:p w:rsidR="00E918FD" w:rsidRPr="00675703" w:rsidRDefault="00E918FD" w:rsidP="00FE4F91">
      <w:pPr>
        <w:spacing w:line="360" w:lineRule="auto"/>
        <w:jc w:val="both"/>
        <w:rPr>
          <w:sz w:val="28"/>
          <w:szCs w:val="28"/>
        </w:rPr>
      </w:pPr>
    </w:p>
    <w:p w:rsidR="00E918FD" w:rsidRPr="00675703" w:rsidRDefault="00E918FD" w:rsidP="00FE4F91">
      <w:pPr>
        <w:spacing w:line="360" w:lineRule="auto"/>
        <w:jc w:val="both"/>
        <w:rPr>
          <w:sz w:val="28"/>
          <w:szCs w:val="28"/>
        </w:rPr>
      </w:pPr>
    </w:p>
    <w:p w:rsidR="00FE4F91" w:rsidRPr="007D5E5F" w:rsidRDefault="00FE4F91" w:rsidP="00FE4F91">
      <w:pPr>
        <w:spacing w:line="360" w:lineRule="auto"/>
        <w:jc w:val="both"/>
        <w:rPr>
          <w:sz w:val="28"/>
          <w:szCs w:val="28"/>
        </w:rPr>
      </w:pPr>
    </w:p>
    <w:p w:rsidR="00BC02BF" w:rsidRPr="007D5E5F" w:rsidRDefault="00BC02BF" w:rsidP="00AE2609">
      <w:pPr>
        <w:spacing w:line="360" w:lineRule="auto"/>
        <w:jc w:val="center"/>
        <w:rPr>
          <w:sz w:val="28"/>
          <w:szCs w:val="28"/>
        </w:rPr>
      </w:pPr>
      <w:r w:rsidRPr="007D5E5F">
        <w:rPr>
          <w:sz w:val="28"/>
          <w:szCs w:val="28"/>
        </w:rPr>
        <w:t>РОЗДІЛ 1</w:t>
      </w:r>
    </w:p>
    <w:p w:rsidR="00BC02BF" w:rsidRPr="007D5E5F" w:rsidRDefault="00BC02BF" w:rsidP="00AE2609">
      <w:pPr>
        <w:spacing w:line="360" w:lineRule="auto"/>
        <w:jc w:val="center"/>
        <w:rPr>
          <w:sz w:val="28"/>
          <w:szCs w:val="28"/>
        </w:rPr>
      </w:pPr>
      <w:r w:rsidRPr="007D5E5F">
        <w:rPr>
          <w:sz w:val="28"/>
          <w:szCs w:val="28"/>
        </w:rPr>
        <w:t>ТЕОРЕТИЧНІ ОСНОВИ СТВОРЕННЯ ТА РОЗВИТКУ МВФ</w:t>
      </w:r>
    </w:p>
    <w:p w:rsidR="00BC02BF" w:rsidRPr="007D5E5F" w:rsidRDefault="00AE2609" w:rsidP="00CB2732">
      <w:pPr>
        <w:pStyle w:val="a5"/>
        <w:numPr>
          <w:ilvl w:val="1"/>
          <w:numId w:val="7"/>
        </w:numPr>
        <w:spacing w:line="360" w:lineRule="auto"/>
        <w:jc w:val="center"/>
        <w:rPr>
          <w:sz w:val="28"/>
          <w:szCs w:val="28"/>
        </w:rPr>
      </w:pPr>
      <w:r w:rsidRPr="007D5E5F">
        <w:rPr>
          <w:sz w:val="28"/>
          <w:szCs w:val="28"/>
        </w:rPr>
        <w:t>Історичні передумови створення та розвиток МВФ</w:t>
      </w:r>
    </w:p>
    <w:p w:rsidR="00AE2609" w:rsidRPr="007D5E5F" w:rsidRDefault="00AE2609" w:rsidP="00AE2609">
      <w:pPr>
        <w:spacing w:line="360" w:lineRule="auto"/>
        <w:jc w:val="both"/>
        <w:rPr>
          <w:sz w:val="28"/>
          <w:szCs w:val="28"/>
        </w:rPr>
      </w:pPr>
    </w:p>
    <w:p w:rsidR="00AE2609" w:rsidRPr="007D5E5F" w:rsidRDefault="00AE2609" w:rsidP="00AE2609">
      <w:pPr>
        <w:spacing w:line="360" w:lineRule="auto"/>
        <w:jc w:val="both"/>
        <w:rPr>
          <w:sz w:val="28"/>
          <w:szCs w:val="28"/>
        </w:rPr>
      </w:pPr>
    </w:p>
    <w:p w:rsidR="00AE2609" w:rsidRPr="007D5E5F" w:rsidRDefault="00AE2609" w:rsidP="00AE2609">
      <w:pPr>
        <w:spacing w:line="360" w:lineRule="auto"/>
        <w:ind w:firstLine="709"/>
        <w:jc w:val="both"/>
        <w:rPr>
          <w:sz w:val="28"/>
          <w:szCs w:val="28"/>
        </w:rPr>
      </w:pPr>
      <w:r w:rsidRPr="007D5E5F">
        <w:rPr>
          <w:sz w:val="28"/>
          <w:szCs w:val="28"/>
        </w:rPr>
        <w:t>Бурхливий початок ХХ століття (І Світова війна, Велика депресія, ІІ Світова війна) багато у чому визначили структуру та функції Міжнародного валютного фонду.</w:t>
      </w:r>
    </w:p>
    <w:p w:rsidR="00AE2609" w:rsidRPr="007D5E5F" w:rsidRDefault="00AE2609" w:rsidP="00AE2609">
      <w:pPr>
        <w:spacing w:line="360" w:lineRule="auto"/>
        <w:ind w:firstLine="709"/>
        <w:jc w:val="both"/>
        <w:rPr>
          <w:sz w:val="28"/>
          <w:szCs w:val="28"/>
        </w:rPr>
      </w:pPr>
      <w:r w:rsidRPr="007D5E5F">
        <w:rPr>
          <w:sz w:val="28"/>
          <w:szCs w:val="28"/>
        </w:rPr>
        <w:t>Вже після І Світової війни постало питання необхідності багатостороннього міждержавного регулювання міжнародних економічних</w:t>
      </w:r>
    </w:p>
    <w:p w:rsidR="00AE2609" w:rsidRPr="007D5E5F" w:rsidRDefault="00AE2609" w:rsidP="00AE2609">
      <w:pPr>
        <w:spacing w:line="360" w:lineRule="auto"/>
        <w:jc w:val="both"/>
        <w:rPr>
          <w:sz w:val="28"/>
          <w:szCs w:val="28"/>
        </w:rPr>
      </w:pPr>
      <w:r w:rsidRPr="007D5E5F">
        <w:rPr>
          <w:sz w:val="28"/>
          <w:szCs w:val="28"/>
        </w:rPr>
        <w:t xml:space="preserve">відносин. Зі вказаною метою проводились Брюссельська (1921 р.) та Генуєзська (1922 р.) конференції з економічних проблем, які визнали необхідність створення спеціального органу, що сприяв би економічному співробітництву між країнами. Разом із цим, проведення вказаних конференцій не призвело до бажаного результату.  </w:t>
      </w:r>
    </w:p>
    <w:p w:rsidR="00AE2609" w:rsidRPr="007D5E5F" w:rsidRDefault="00AE2609" w:rsidP="00AE2609">
      <w:pPr>
        <w:spacing w:line="360" w:lineRule="auto"/>
        <w:jc w:val="both"/>
        <w:rPr>
          <w:sz w:val="28"/>
          <w:szCs w:val="28"/>
        </w:rPr>
      </w:pPr>
      <w:r w:rsidRPr="007D5E5F">
        <w:rPr>
          <w:sz w:val="28"/>
          <w:szCs w:val="28"/>
        </w:rPr>
        <w:tab/>
        <w:t>Протягом 30-х років ХХ століття також було проведено низку міжнародних конференцій з метою вирішення питання світових валют та міжнародних економічних стосунків, які також не зазнали успіху. Велика депресія нанесла руйнівний удар світовій економіці – у проміжку між 1929 та 1932 рокам ціни на товари по всьому світові знизились на 48 %, а обсяг світової торгівлі -  на 63 % [2].</w:t>
      </w:r>
    </w:p>
    <w:p w:rsidR="00333675" w:rsidRPr="007D5E5F" w:rsidRDefault="00AE2609" w:rsidP="00AE2609">
      <w:pPr>
        <w:spacing w:line="360" w:lineRule="auto"/>
        <w:jc w:val="both"/>
        <w:rPr>
          <w:sz w:val="28"/>
          <w:szCs w:val="28"/>
        </w:rPr>
      </w:pPr>
      <w:r w:rsidRPr="007D5E5F">
        <w:rPr>
          <w:sz w:val="28"/>
          <w:szCs w:val="28"/>
        </w:rPr>
        <w:tab/>
        <w:t>Тим не менш, позитивним наслідком Великої депресії стало розуміння нерозривного зв’язку між політичною безпекою та економічним процвітанням, а також того, що з розширенням економічних зв’язків під впливом зовнішніх факторів зростає уразливість національних економік.</w:t>
      </w:r>
      <w:r w:rsidR="00333675" w:rsidRPr="007D5E5F">
        <w:rPr>
          <w:sz w:val="28"/>
          <w:szCs w:val="28"/>
        </w:rPr>
        <w:t xml:space="preserve"> </w:t>
      </w:r>
      <w:r w:rsidRPr="007D5E5F">
        <w:rPr>
          <w:sz w:val="28"/>
          <w:szCs w:val="28"/>
        </w:rPr>
        <w:t>Також, стало очевидним, що політика ізоляціонізму відтоді є невиграшною.</w:t>
      </w:r>
    </w:p>
    <w:p w:rsidR="00C039F0" w:rsidRDefault="00333675" w:rsidP="00AE2609">
      <w:pPr>
        <w:spacing w:line="360" w:lineRule="auto"/>
        <w:jc w:val="both"/>
        <w:rPr>
          <w:sz w:val="28"/>
          <w:szCs w:val="28"/>
          <w:lang w:val="ru-RU"/>
        </w:rPr>
      </w:pPr>
      <w:r w:rsidRPr="007D5E5F">
        <w:rPr>
          <w:sz w:val="28"/>
          <w:szCs w:val="28"/>
        </w:rPr>
        <w:tab/>
        <w:t xml:space="preserve">Криза міжнародних валютних та кредитних стосунків загострилась з новою силою під час ІІ Світової війни, коли більшість країн, за виключенням </w:t>
      </w:r>
      <w:r w:rsidRPr="007D5E5F">
        <w:rPr>
          <w:sz w:val="28"/>
          <w:szCs w:val="28"/>
        </w:rPr>
        <w:lastRenderedPageBreak/>
        <w:t xml:space="preserve">США, Швейцарії, Мексики та країн Центральної Америки, ввели валютні обмеження. Внаслідок економічного колапсу, у 1942 р. світові господарські зв’язки були повністю зруйновані, Європа була окупована </w:t>
      </w:r>
      <w:r w:rsidR="007D5E5F">
        <w:rPr>
          <w:sz w:val="28"/>
          <w:szCs w:val="28"/>
        </w:rPr>
        <w:t>Німеччиною</w:t>
      </w:r>
      <w:r w:rsidRPr="007D5E5F">
        <w:rPr>
          <w:sz w:val="28"/>
          <w:szCs w:val="28"/>
        </w:rPr>
        <w:t>, Британська імперія також знаходилась на межі зникнення, СРСР вів бойові дії на власній території. У таких умовах роль лідера в розробці нового мирового порядку взяла країна, яка на той момент мала найсильнішу економіку, та майже не була задіяна в якості сторони у Світовій війні – Сполучені Штати Америки.</w:t>
      </w:r>
    </w:p>
    <w:p w:rsidR="00E9677B" w:rsidRDefault="00E9677B" w:rsidP="005858F6">
      <w:pPr>
        <w:spacing w:line="360" w:lineRule="auto"/>
        <w:ind w:firstLine="709"/>
        <w:jc w:val="both"/>
        <w:rPr>
          <w:sz w:val="28"/>
          <w:szCs w:val="28"/>
        </w:rPr>
      </w:pPr>
      <w:r>
        <w:rPr>
          <w:sz w:val="28"/>
          <w:szCs w:val="28"/>
        </w:rPr>
        <w:t xml:space="preserve">Окремої уваги заслуговує думка Н. Старікова </w:t>
      </w:r>
      <w:r w:rsidRPr="00FC348A">
        <w:rPr>
          <w:sz w:val="28"/>
          <w:szCs w:val="28"/>
          <w:lang w:val="ru-RU"/>
        </w:rPr>
        <w:t>[</w:t>
      </w:r>
      <w:r w:rsidR="005858F6">
        <w:rPr>
          <w:sz w:val="28"/>
          <w:szCs w:val="28"/>
          <w:lang w:val="ru-RU"/>
        </w:rPr>
        <w:t>3, с. 63-65</w:t>
      </w:r>
      <w:r w:rsidRPr="00FC348A">
        <w:rPr>
          <w:sz w:val="28"/>
          <w:szCs w:val="28"/>
          <w:lang w:val="ru-RU"/>
        </w:rPr>
        <w:t>]</w:t>
      </w:r>
      <w:r>
        <w:rPr>
          <w:sz w:val="28"/>
          <w:szCs w:val="28"/>
        </w:rPr>
        <w:t xml:space="preserve"> щодо історичних передумов та наслідків укладання Бреттон-Вудських угод. Так, він підкреслює важливість історичного контексту, в якому проходила конференція (3-22 липня 1944 р.). Незадовго до вказаного періоду (6 червня 1944 року, операція «Оверлорд») союзниками у відповідь на прохання</w:t>
      </w:r>
      <w:r w:rsidRPr="007D5E5F">
        <w:rPr>
          <w:sz w:val="28"/>
          <w:szCs w:val="28"/>
        </w:rPr>
        <w:t xml:space="preserve"> </w:t>
      </w:r>
      <w:r>
        <w:rPr>
          <w:sz w:val="28"/>
          <w:szCs w:val="28"/>
        </w:rPr>
        <w:t>СРСР, яке лунало з 1941 року, було нарешті відкрито другий фронт у Західній Європі. Практично у той самий час Радянський Союз проводить операцію «Багратіон» (23 червня-29 серпня 1944 року), в результаті якого була майже знищена група армій «Центр» фашистської Німеччини. На думку Н. Старікова, початок союзниками операції «Оверлорд» був пов'язаний з успіхами Радянського Союзу у Великий вітчизняній війні, та побоюваннями представниками США та Великобританії щодо встановлення Союзом контролю воєнного, а потім й економічного над Західною Європою.</w:t>
      </w:r>
    </w:p>
    <w:p w:rsidR="00E9677B" w:rsidRPr="00E9677B" w:rsidRDefault="00E9677B" w:rsidP="00E9677B">
      <w:pPr>
        <w:spacing w:line="360" w:lineRule="auto"/>
        <w:ind w:firstLine="709"/>
        <w:jc w:val="both"/>
        <w:rPr>
          <w:sz w:val="28"/>
          <w:szCs w:val="28"/>
        </w:rPr>
      </w:pPr>
      <w:r>
        <w:rPr>
          <w:sz w:val="28"/>
          <w:szCs w:val="28"/>
        </w:rPr>
        <w:t xml:space="preserve">Внаслідок майже повного руйнування Європи, основна маса виробничих потужностей повоєнного світу та фінансових ресурсів (у долларах) була зосереджена у США. Вказані факти були використані для переходу від системи «золотого стандарту» до «золотовалютного кошику», коли валюта інших країн була забезпечена доларом США, забезпеченість якого, в свою чергу, гарантували не США, а угруповання 12 приватних банків, Федеральна резервна система, сформована відповідним актом президента США В. Вільсона у 1913 році </w:t>
      </w:r>
      <w:r w:rsidRPr="00A15A17">
        <w:rPr>
          <w:sz w:val="28"/>
          <w:szCs w:val="28"/>
          <w:lang w:val="ru-RU"/>
        </w:rPr>
        <w:t>[</w:t>
      </w:r>
      <w:r w:rsidR="005858F6">
        <w:rPr>
          <w:sz w:val="28"/>
          <w:szCs w:val="28"/>
        </w:rPr>
        <w:t>4</w:t>
      </w:r>
      <w:r w:rsidRPr="00A15A17">
        <w:rPr>
          <w:sz w:val="28"/>
          <w:szCs w:val="28"/>
          <w:lang w:val="ru-RU"/>
        </w:rPr>
        <w:t>]</w:t>
      </w:r>
      <w:r>
        <w:rPr>
          <w:sz w:val="28"/>
          <w:szCs w:val="28"/>
        </w:rPr>
        <w:t xml:space="preserve">. </w:t>
      </w:r>
    </w:p>
    <w:p w:rsidR="003001E0" w:rsidRPr="0082416A" w:rsidRDefault="00C039F0" w:rsidP="00E9677B">
      <w:pPr>
        <w:spacing w:line="360" w:lineRule="auto"/>
        <w:ind w:firstLine="709"/>
        <w:jc w:val="both"/>
        <w:rPr>
          <w:sz w:val="28"/>
          <w:szCs w:val="28"/>
        </w:rPr>
      </w:pPr>
      <w:r w:rsidRPr="0082416A">
        <w:rPr>
          <w:sz w:val="28"/>
          <w:szCs w:val="28"/>
        </w:rPr>
        <w:lastRenderedPageBreak/>
        <w:t>При цьому, на</w:t>
      </w:r>
      <w:r w:rsidR="00D25587" w:rsidRPr="0082416A">
        <w:rPr>
          <w:sz w:val="28"/>
          <w:szCs w:val="28"/>
        </w:rPr>
        <w:t xml:space="preserve"> думку</w:t>
      </w:r>
      <w:r w:rsidRPr="0082416A">
        <w:rPr>
          <w:sz w:val="28"/>
          <w:szCs w:val="28"/>
        </w:rPr>
        <w:t xml:space="preserve"> окремих вчених,</w:t>
      </w:r>
      <w:r>
        <w:rPr>
          <w:sz w:val="28"/>
          <w:szCs w:val="28"/>
        </w:rPr>
        <w:t xml:space="preserve"> які досліджують історію створення </w:t>
      </w:r>
      <w:r w:rsidR="00AE2609" w:rsidRPr="007D5E5F">
        <w:rPr>
          <w:sz w:val="28"/>
          <w:szCs w:val="28"/>
        </w:rPr>
        <w:t xml:space="preserve"> </w:t>
      </w:r>
      <w:r>
        <w:rPr>
          <w:sz w:val="28"/>
          <w:szCs w:val="28"/>
        </w:rPr>
        <w:t xml:space="preserve">та розвиток міжнародних фінансових інституцій </w:t>
      </w:r>
      <w:r w:rsidRPr="00426D06">
        <w:rPr>
          <w:sz w:val="28"/>
          <w:szCs w:val="28"/>
        </w:rPr>
        <w:t>[</w:t>
      </w:r>
      <w:r w:rsidR="005858F6" w:rsidRPr="00426D06">
        <w:rPr>
          <w:sz w:val="28"/>
          <w:szCs w:val="28"/>
        </w:rPr>
        <w:t>5</w:t>
      </w:r>
      <w:r w:rsidRPr="00426D06">
        <w:rPr>
          <w:sz w:val="28"/>
          <w:szCs w:val="28"/>
        </w:rPr>
        <w:t>],</w:t>
      </w:r>
      <w:r w:rsidRPr="0082416A">
        <w:rPr>
          <w:sz w:val="28"/>
          <w:szCs w:val="28"/>
        </w:rPr>
        <w:t xml:space="preserve"> утворення МВФ було ініційоване Радою з міжнародних відносин (</w:t>
      </w:r>
      <w:r>
        <w:rPr>
          <w:sz w:val="28"/>
          <w:szCs w:val="28"/>
          <w:lang w:val="en-US"/>
        </w:rPr>
        <w:t>Council</w:t>
      </w:r>
      <w:r w:rsidRPr="0082416A">
        <w:rPr>
          <w:sz w:val="28"/>
          <w:szCs w:val="28"/>
        </w:rPr>
        <w:t xml:space="preserve"> </w:t>
      </w:r>
      <w:r>
        <w:rPr>
          <w:sz w:val="28"/>
          <w:szCs w:val="28"/>
          <w:lang w:val="en-US"/>
        </w:rPr>
        <w:t>on</w:t>
      </w:r>
      <w:r w:rsidRPr="0082416A">
        <w:rPr>
          <w:sz w:val="28"/>
          <w:szCs w:val="28"/>
        </w:rPr>
        <w:t xml:space="preserve"> </w:t>
      </w:r>
      <w:r>
        <w:rPr>
          <w:sz w:val="28"/>
          <w:szCs w:val="28"/>
          <w:lang w:val="en-US"/>
        </w:rPr>
        <w:t>Foreign</w:t>
      </w:r>
      <w:r w:rsidRPr="0082416A">
        <w:rPr>
          <w:sz w:val="28"/>
          <w:szCs w:val="28"/>
        </w:rPr>
        <w:t xml:space="preserve"> </w:t>
      </w:r>
      <w:r>
        <w:rPr>
          <w:sz w:val="28"/>
          <w:szCs w:val="28"/>
          <w:lang w:val="en-US"/>
        </w:rPr>
        <w:t>Relations</w:t>
      </w:r>
      <w:r w:rsidRPr="0082416A">
        <w:rPr>
          <w:sz w:val="28"/>
          <w:szCs w:val="28"/>
        </w:rPr>
        <w:t>) – організацією, яку іноді називають «невидимим світовим урядом», утвореною у 1921 р. за участі А. Даллеса, У. Ліппмана, П. Варбурга (теоретика Федеральної резервної системи).</w:t>
      </w:r>
      <w:r w:rsidR="003001E0" w:rsidRPr="0082416A">
        <w:rPr>
          <w:sz w:val="28"/>
          <w:szCs w:val="28"/>
        </w:rPr>
        <w:t xml:space="preserve">  </w:t>
      </w:r>
    </w:p>
    <w:p w:rsidR="00333675" w:rsidRPr="007D5E5F" w:rsidRDefault="00333675" w:rsidP="00AE2609">
      <w:pPr>
        <w:spacing w:line="360" w:lineRule="auto"/>
        <w:jc w:val="both"/>
        <w:rPr>
          <w:sz w:val="28"/>
          <w:szCs w:val="28"/>
        </w:rPr>
      </w:pPr>
      <w:r w:rsidRPr="007D5E5F">
        <w:rPr>
          <w:sz w:val="28"/>
          <w:szCs w:val="28"/>
        </w:rPr>
        <w:tab/>
        <w:t>Сучасні дослідники відзначають [2, с. 1-2], що на той період в американському суспільстві існував консенсус щодо принципів побудови нового мирового порядку:</w:t>
      </w:r>
    </w:p>
    <w:p w:rsidR="00333675" w:rsidRPr="007D5E5F" w:rsidRDefault="00333675" w:rsidP="00AE2609">
      <w:pPr>
        <w:spacing w:line="360" w:lineRule="auto"/>
        <w:jc w:val="both"/>
        <w:rPr>
          <w:sz w:val="28"/>
          <w:szCs w:val="28"/>
        </w:rPr>
      </w:pPr>
      <w:r w:rsidRPr="007D5E5F">
        <w:rPr>
          <w:sz w:val="28"/>
          <w:szCs w:val="28"/>
        </w:rPr>
        <w:t xml:space="preserve">- недопущення повторення британського досвіду створення імперій на базі силового контролю над слабкими суспільствами; </w:t>
      </w:r>
    </w:p>
    <w:p w:rsidR="00333675" w:rsidRPr="007D5E5F" w:rsidRDefault="00333675" w:rsidP="00AE2609">
      <w:pPr>
        <w:spacing w:line="360" w:lineRule="auto"/>
        <w:jc w:val="both"/>
        <w:rPr>
          <w:sz w:val="28"/>
          <w:szCs w:val="28"/>
        </w:rPr>
      </w:pPr>
      <w:r w:rsidRPr="007D5E5F">
        <w:rPr>
          <w:sz w:val="28"/>
          <w:szCs w:val="28"/>
        </w:rPr>
        <w:t>- повага до принципу національного самовизначення;</w:t>
      </w:r>
    </w:p>
    <w:p w:rsidR="00F07525" w:rsidRPr="007D5E5F" w:rsidRDefault="00333675" w:rsidP="00AE2609">
      <w:pPr>
        <w:spacing w:line="360" w:lineRule="auto"/>
        <w:jc w:val="both"/>
        <w:rPr>
          <w:sz w:val="28"/>
          <w:szCs w:val="28"/>
        </w:rPr>
      </w:pPr>
      <w:r w:rsidRPr="007D5E5F">
        <w:rPr>
          <w:sz w:val="28"/>
          <w:szCs w:val="28"/>
        </w:rPr>
        <w:t xml:space="preserve">- створення системи світового економічного співробітництва на основі рівноправного </w:t>
      </w:r>
      <w:r w:rsidR="00F07525" w:rsidRPr="007D5E5F">
        <w:rPr>
          <w:sz w:val="28"/>
          <w:szCs w:val="28"/>
        </w:rPr>
        <w:t>доступу до торгівлі та інвестицій, універсалізму та багатосторонності;</w:t>
      </w:r>
    </w:p>
    <w:p w:rsidR="00F07525" w:rsidRPr="007D5E5F" w:rsidRDefault="00F07525" w:rsidP="00AE2609">
      <w:pPr>
        <w:spacing w:line="360" w:lineRule="auto"/>
        <w:jc w:val="both"/>
        <w:rPr>
          <w:sz w:val="28"/>
          <w:szCs w:val="28"/>
        </w:rPr>
      </w:pPr>
      <w:r w:rsidRPr="007D5E5F">
        <w:rPr>
          <w:sz w:val="28"/>
          <w:szCs w:val="28"/>
        </w:rPr>
        <w:t>- знищення усіх дискримінаційних бар’єрів, заміна двосторонніх економічних стосунків багатосторонніми.</w:t>
      </w:r>
    </w:p>
    <w:p w:rsidR="00F07525" w:rsidRPr="007D5E5F" w:rsidRDefault="00F07525" w:rsidP="00AE2609">
      <w:pPr>
        <w:spacing w:line="360" w:lineRule="auto"/>
        <w:jc w:val="both"/>
        <w:rPr>
          <w:sz w:val="28"/>
          <w:szCs w:val="28"/>
        </w:rPr>
      </w:pPr>
      <w:r w:rsidRPr="007D5E5F">
        <w:rPr>
          <w:sz w:val="28"/>
          <w:szCs w:val="28"/>
        </w:rPr>
        <w:tab/>
        <w:t>Дотримання вказаних принципів, на думку американських стратегів, дозволило б усім країнам отримати вигоди від світової економічної конкуренції, рівного доступу до сировини, економічної спеціалізації на основі принципу «порівняних переваг». Також такий стан світового порядку дозволив би значно знизити вірогідність чергового глобального військового   конфлікту, що ілюструється тезою на той час заступника міністру фінансів США Г. Уайта: «кращі сусіди – це ті, які процвітають» [</w:t>
      </w:r>
      <w:r w:rsidR="005858F6">
        <w:rPr>
          <w:sz w:val="28"/>
          <w:szCs w:val="28"/>
        </w:rPr>
        <w:t>6</w:t>
      </w:r>
      <w:r w:rsidRPr="007D5E5F">
        <w:rPr>
          <w:sz w:val="28"/>
          <w:szCs w:val="28"/>
        </w:rPr>
        <w:t>].</w:t>
      </w:r>
    </w:p>
    <w:p w:rsidR="00B3714F" w:rsidRPr="007D5E5F" w:rsidRDefault="00B3714F" w:rsidP="00AE2609">
      <w:pPr>
        <w:spacing w:line="360" w:lineRule="auto"/>
        <w:jc w:val="both"/>
        <w:rPr>
          <w:sz w:val="28"/>
          <w:szCs w:val="28"/>
        </w:rPr>
      </w:pPr>
      <w:r w:rsidRPr="007D5E5F">
        <w:rPr>
          <w:sz w:val="28"/>
          <w:szCs w:val="28"/>
        </w:rPr>
        <w:tab/>
        <w:t xml:space="preserve">Слід вказати, що під час ІІ Світової війни у США була створена значна кількість комітетів, задачею яких була розробка нового світового порядку. Не дивлячись на різні варіанти повоєнного устрою, єдиною була думка щодо необхідності створення спеціалізованих регулюючих інститутів. За задумом, такі інститути повинні були зберігати та, у випадку послаблення США, </w:t>
      </w:r>
      <w:r w:rsidRPr="007D5E5F">
        <w:rPr>
          <w:sz w:val="28"/>
          <w:szCs w:val="28"/>
        </w:rPr>
        <w:lastRenderedPageBreak/>
        <w:t xml:space="preserve">відтворювати порядок у різних сферах світової політики економіки, </w:t>
      </w:r>
      <w:r w:rsidRPr="007D5E5F">
        <w:rPr>
          <w:i/>
          <w:sz w:val="28"/>
          <w:szCs w:val="28"/>
        </w:rPr>
        <w:t>i.e.</w:t>
      </w:r>
      <w:r w:rsidRPr="007D5E5F">
        <w:rPr>
          <w:sz w:val="28"/>
          <w:szCs w:val="28"/>
        </w:rPr>
        <w:t xml:space="preserve"> «міжнародні режими».</w:t>
      </w:r>
    </w:p>
    <w:p w:rsidR="00B3714F" w:rsidRPr="007D5E5F" w:rsidRDefault="00B3714F" w:rsidP="00AE2609">
      <w:pPr>
        <w:spacing w:line="360" w:lineRule="auto"/>
        <w:jc w:val="both"/>
        <w:rPr>
          <w:sz w:val="28"/>
          <w:szCs w:val="28"/>
        </w:rPr>
      </w:pPr>
      <w:r w:rsidRPr="007D5E5F">
        <w:rPr>
          <w:sz w:val="28"/>
          <w:szCs w:val="28"/>
        </w:rPr>
        <w:tab/>
        <w:t>Розробкою проектів найважливіших міжнародних економічних режимів займались також різноманітні структури в інших країнах антигітлерівської коаліції. Серед проектів створення міжнародної валютно-фінансової організації та нової системи міжнародних валютних відносин центральне місце посіли план міжнародного стабілізаційного фонду, розроблений Г. Уайтом (США) та план міжнародної клірингової спілки Д.М. Кейнса (Великобританія).</w:t>
      </w:r>
    </w:p>
    <w:p w:rsidR="00B3714F" w:rsidRPr="007D5E5F" w:rsidRDefault="00B3714F" w:rsidP="00AE2609">
      <w:pPr>
        <w:spacing w:line="360" w:lineRule="auto"/>
        <w:jc w:val="both"/>
        <w:rPr>
          <w:sz w:val="28"/>
          <w:szCs w:val="28"/>
        </w:rPr>
      </w:pPr>
      <w:r w:rsidRPr="007D5E5F">
        <w:rPr>
          <w:sz w:val="28"/>
          <w:szCs w:val="28"/>
        </w:rPr>
        <w:tab/>
        <w:t>Слід відмітити, що план Кейнса більшою мірою відображав інтереси Великобританії та був покликаний покращити її валютно-фінансове становище. За вказаним планом пропонувалось створення міжнародної клірингової спілки, яка б виконувала функції світового центрального банку. Зокрема, така спілка мала б проводити емісію безготівкового міжнародного платіжного засобу – банкора, не забезпеченого золотом, який мав би використовуватись для розрахунків між державами для погашення дефіцитів платіжних балансів. Тобто, міжнародна клірингова спілка виступала б інститутом розрахунків між країнами, в якому вони б повинні були мати рахунки в банкорах.</w:t>
      </w:r>
    </w:p>
    <w:p w:rsidR="00715AA8" w:rsidRPr="007D5E5F" w:rsidRDefault="00715AA8" w:rsidP="00AE2609">
      <w:pPr>
        <w:spacing w:line="360" w:lineRule="auto"/>
        <w:jc w:val="both"/>
        <w:rPr>
          <w:sz w:val="28"/>
          <w:szCs w:val="28"/>
        </w:rPr>
      </w:pPr>
      <w:r w:rsidRPr="007D5E5F">
        <w:rPr>
          <w:sz w:val="28"/>
          <w:szCs w:val="28"/>
        </w:rPr>
        <w:tab/>
        <w:t>За вказаними рахунками, за планом Кейнса, був можливий овердрафт, що мало б забезпечити, у певних межах, автоматичне взаємне кредитування країн, покриття пасиву платіжного балансу одних країн за рахунок інших, в першу чергу, за рахунок США – найбільш економічно успішної країни у вказаному історичному моменті.</w:t>
      </w:r>
    </w:p>
    <w:p w:rsidR="00A635A0" w:rsidRPr="007D5E5F" w:rsidRDefault="00A635A0" w:rsidP="00AE2609">
      <w:pPr>
        <w:spacing w:line="360" w:lineRule="auto"/>
        <w:jc w:val="both"/>
        <w:rPr>
          <w:sz w:val="28"/>
          <w:szCs w:val="28"/>
        </w:rPr>
      </w:pPr>
      <w:r w:rsidRPr="007D5E5F">
        <w:rPr>
          <w:sz w:val="28"/>
          <w:szCs w:val="28"/>
        </w:rPr>
        <w:tab/>
      </w:r>
      <w:r w:rsidR="008435DF" w:rsidRPr="007D5E5F">
        <w:rPr>
          <w:sz w:val="28"/>
          <w:szCs w:val="28"/>
        </w:rPr>
        <w:t xml:space="preserve">Загально вважається [4, с. 5], що план Уайта створено наприкінці 1941 р.  </w:t>
      </w:r>
      <w:r w:rsidRPr="007D5E5F">
        <w:rPr>
          <w:sz w:val="28"/>
          <w:szCs w:val="28"/>
        </w:rPr>
        <w:t xml:space="preserve">Задачею плану Г. Уайта було створення повоєнної валютної системи, заснованої на міжнародній валюті, а першочерговою метою повинна була стати стабілізація курсів валют союзних країн для заохочення потоків виробничого капіталу. На думку Уайта, підтримання стабільних курсів валют усувало валютний ризик у міжнародних економічних та фінансових угодах. </w:t>
      </w:r>
      <w:r w:rsidRPr="007D5E5F">
        <w:rPr>
          <w:sz w:val="28"/>
          <w:szCs w:val="28"/>
        </w:rPr>
        <w:lastRenderedPageBreak/>
        <w:t xml:space="preserve">Вказане зумовлює зниження витрат та полегшує входження капіталу до країни, де він може отримати найбільший прибуток за відсутності ризику валютного знецінення. </w:t>
      </w:r>
    </w:p>
    <w:p w:rsidR="00A635A0" w:rsidRPr="007D5E5F" w:rsidRDefault="00A635A0" w:rsidP="00AE2609">
      <w:pPr>
        <w:spacing w:line="360" w:lineRule="auto"/>
        <w:jc w:val="both"/>
        <w:rPr>
          <w:sz w:val="28"/>
          <w:szCs w:val="28"/>
        </w:rPr>
      </w:pPr>
      <w:r w:rsidRPr="007D5E5F">
        <w:rPr>
          <w:sz w:val="28"/>
          <w:szCs w:val="28"/>
        </w:rPr>
        <w:tab/>
        <w:t>Спочатку викладений план передбачав створення стабілізаційн</w:t>
      </w:r>
      <w:r w:rsidR="005D2A7C">
        <w:rPr>
          <w:sz w:val="28"/>
          <w:szCs w:val="28"/>
        </w:rPr>
        <w:t>ого фонду розміром 5 млрд. дол.</w:t>
      </w:r>
      <w:r w:rsidRPr="007D5E5F">
        <w:rPr>
          <w:sz w:val="28"/>
          <w:szCs w:val="28"/>
        </w:rPr>
        <w:t xml:space="preserve"> США, який би складався з золота та урядових цінних паперів країн-учасниць, для видачі короткострокових кредитів на фінансування дефіцитів платіжних балансів. При цьому, стабілізаційний фонд мав право в односторонньому порядку змінити валютний курс країни-  позичальника, примусити країну скасувати валютний контролю. Такі повноваження стабілізаційного фонду надто очевидно зачіпали економічний суверенітет країн-членів, тому первинна редакція плану була суттєво перероблена.</w:t>
      </w:r>
    </w:p>
    <w:p w:rsidR="008435DF" w:rsidRDefault="008435DF" w:rsidP="00AE2609">
      <w:pPr>
        <w:spacing w:line="360" w:lineRule="auto"/>
        <w:jc w:val="both"/>
        <w:rPr>
          <w:sz w:val="28"/>
          <w:szCs w:val="28"/>
        </w:rPr>
      </w:pPr>
      <w:r w:rsidRPr="007D5E5F">
        <w:rPr>
          <w:sz w:val="28"/>
          <w:szCs w:val="28"/>
        </w:rPr>
        <w:tab/>
        <w:t>Зокрема, багато елементів, що входили у первинний план, було виключено через суперечки з представниками, зокрема, Державного де</w:t>
      </w:r>
      <w:r w:rsidR="003001E0">
        <w:rPr>
          <w:sz w:val="28"/>
          <w:szCs w:val="28"/>
        </w:rPr>
        <w:t>партаменту США або Федеральної р</w:t>
      </w:r>
      <w:r w:rsidRPr="007D5E5F">
        <w:rPr>
          <w:sz w:val="28"/>
          <w:szCs w:val="28"/>
        </w:rPr>
        <w:t>езервної комісії [4, с. 10].</w:t>
      </w:r>
    </w:p>
    <w:p w:rsidR="00706094" w:rsidRPr="007D5E5F" w:rsidRDefault="00A635A0" w:rsidP="00AE2609">
      <w:pPr>
        <w:spacing w:line="360" w:lineRule="auto"/>
        <w:jc w:val="both"/>
        <w:rPr>
          <w:sz w:val="28"/>
          <w:szCs w:val="28"/>
        </w:rPr>
      </w:pPr>
      <w:r w:rsidRPr="007D5E5F">
        <w:rPr>
          <w:sz w:val="28"/>
          <w:szCs w:val="28"/>
        </w:rPr>
        <w:tab/>
        <w:t>Кінцевий варіант плану Уайта був опублікований у 1943 році та мав декілька основних цілей [</w:t>
      </w:r>
      <w:r w:rsidR="00706094" w:rsidRPr="007D5E5F">
        <w:rPr>
          <w:sz w:val="28"/>
          <w:szCs w:val="28"/>
        </w:rPr>
        <w:t>2, с.3</w:t>
      </w:r>
      <w:r w:rsidR="006C1764" w:rsidRPr="007D5E5F">
        <w:rPr>
          <w:sz w:val="28"/>
          <w:szCs w:val="28"/>
        </w:rPr>
        <w:t>; 5, с.2-7</w:t>
      </w:r>
      <w:r w:rsidRPr="007D5E5F">
        <w:rPr>
          <w:sz w:val="28"/>
          <w:szCs w:val="28"/>
        </w:rPr>
        <w:t>]:</w:t>
      </w:r>
    </w:p>
    <w:p w:rsidR="00706094" w:rsidRPr="007D5E5F" w:rsidRDefault="00706094" w:rsidP="00AE2609">
      <w:pPr>
        <w:spacing w:line="360" w:lineRule="auto"/>
        <w:jc w:val="both"/>
        <w:rPr>
          <w:sz w:val="28"/>
          <w:szCs w:val="28"/>
        </w:rPr>
      </w:pPr>
      <w:r w:rsidRPr="007D5E5F">
        <w:rPr>
          <w:sz w:val="28"/>
          <w:szCs w:val="28"/>
        </w:rPr>
        <w:t xml:space="preserve">- надання допомоги у стабілізації валютних курсів; </w:t>
      </w:r>
    </w:p>
    <w:p w:rsidR="00A635A0" w:rsidRPr="007D5E5F" w:rsidRDefault="00706094" w:rsidP="00AE2609">
      <w:pPr>
        <w:spacing w:line="360" w:lineRule="auto"/>
        <w:jc w:val="both"/>
        <w:rPr>
          <w:sz w:val="28"/>
          <w:szCs w:val="28"/>
        </w:rPr>
      </w:pPr>
      <w:r w:rsidRPr="007D5E5F">
        <w:rPr>
          <w:sz w:val="28"/>
          <w:szCs w:val="28"/>
        </w:rPr>
        <w:t xml:space="preserve">- скорочення періодів та зниження </w:t>
      </w:r>
      <w:r w:rsidR="00A635A0" w:rsidRPr="007D5E5F">
        <w:rPr>
          <w:sz w:val="28"/>
          <w:szCs w:val="28"/>
        </w:rPr>
        <w:t xml:space="preserve"> </w:t>
      </w:r>
      <w:r w:rsidRPr="007D5E5F">
        <w:rPr>
          <w:sz w:val="28"/>
          <w:szCs w:val="28"/>
        </w:rPr>
        <w:t>ступень нерівноваги платіжних балансів;</w:t>
      </w:r>
    </w:p>
    <w:p w:rsidR="00706094" w:rsidRPr="007D5E5F" w:rsidRDefault="00706094" w:rsidP="00AE2609">
      <w:pPr>
        <w:spacing w:line="360" w:lineRule="auto"/>
        <w:jc w:val="both"/>
        <w:rPr>
          <w:sz w:val="28"/>
          <w:szCs w:val="28"/>
        </w:rPr>
      </w:pPr>
      <w:r w:rsidRPr="007D5E5F">
        <w:rPr>
          <w:sz w:val="28"/>
          <w:szCs w:val="28"/>
        </w:rPr>
        <w:t>- сприяння створенню умов зміцнення зовнішньої торгівлі та виробництва;</w:t>
      </w:r>
    </w:p>
    <w:p w:rsidR="00706094" w:rsidRPr="007D5E5F" w:rsidRDefault="00706094" w:rsidP="00AE2609">
      <w:pPr>
        <w:spacing w:line="360" w:lineRule="auto"/>
        <w:jc w:val="both"/>
        <w:rPr>
          <w:sz w:val="28"/>
          <w:szCs w:val="28"/>
        </w:rPr>
      </w:pPr>
      <w:r w:rsidRPr="007D5E5F">
        <w:rPr>
          <w:sz w:val="28"/>
          <w:szCs w:val="28"/>
        </w:rPr>
        <w:t>- полегшення ефективного використання заблокованих валютних ресурсів;</w:t>
      </w:r>
    </w:p>
    <w:p w:rsidR="00706094" w:rsidRPr="007D5E5F" w:rsidRDefault="00706094" w:rsidP="00AE2609">
      <w:pPr>
        <w:spacing w:line="360" w:lineRule="auto"/>
        <w:jc w:val="both"/>
        <w:rPr>
          <w:sz w:val="28"/>
          <w:szCs w:val="28"/>
        </w:rPr>
      </w:pPr>
      <w:r w:rsidRPr="007D5E5F">
        <w:rPr>
          <w:sz w:val="28"/>
          <w:szCs w:val="28"/>
        </w:rPr>
        <w:t>- послаблення валютних обмежень та інших дискримінаційних заходів.</w:t>
      </w:r>
    </w:p>
    <w:p w:rsidR="00924CFE" w:rsidRPr="007D5E5F" w:rsidRDefault="00924CFE" w:rsidP="00A635A0">
      <w:pPr>
        <w:spacing w:line="360" w:lineRule="auto"/>
        <w:ind w:firstLine="709"/>
        <w:jc w:val="both"/>
        <w:rPr>
          <w:sz w:val="28"/>
          <w:szCs w:val="28"/>
        </w:rPr>
      </w:pPr>
      <w:r w:rsidRPr="007D5E5F">
        <w:rPr>
          <w:sz w:val="28"/>
          <w:szCs w:val="28"/>
        </w:rPr>
        <w:t>Цікавим є те, що головною довгостроковою метою плану Уайта було створення універсального світу «відкритих дверей», інтернаціонального капіталізму з пануванням багатосторонніх економічних та політичних відносин.</w:t>
      </w:r>
    </w:p>
    <w:p w:rsidR="00BD71D0" w:rsidRPr="007D5E5F" w:rsidRDefault="00924CFE" w:rsidP="00A635A0">
      <w:pPr>
        <w:spacing w:line="360" w:lineRule="auto"/>
        <w:ind w:firstLine="709"/>
        <w:jc w:val="both"/>
        <w:rPr>
          <w:sz w:val="28"/>
          <w:szCs w:val="28"/>
        </w:rPr>
      </w:pPr>
      <w:r w:rsidRPr="007D5E5F">
        <w:rPr>
          <w:sz w:val="28"/>
          <w:szCs w:val="28"/>
        </w:rPr>
        <w:t xml:space="preserve">Плани Кейнса та Уайта обговорювались на міжнародній конференції у Бреттон-Вудсі (США, штат Нью-Хемпшир), яка відбулась 1-29 липня 1944 р. За основу був взятий план Уайта, але до нього були внесені деякі корективи. У підсумку біло випрацюване компромісне рішення про заснування </w:t>
      </w:r>
      <w:r w:rsidRPr="007D5E5F">
        <w:rPr>
          <w:sz w:val="28"/>
          <w:szCs w:val="28"/>
        </w:rPr>
        <w:lastRenderedPageBreak/>
        <w:t>Міжнародного валютного фонду для допомоги країнам у боротьбі з зовнішньоторговельним дефіцитом та Міжнародного банку реконструкції та розвитку для надання кредитів на повоєнне відновлення.</w:t>
      </w:r>
    </w:p>
    <w:p w:rsidR="006C1764" w:rsidRPr="007D5E5F" w:rsidRDefault="00BD71D0" w:rsidP="00A635A0">
      <w:pPr>
        <w:spacing w:line="360" w:lineRule="auto"/>
        <w:ind w:firstLine="709"/>
        <w:jc w:val="both"/>
        <w:rPr>
          <w:sz w:val="28"/>
          <w:szCs w:val="28"/>
        </w:rPr>
      </w:pPr>
      <w:r w:rsidRPr="007D5E5F">
        <w:rPr>
          <w:sz w:val="28"/>
          <w:szCs w:val="28"/>
        </w:rPr>
        <w:t>Вказані заходи стали першим важливим кроком до створення нового світового порядку. 44 країни, що брали участь у конференції та підписали відповідні угоди, повинні були за допомоги Міжнародного валютного фонду та Міжнародного банку реконструкції та розвитку забезпечити конвертованість валют, підтримувати стабільний обмінний курс, зняти основні торговельні обмеження та збалансувати свій зовнішньоторговий дефіцит.</w:t>
      </w:r>
    </w:p>
    <w:p w:rsidR="006C1764" w:rsidRPr="007D5E5F" w:rsidRDefault="006C1764" w:rsidP="00A635A0">
      <w:pPr>
        <w:spacing w:line="360" w:lineRule="auto"/>
        <w:ind w:firstLine="709"/>
        <w:jc w:val="both"/>
        <w:rPr>
          <w:sz w:val="28"/>
          <w:szCs w:val="28"/>
        </w:rPr>
      </w:pPr>
      <w:r w:rsidRPr="007D5E5F">
        <w:rPr>
          <w:sz w:val="28"/>
          <w:szCs w:val="28"/>
        </w:rPr>
        <w:t>СРСР взяв участь у Бреттон-Вудській конференції та навіть підписав установчі документи про створення вказаних організацій. Але система розподілу голосів не відповідала інтересам Радянського Союзу, економіка якого була підірвана Великою вітчизняною війною.</w:t>
      </w:r>
    </w:p>
    <w:p w:rsidR="00924CFE" w:rsidRPr="007D5E5F" w:rsidRDefault="006C1764" w:rsidP="00A635A0">
      <w:pPr>
        <w:spacing w:line="360" w:lineRule="auto"/>
        <w:ind w:firstLine="709"/>
        <w:jc w:val="both"/>
        <w:rPr>
          <w:sz w:val="28"/>
          <w:szCs w:val="28"/>
        </w:rPr>
      </w:pPr>
      <w:r w:rsidRPr="007D5E5F">
        <w:rPr>
          <w:sz w:val="28"/>
          <w:szCs w:val="28"/>
        </w:rPr>
        <w:t>Р. Мікесел, радник з економічних питань під час конференції, у своїх мемуарах  згадує [</w:t>
      </w:r>
      <w:r w:rsidR="00B15C4E" w:rsidRPr="007D5E5F">
        <w:rPr>
          <w:sz w:val="28"/>
          <w:szCs w:val="28"/>
        </w:rPr>
        <w:t>4, c. 41</w:t>
      </w:r>
      <w:r w:rsidRPr="007D5E5F">
        <w:rPr>
          <w:sz w:val="28"/>
          <w:szCs w:val="28"/>
        </w:rPr>
        <w:t>]</w:t>
      </w:r>
      <w:r w:rsidR="00B15C4E" w:rsidRPr="007D5E5F">
        <w:rPr>
          <w:sz w:val="28"/>
          <w:szCs w:val="28"/>
        </w:rPr>
        <w:t>, що, хоча радянська делегація не була зацікавлена у технічних питаннях міжнародних ринків обміну, вони були достатньо обізнані з положеннями пропонованих документів, які зачіпали національні інтереси СРСР. При цьому, Р. Мікесел відмічає, що відмова від співробітництва з знов створеними організаціями була частиною зовнішньополітичного курсу Радянського Союзу на ізоляцію від капіталістичних країн після війни, а також відображала побоювання радянської сторони щодо зради комуністичній ідеології шляхом кооперації з Заходом  у вказаних міжнародних фінансових інституціях.</w:t>
      </w:r>
      <w:r w:rsidRPr="007D5E5F">
        <w:rPr>
          <w:sz w:val="28"/>
          <w:szCs w:val="28"/>
        </w:rPr>
        <w:t xml:space="preserve">  </w:t>
      </w:r>
      <w:r w:rsidR="00BD71D0" w:rsidRPr="007D5E5F">
        <w:rPr>
          <w:sz w:val="28"/>
          <w:szCs w:val="28"/>
        </w:rPr>
        <w:t xml:space="preserve"> </w:t>
      </w:r>
      <w:r w:rsidR="00924CFE" w:rsidRPr="007D5E5F">
        <w:rPr>
          <w:sz w:val="28"/>
          <w:szCs w:val="28"/>
        </w:rPr>
        <w:t xml:space="preserve"> </w:t>
      </w:r>
    </w:p>
    <w:p w:rsidR="003001E0" w:rsidRPr="007D5E5F" w:rsidRDefault="00B15C4E" w:rsidP="003001E0">
      <w:pPr>
        <w:spacing w:line="360" w:lineRule="auto"/>
        <w:ind w:firstLine="709"/>
        <w:jc w:val="both"/>
        <w:rPr>
          <w:sz w:val="28"/>
          <w:szCs w:val="28"/>
        </w:rPr>
      </w:pPr>
      <w:r w:rsidRPr="007D5E5F">
        <w:rPr>
          <w:sz w:val="28"/>
          <w:szCs w:val="28"/>
        </w:rPr>
        <w:t>Разом із цім, відмічають [2, c.5] суто економічні аспекти такої відмови. Зокрема, радянська делегація пропонувала розподілити голоси організацій таким чином, щоб у СРСР та США була б приблизно однакова кількість голосів</w:t>
      </w:r>
      <w:r w:rsidR="0082767E" w:rsidRPr="007D5E5F">
        <w:rPr>
          <w:sz w:val="28"/>
          <w:szCs w:val="28"/>
        </w:rPr>
        <w:t>, незалежно від вступного внеску, якій країна, що понесла найбільші втрати у війні, не могла собі дозволити без значного погіршення внутрішньо економічної ситуації.</w:t>
      </w:r>
    </w:p>
    <w:p w:rsidR="003001E0" w:rsidRDefault="0082767E" w:rsidP="00A635A0">
      <w:pPr>
        <w:spacing w:line="360" w:lineRule="auto"/>
        <w:ind w:firstLine="709"/>
        <w:jc w:val="both"/>
        <w:rPr>
          <w:sz w:val="28"/>
          <w:szCs w:val="28"/>
        </w:rPr>
      </w:pPr>
      <w:r w:rsidRPr="007D5E5F">
        <w:rPr>
          <w:sz w:val="28"/>
          <w:szCs w:val="28"/>
        </w:rPr>
        <w:lastRenderedPageBreak/>
        <w:t>Крім того, на думку представників СРСР, умови надання кредитів МВФ, по суті є прямим втручанням до внутрішніх справ країн-реципієнтів, що у підсумку і стало провідною причиною відмови ратифікації договору про заснування МВФ. Як покаже дослідження, вказане побоювання було не безпідставним.</w:t>
      </w:r>
    </w:p>
    <w:p w:rsidR="0082767E" w:rsidRPr="007D5E5F" w:rsidRDefault="0082767E" w:rsidP="006C1764">
      <w:pPr>
        <w:spacing w:line="360" w:lineRule="auto"/>
        <w:ind w:firstLine="709"/>
        <w:jc w:val="both"/>
        <w:rPr>
          <w:sz w:val="28"/>
          <w:szCs w:val="28"/>
        </w:rPr>
      </w:pPr>
      <w:r w:rsidRPr="007D5E5F">
        <w:rPr>
          <w:sz w:val="28"/>
          <w:szCs w:val="28"/>
        </w:rPr>
        <w:t>Таким чином,</w:t>
      </w:r>
      <w:r w:rsidR="00556DF6">
        <w:rPr>
          <w:sz w:val="28"/>
          <w:szCs w:val="28"/>
        </w:rPr>
        <w:t xml:space="preserve"> в результаті суперечливих переговорів,</w:t>
      </w:r>
      <w:r w:rsidRPr="007D5E5F">
        <w:rPr>
          <w:sz w:val="28"/>
          <w:szCs w:val="28"/>
        </w:rPr>
        <w:t xml:space="preserve"> на конференції у Бреттон-Вудсі були прийняті Статті Угоди (Articles of Agreement) [6] Міжнародного валютного фонду, які вступили в силу 21 грудня 1945 року та дотепер (зі змінами) виконують роль уставу вказаної міжнародної організації.</w:t>
      </w:r>
    </w:p>
    <w:p w:rsidR="006C1764" w:rsidRPr="007D5E5F" w:rsidRDefault="0082767E" w:rsidP="006C1764">
      <w:pPr>
        <w:spacing w:line="360" w:lineRule="auto"/>
        <w:ind w:firstLine="709"/>
        <w:jc w:val="both"/>
        <w:rPr>
          <w:sz w:val="28"/>
          <w:szCs w:val="28"/>
        </w:rPr>
      </w:pPr>
      <w:r w:rsidRPr="007D5E5F">
        <w:rPr>
          <w:sz w:val="28"/>
          <w:szCs w:val="28"/>
        </w:rPr>
        <w:t>Практичну діяльність Фонд розпочав у травні 1946 року, маючі у своєму складі 39 членів, станом на теперішній час кількість членів фонду складає 188 країн. [7]</w:t>
      </w:r>
      <w:r w:rsidR="006C1764" w:rsidRPr="007D5E5F">
        <w:rPr>
          <w:sz w:val="28"/>
          <w:szCs w:val="28"/>
        </w:rPr>
        <w:t xml:space="preserve"> </w:t>
      </w:r>
    </w:p>
    <w:p w:rsidR="00A635A0" w:rsidRPr="007D5E5F" w:rsidRDefault="00A635A0" w:rsidP="00924CFE">
      <w:pPr>
        <w:spacing w:line="360" w:lineRule="auto"/>
        <w:jc w:val="both"/>
        <w:rPr>
          <w:sz w:val="28"/>
          <w:szCs w:val="28"/>
        </w:rPr>
      </w:pPr>
    </w:p>
    <w:p w:rsidR="00BC02BF" w:rsidRPr="007D5E5F" w:rsidRDefault="00BC02BF" w:rsidP="00ED1F20">
      <w:pPr>
        <w:spacing w:line="360" w:lineRule="auto"/>
        <w:jc w:val="both"/>
        <w:rPr>
          <w:sz w:val="28"/>
          <w:szCs w:val="28"/>
        </w:rPr>
      </w:pPr>
    </w:p>
    <w:p w:rsidR="00ED1F20" w:rsidRPr="007D5E5F" w:rsidRDefault="00ED1F20" w:rsidP="00CB2732">
      <w:pPr>
        <w:pStyle w:val="a5"/>
        <w:numPr>
          <w:ilvl w:val="1"/>
          <w:numId w:val="7"/>
        </w:numPr>
        <w:spacing w:line="360" w:lineRule="auto"/>
        <w:jc w:val="center"/>
        <w:rPr>
          <w:sz w:val="28"/>
          <w:szCs w:val="28"/>
        </w:rPr>
      </w:pPr>
      <w:r w:rsidRPr="007D5E5F">
        <w:rPr>
          <w:sz w:val="28"/>
          <w:szCs w:val="28"/>
        </w:rPr>
        <w:t>Структура МВФ. Форми та методи його діяльності.</w:t>
      </w:r>
    </w:p>
    <w:p w:rsidR="00ED1F20" w:rsidRPr="007D5E5F" w:rsidRDefault="00ED1F20" w:rsidP="00ED1F20">
      <w:pPr>
        <w:spacing w:line="360" w:lineRule="auto"/>
        <w:jc w:val="both"/>
        <w:rPr>
          <w:sz w:val="28"/>
          <w:szCs w:val="28"/>
        </w:rPr>
      </w:pPr>
    </w:p>
    <w:p w:rsidR="00ED1F20" w:rsidRPr="007D5E5F" w:rsidRDefault="00ED1F20" w:rsidP="00ED1F20">
      <w:pPr>
        <w:spacing w:line="360" w:lineRule="auto"/>
        <w:jc w:val="both"/>
        <w:rPr>
          <w:sz w:val="28"/>
          <w:szCs w:val="28"/>
        </w:rPr>
      </w:pPr>
    </w:p>
    <w:p w:rsidR="00ED1F20" w:rsidRPr="007D5E5F" w:rsidRDefault="00ED1F20" w:rsidP="00ED1F20">
      <w:pPr>
        <w:spacing w:line="360" w:lineRule="auto"/>
        <w:ind w:firstLine="709"/>
        <w:jc w:val="both"/>
        <w:rPr>
          <w:sz w:val="28"/>
          <w:szCs w:val="28"/>
        </w:rPr>
      </w:pPr>
      <w:r w:rsidRPr="007D5E5F">
        <w:rPr>
          <w:sz w:val="28"/>
          <w:szCs w:val="28"/>
        </w:rPr>
        <w:t>Зрозуміло, що структура будь-якої організації, форми та методи її діяльності визначаються відповідним програмним документом, яким у даному випадку є вже згадані Articles of Agreement</w:t>
      </w:r>
      <w:r w:rsidR="009D231C" w:rsidRPr="007D5E5F">
        <w:rPr>
          <w:sz w:val="28"/>
          <w:szCs w:val="28"/>
        </w:rPr>
        <w:t xml:space="preserve"> або Статті Угоди [6]</w:t>
      </w:r>
      <w:r w:rsidRPr="007D5E5F">
        <w:rPr>
          <w:sz w:val="28"/>
          <w:szCs w:val="28"/>
        </w:rPr>
        <w:t>.</w:t>
      </w:r>
    </w:p>
    <w:p w:rsidR="00ED1F20" w:rsidRPr="007D5E5F" w:rsidRDefault="00ED1F20" w:rsidP="00ED1F20">
      <w:pPr>
        <w:spacing w:line="360" w:lineRule="auto"/>
        <w:jc w:val="both"/>
        <w:rPr>
          <w:sz w:val="28"/>
          <w:szCs w:val="28"/>
        </w:rPr>
      </w:pPr>
      <w:r w:rsidRPr="007D5E5F">
        <w:rPr>
          <w:sz w:val="28"/>
          <w:szCs w:val="28"/>
        </w:rPr>
        <w:tab/>
        <w:t>У вказаному документі офіційними цілями діяльності МВФ проголошено наступні:</w:t>
      </w:r>
    </w:p>
    <w:p w:rsidR="00ED1F20" w:rsidRPr="007D5E5F" w:rsidRDefault="00ED1F20" w:rsidP="00E83424">
      <w:pPr>
        <w:pStyle w:val="a5"/>
        <w:numPr>
          <w:ilvl w:val="0"/>
          <w:numId w:val="13"/>
        </w:numPr>
        <w:spacing w:line="360" w:lineRule="auto"/>
        <w:jc w:val="both"/>
        <w:rPr>
          <w:sz w:val="28"/>
          <w:szCs w:val="28"/>
        </w:rPr>
      </w:pPr>
      <w:r w:rsidRPr="007D5E5F">
        <w:rPr>
          <w:sz w:val="28"/>
          <w:szCs w:val="28"/>
        </w:rPr>
        <w:t>Сприяти розвитку міжнародного співробітництва у валютно-фінансовій сфері в рамках постійної установи, що забезпечує механізм для консультацій та спільної роботи над міжнародними валютно-фінансовими проблемами.</w:t>
      </w:r>
    </w:p>
    <w:p w:rsidR="00ED1F20" w:rsidRPr="007D5E5F" w:rsidRDefault="00E83424" w:rsidP="00ED1F20">
      <w:pPr>
        <w:pStyle w:val="a5"/>
        <w:numPr>
          <w:ilvl w:val="0"/>
          <w:numId w:val="13"/>
        </w:numPr>
        <w:spacing w:line="360" w:lineRule="auto"/>
        <w:jc w:val="both"/>
        <w:rPr>
          <w:sz w:val="28"/>
          <w:szCs w:val="28"/>
        </w:rPr>
      </w:pPr>
      <w:r w:rsidRPr="007D5E5F">
        <w:rPr>
          <w:sz w:val="28"/>
          <w:szCs w:val="28"/>
        </w:rPr>
        <w:t xml:space="preserve">Сприяти </w:t>
      </w:r>
      <w:r w:rsidR="007D5E5F" w:rsidRPr="007D5E5F">
        <w:rPr>
          <w:sz w:val="28"/>
          <w:szCs w:val="28"/>
        </w:rPr>
        <w:t>процесу</w:t>
      </w:r>
      <w:r w:rsidRPr="007D5E5F">
        <w:rPr>
          <w:sz w:val="28"/>
          <w:szCs w:val="28"/>
        </w:rPr>
        <w:t xml:space="preserve"> розширення та збалансованого росту </w:t>
      </w:r>
      <w:r w:rsidR="007D5E5F" w:rsidRPr="007D5E5F">
        <w:rPr>
          <w:sz w:val="28"/>
          <w:szCs w:val="28"/>
        </w:rPr>
        <w:t>міжнародної</w:t>
      </w:r>
      <w:r w:rsidRPr="007D5E5F">
        <w:rPr>
          <w:sz w:val="28"/>
          <w:szCs w:val="28"/>
        </w:rPr>
        <w:t xml:space="preserve"> </w:t>
      </w:r>
      <w:r w:rsidR="007D5E5F" w:rsidRPr="007D5E5F">
        <w:rPr>
          <w:sz w:val="28"/>
          <w:szCs w:val="28"/>
        </w:rPr>
        <w:t>торгівлі</w:t>
      </w:r>
      <w:r w:rsidRPr="007D5E5F">
        <w:rPr>
          <w:sz w:val="28"/>
          <w:szCs w:val="28"/>
        </w:rPr>
        <w:t xml:space="preserve"> та за рахунок цього добиватись досягнення та підтримання високого рівню зайнятості та реальних доходів, а також розвитку </w:t>
      </w:r>
      <w:r w:rsidR="007D5E5F" w:rsidRPr="007D5E5F">
        <w:rPr>
          <w:sz w:val="28"/>
          <w:szCs w:val="28"/>
        </w:rPr>
        <w:lastRenderedPageBreak/>
        <w:t>виробничих</w:t>
      </w:r>
      <w:r w:rsidRPr="007D5E5F">
        <w:rPr>
          <w:sz w:val="28"/>
          <w:szCs w:val="28"/>
        </w:rPr>
        <w:t xml:space="preserve"> ресурсів усіх держав-членів, розглядаючи ці дії як першочергові задачі економічної політики.</w:t>
      </w:r>
    </w:p>
    <w:p w:rsidR="00E83424" w:rsidRPr="007D5E5F" w:rsidRDefault="00E83424" w:rsidP="00ED1F20">
      <w:pPr>
        <w:pStyle w:val="a5"/>
        <w:numPr>
          <w:ilvl w:val="0"/>
          <w:numId w:val="13"/>
        </w:numPr>
        <w:spacing w:line="360" w:lineRule="auto"/>
        <w:jc w:val="both"/>
        <w:rPr>
          <w:sz w:val="28"/>
          <w:szCs w:val="28"/>
        </w:rPr>
      </w:pPr>
      <w:r w:rsidRPr="007D5E5F">
        <w:rPr>
          <w:sz w:val="28"/>
          <w:szCs w:val="28"/>
        </w:rPr>
        <w:t>Сприяти стабільності валют, підтримувати впорядкований валютний режим серед держав-членів та уникати використання девальвації валют з метою отримання переваг у конкуренції.</w:t>
      </w:r>
    </w:p>
    <w:p w:rsidR="00E83424" w:rsidRPr="007D5E5F" w:rsidRDefault="00E83424" w:rsidP="00ED1F20">
      <w:pPr>
        <w:pStyle w:val="a5"/>
        <w:numPr>
          <w:ilvl w:val="0"/>
          <w:numId w:val="13"/>
        </w:numPr>
        <w:spacing w:line="360" w:lineRule="auto"/>
        <w:jc w:val="both"/>
        <w:rPr>
          <w:sz w:val="28"/>
          <w:szCs w:val="28"/>
        </w:rPr>
      </w:pPr>
      <w:r w:rsidRPr="007D5E5F">
        <w:rPr>
          <w:sz w:val="28"/>
          <w:szCs w:val="28"/>
        </w:rPr>
        <w:t xml:space="preserve">Надавати допомогу у створенні багатосторонньої </w:t>
      </w:r>
      <w:r w:rsidR="00584CE1" w:rsidRPr="007D5E5F">
        <w:rPr>
          <w:sz w:val="28"/>
          <w:szCs w:val="28"/>
        </w:rPr>
        <w:t xml:space="preserve">системи розрахунків за поточними операціями між державами-членами, а також в усуненні валютних </w:t>
      </w:r>
      <w:r w:rsidR="007D5E5F" w:rsidRPr="007D5E5F">
        <w:rPr>
          <w:sz w:val="28"/>
          <w:szCs w:val="28"/>
        </w:rPr>
        <w:t>обмежень</w:t>
      </w:r>
      <w:r w:rsidR="00584CE1" w:rsidRPr="007D5E5F">
        <w:rPr>
          <w:sz w:val="28"/>
          <w:szCs w:val="28"/>
        </w:rPr>
        <w:t>, що перешкоджають росту світової торгівлі.</w:t>
      </w:r>
    </w:p>
    <w:p w:rsidR="00584CE1" w:rsidRPr="007D5E5F" w:rsidRDefault="00584CE1" w:rsidP="00ED1F20">
      <w:pPr>
        <w:pStyle w:val="a5"/>
        <w:numPr>
          <w:ilvl w:val="0"/>
          <w:numId w:val="13"/>
        </w:numPr>
        <w:spacing w:line="360" w:lineRule="auto"/>
        <w:jc w:val="both"/>
        <w:rPr>
          <w:sz w:val="28"/>
          <w:szCs w:val="28"/>
        </w:rPr>
      </w:pPr>
      <w:r w:rsidRPr="007D5E5F">
        <w:rPr>
          <w:sz w:val="28"/>
          <w:szCs w:val="28"/>
        </w:rPr>
        <w:t>За рахунок тимчасового надання спільних ресурсів Фонду державам-членам за дотримання адекватних гарантій створювати у них стан впевненості, забезпечуючи тим сами</w:t>
      </w:r>
      <w:r w:rsidR="007D5E5F">
        <w:rPr>
          <w:sz w:val="28"/>
          <w:szCs w:val="28"/>
        </w:rPr>
        <w:t>м</w:t>
      </w:r>
      <w:r w:rsidRPr="007D5E5F">
        <w:rPr>
          <w:sz w:val="28"/>
          <w:szCs w:val="28"/>
        </w:rPr>
        <w:t xml:space="preserve"> можливість виправлення диспропорцій в їх платіжних балансах без використання заходів, що можуть нанести шкоду добробуту на національному або міжнародному рівні.</w:t>
      </w:r>
    </w:p>
    <w:p w:rsidR="00584CE1" w:rsidRPr="007D5E5F" w:rsidRDefault="00584CE1" w:rsidP="00ED1F20">
      <w:pPr>
        <w:pStyle w:val="a5"/>
        <w:numPr>
          <w:ilvl w:val="0"/>
          <w:numId w:val="13"/>
        </w:numPr>
        <w:spacing w:line="360" w:lineRule="auto"/>
        <w:jc w:val="both"/>
        <w:rPr>
          <w:sz w:val="28"/>
          <w:szCs w:val="28"/>
        </w:rPr>
      </w:pPr>
      <w:r w:rsidRPr="007D5E5F">
        <w:rPr>
          <w:sz w:val="28"/>
          <w:szCs w:val="28"/>
        </w:rPr>
        <w:t xml:space="preserve">У відповідності до викладеного скорочувати </w:t>
      </w:r>
      <w:r w:rsidR="007D5E5F" w:rsidRPr="007D5E5F">
        <w:rPr>
          <w:sz w:val="28"/>
          <w:szCs w:val="28"/>
        </w:rPr>
        <w:t>тривалість</w:t>
      </w:r>
      <w:r w:rsidRPr="007D5E5F">
        <w:rPr>
          <w:sz w:val="28"/>
          <w:szCs w:val="28"/>
        </w:rPr>
        <w:t xml:space="preserve"> порушення рівноваги зовнішніх торговельних балансів держав-членів, а також зменшувати масштаби таких порушень.</w:t>
      </w:r>
    </w:p>
    <w:p w:rsidR="00374DE5" w:rsidRPr="007D5E5F" w:rsidRDefault="00584CE1" w:rsidP="00374DE5">
      <w:pPr>
        <w:spacing w:line="360" w:lineRule="auto"/>
        <w:ind w:firstLine="360"/>
        <w:jc w:val="both"/>
        <w:rPr>
          <w:sz w:val="28"/>
          <w:szCs w:val="28"/>
        </w:rPr>
      </w:pPr>
      <w:r w:rsidRPr="007D5E5F">
        <w:rPr>
          <w:sz w:val="28"/>
          <w:szCs w:val="28"/>
        </w:rPr>
        <w:t>Стат</w:t>
      </w:r>
      <w:r w:rsidR="00374DE5" w:rsidRPr="007D5E5F">
        <w:rPr>
          <w:sz w:val="28"/>
          <w:szCs w:val="28"/>
        </w:rPr>
        <w:t>т</w:t>
      </w:r>
      <w:r w:rsidRPr="007D5E5F">
        <w:rPr>
          <w:sz w:val="28"/>
          <w:szCs w:val="28"/>
        </w:rPr>
        <w:t xml:space="preserve">і Угод переглядались </w:t>
      </w:r>
      <w:r w:rsidR="005D2A7C">
        <w:rPr>
          <w:sz w:val="28"/>
          <w:szCs w:val="28"/>
        </w:rPr>
        <w:t>декілька разів</w:t>
      </w:r>
      <w:r w:rsidRPr="007D5E5F">
        <w:rPr>
          <w:sz w:val="28"/>
          <w:szCs w:val="28"/>
        </w:rPr>
        <w:t xml:space="preserve">, по мірі еволюції світової </w:t>
      </w:r>
      <w:r w:rsidR="00374DE5" w:rsidRPr="007D5E5F">
        <w:rPr>
          <w:sz w:val="28"/>
          <w:szCs w:val="28"/>
        </w:rPr>
        <w:t>валютної системи</w:t>
      </w:r>
      <w:r w:rsidR="00426D06">
        <w:rPr>
          <w:sz w:val="28"/>
          <w:szCs w:val="28"/>
        </w:rPr>
        <w:t>, зокрема</w:t>
      </w:r>
      <w:r w:rsidR="00374DE5" w:rsidRPr="007D5E5F">
        <w:rPr>
          <w:sz w:val="28"/>
          <w:szCs w:val="28"/>
        </w:rPr>
        <w:t>:</w:t>
      </w:r>
    </w:p>
    <w:p w:rsidR="00374DE5" w:rsidRPr="007D5E5F" w:rsidRDefault="00374DE5" w:rsidP="00584CE1">
      <w:pPr>
        <w:spacing w:line="360" w:lineRule="auto"/>
        <w:jc w:val="both"/>
        <w:rPr>
          <w:sz w:val="28"/>
          <w:szCs w:val="28"/>
        </w:rPr>
      </w:pPr>
      <w:r w:rsidRPr="007D5E5F">
        <w:rPr>
          <w:sz w:val="28"/>
          <w:szCs w:val="28"/>
        </w:rPr>
        <w:t>-</w:t>
      </w:r>
      <w:r w:rsidR="00584CE1" w:rsidRPr="007D5E5F">
        <w:rPr>
          <w:sz w:val="28"/>
          <w:szCs w:val="28"/>
        </w:rPr>
        <w:t xml:space="preserve"> </w:t>
      </w:r>
      <w:r w:rsidRPr="007D5E5F">
        <w:rPr>
          <w:sz w:val="28"/>
          <w:szCs w:val="28"/>
        </w:rPr>
        <w:t xml:space="preserve">у 1968-1969 роках у </w:t>
      </w:r>
      <w:r w:rsidR="007D5E5F" w:rsidRPr="007D5E5F">
        <w:rPr>
          <w:sz w:val="28"/>
          <w:szCs w:val="28"/>
        </w:rPr>
        <w:t>зв’язку</w:t>
      </w:r>
      <w:r w:rsidRPr="007D5E5F">
        <w:rPr>
          <w:sz w:val="28"/>
          <w:szCs w:val="28"/>
        </w:rPr>
        <w:t xml:space="preserve"> із введенням системи СДР (SDR – special derivative rights);</w:t>
      </w:r>
    </w:p>
    <w:p w:rsidR="00374DE5" w:rsidRPr="007D5E5F" w:rsidRDefault="00374DE5" w:rsidP="00584CE1">
      <w:pPr>
        <w:spacing w:line="360" w:lineRule="auto"/>
        <w:jc w:val="both"/>
        <w:rPr>
          <w:sz w:val="28"/>
          <w:szCs w:val="28"/>
        </w:rPr>
      </w:pPr>
      <w:r w:rsidRPr="007D5E5F">
        <w:rPr>
          <w:sz w:val="28"/>
          <w:szCs w:val="28"/>
        </w:rPr>
        <w:t>- у 1976 – 1978 роках у зв’язку із створенням Ямайської валютної системи, що замінила Бреттон-Вудську систему;</w:t>
      </w:r>
    </w:p>
    <w:p w:rsidR="00374DE5" w:rsidRPr="007D5E5F" w:rsidRDefault="00374DE5" w:rsidP="00426D06">
      <w:pPr>
        <w:spacing w:line="360" w:lineRule="auto"/>
        <w:jc w:val="both"/>
        <w:rPr>
          <w:sz w:val="28"/>
          <w:szCs w:val="28"/>
        </w:rPr>
      </w:pPr>
      <w:r w:rsidRPr="007D5E5F">
        <w:rPr>
          <w:sz w:val="28"/>
          <w:szCs w:val="28"/>
        </w:rPr>
        <w:t>- у 1990 – 1992 роках у зв’язку із включенням санкцій – призупинення права участі у голосуванні для держав-членів, які не виконали свої фінансові зобов’язання перед Фондом</w:t>
      </w:r>
      <w:r w:rsidR="00426D06">
        <w:rPr>
          <w:sz w:val="28"/>
          <w:szCs w:val="28"/>
        </w:rPr>
        <w:t>.</w:t>
      </w:r>
    </w:p>
    <w:p w:rsidR="00374DE5" w:rsidRPr="007D5E5F" w:rsidRDefault="00374DE5" w:rsidP="00584CE1">
      <w:pPr>
        <w:spacing w:line="360" w:lineRule="auto"/>
        <w:jc w:val="both"/>
        <w:rPr>
          <w:sz w:val="28"/>
          <w:szCs w:val="28"/>
        </w:rPr>
      </w:pPr>
      <w:r w:rsidRPr="007D5E5F">
        <w:rPr>
          <w:sz w:val="28"/>
          <w:szCs w:val="28"/>
        </w:rPr>
        <w:tab/>
        <w:t xml:space="preserve">Фонд має повний судовий та податковий імунітети. Судовий імунітет означає, що Фонд, його майно та активи мають імунітет від усіх форм судового переслідування (обшук, ревізія, конфіскація). Податковий імунітет </w:t>
      </w:r>
      <w:r w:rsidRPr="007D5E5F">
        <w:rPr>
          <w:sz w:val="28"/>
          <w:szCs w:val="28"/>
        </w:rPr>
        <w:lastRenderedPageBreak/>
        <w:t>передбачає, що Фонд, його активи, майно, доходи,  а також операції та правочини звільнені від будь-якого оподаткування та від усіх митних зборів. Заробітна плата посадових осіб та службовців Фонду також не оподатковується.</w:t>
      </w:r>
    </w:p>
    <w:p w:rsidR="00374DE5" w:rsidRPr="007D5E5F" w:rsidRDefault="00374DE5" w:rsidP="00584CE1">
      <w:pPr>
        <w:spacing w:line="360" w:lineRule="auto"/>
        <w:jc w:val="both"/>
        <w:rPr>
          <w:sz w:val="28"/>
          <w:szCs w:val="28"/>
        </w:rPr>
      </w:pPr>
      <w:r w:rsidRPr="007D5E5F">
        <w:rPr>
          <w:sz w:val="28"/>
          <w:szCs w:val="28"/>
        </w:rPr>
        <w:tab/>
        <w:t>Управління в МВФ здійснюється у відповідності до Статей Угоди. В структуру управління МВФ входять Рада Управляючих, Тимчасовий Комітет, Комітет Розвитку, Виконавча рада, Директор-розпорядник, персонал</w:t>
      </w:r>
      <w:r w:rsidR="0033065A" w:rsidRPr="007D5E5F">
        <w:rPr>
          <w:sz w:val="28"/>
          <w:szCs w:val="28"/>
        </w:rPr>
        <w:t xml:space="preserve"> </w:t>
      </w:r>
      <w:r w:rsidRPr="007D5E5F">
        <w:rPr>
          <w:sz w:val="28"/>
          <w:szCs w:val="28"/>
        </w:rPr>
        <w:t xml:space="preserve"> (детальніше див. Додаток А).</w:t>
      </w:r>
    </w:p>
    <w:p w:rsidR="0033065A" w:rsidRPr="007D5E5F" w:rsidRDefault="0033065A" w:rsidP="00584CE1">
      <w:pPr>
        <w:spacing w:line="360" w:lineRule="auto"/>
        <w:jc w:val="both"/>
        <w:rPr>
          <w:sz w:val="28"/>
          <w:szCs w:val="28"/>
        </w:rPr>
      </w:pPr>
      <w:r w:rsidRPr="007D5E5F">
        <w:rPr>
          <w:sz w:val="28"/>
          <w:szCs w:val="28"/>
        </w:rPr>
        <w:tab/>
        <w:t xml:space="preserve">Слід відмітити, що на даний час проводиться реформа структури управління МВФ у </w:t>
      </w:r>
      <w:r w:rsidR="007D5E5F" w:rsidRPr="007D5E5F">
        <w:rPr>
          <w:sz w:val="28"/>
          <w:szCs w:val="28"/>
        </w:rPr>
        <w:t>зв’язку</w:t>
      </w:r>
      <w:r w:rsidRPr="007D5E5F">
        <w:rPr>
          <w:sz w:val="28"/>
          <w:szCs w:val="28"/>
        </w:rPr>
        <w:t xml:space="preserve"> зі швидкими змінами у глобальній економіці, в результаті яких збільшується значення крупних країн з ринком, що формується [8]. Реформа структури управління МВФ розпочалась, коли процедура відновлення рівноваги квот та прав голосу отримала підтримку членів організації. Реформа квот та прав голосу 2008 року, яка передбачає спеціальне збільшення квот групи країн, що динамічно розвиваються, а також заходи зі збільшення прав голосу країн з низькими доходами вступила в силу 3 березня 2011 року. </w:t>
      </w:r>
    </w:p>
    <w:p w:rsidR="0033065A" w:rsidRPr="007D5E5F" w:rsidRDefault="0033065A" w:rsidP="00584CE1">
      <w:pPr>
        <w:spacing w:line="360" w:lineRule="auto"/>
        <w:jc w:val="both"/>
        <w:rPr>
          <w:sz w:val="28"/>
          <w:szCs w:val="28"/>
        </w:rPr>
      </w:pPr>
      <w:r w:rsidRPr="007D5E5F">
        <w:rPr>
          <w:sz w:val="28"/>
          <w:szCs w:val="28"/>
        </w:rPr>
        <w:tab/>
        <w:t xml:space="preserve">У жовтні 2009 року Міжнародний валютно-фінансовий комітет схвалив заклики лідерів Групи 20-ти до подальших реформ під час захисту права голосу найбільш бідних держав-членів. 15 грудня 2010 року Рада управляючих МВФ затвердила 14-й загальний перегляд квот, який подвоїв квоти держав-членів. </w:t>
      </w:r>
    </w:p>
    <w:p w:rsidR="0033065A" w:rsidRPr="007D5E5F" w:rsidRDefault="0033065A" w:rsidP="0033065A">
      <w:pPr>
        <w:spacing w:line="360" w:lineRule="auto"/>
        <w:jc w:val="both"/>
        <w:rPr>
          <w:sz w:val="28"/>
          <w:szCs w:val="28"/>
        </w:rPr>
      </w:pPr>
      <w:r w:rsidRPr="007D5E5F">
        <w:rPr>
          <w:sz w:val="28"/>
          <w:szCs w:val="28"/>
        </w:rPr>
        <w:tab/>
        <w:t xml:space="preserve">Виконавча рада також прийняла рішення щодо реструктуризації своєї роботи, що дозволяє підвищити </w:t>
      </w:r>
      <w:r w:rsidR="007F7AD0" w:rsidRPr="007D5E5F">
        <w:rPr>
          <w:sz w:val="28"/>
          <w:szCs w:val="28"/>
        </w:rPr>
        <w:t>вплив держав-членів з числа динамічних країн з ринком, що формується, на прийняття поточних рішень.</w:t>
      </w:r>
      <w:r w:rsidRPr="007D5E5F">
        <w:rPr>
          <w:sz w:val="28"/>
          <w:szCs w:val="28"/>
        </w:rPr>
        <w:t xml:space="preserve"> </w:t>
      </w:r>
    </w:p>
    <w:p w:rsidR="00374DE5" w:rsidRPr="007D5E5F" w:rsidRDefault="00374DE5" w:rsidP="00584CE1">
      <w:pPr>
        <w:spacing w:line="360" w:lineRule="auto"/>
        <w:jc w:val="both"/>
        <w:rPr>
          <w:sz w:val="28"/>
          <w:szCs w:val="28"/>
        </w:rPr>
      </w:pPr>
      <w:r w:rsidRPr="007D5E5F">
        <w:rPr>
          <w:sz w:val="28"/>
          <w:szCs w:val="28"/>
        </w:rPr>
        <w:tab/>
        <w:t xml:space="preserve">Вищим керівним органом МВФ є Рада Управляючих, в якій кожна держава-член представлена управляючим та його заступником. Зазвичай, вказаними посадовцями є міністри фінансів або керівники центральних банків. До компетенції ради </w:t>
      </w:r>
      <w:r w:rsidR="00F0578E" w:rsidRPr="007D5E5F">
        <w:rPr>
          <w:sz w:val="28"/>
          <w:szCs w:val="28"/>
        </w:rPr>
        <w:t xml:space="preserve">входить вирішення ключових питань діяльності </w:t>
      </w:r>
      <w:r w:rsidR="007D5E5F" w:rsidRPr="007D5E5F">
        <w:rPr>
          <w:sz w:val="28"/>
          <w:szCs w:val="28"/>
        </w:rPr>
        <w:t>Фонду</w:t>
      </w:r>
      <w:r w:rsidR="00F0578E" w:rsidRPr="007D5E5F">
        <w:rPr>
          <w:sz w:val="28"/>
          <w:szCs w:val="28"/>
        </w:rPr>
        <w:t>: внесення змін до Статей Угоди, прийом та виключення держав-</w:t>
      </w:r>
      <w:r w:rsidR="00F0578E" w:rsidRPr="007D5E5F">
        <w:rPr>
          <w:sz w:val="28"/>
          <w:szCs w:val="28"/>
        </w:rPr>
        <w:lastRenderedPageBreak/>
        <w:t>членів, визначення та перегляд їх долей у капіталі, вибори виконавчих директорів. Управляючі збираються на сесії, як правило, один раз на рік, але можуть проводити засідання, або голосувати поштою у будь-який час.</w:t>
      </w:r>
    </w:p>
    <w:p w:rsidR="00F0578E" w:rsidRPr="007D5E5F" w:rsidRDefault="00F0578E" w:rsidP="00584CE1">
      <w:pPr>
        <w:spacing w:line="360" w:lineRule="auto"/>
        <w:jc w:val="both"/>
        <w:rPr>
          <w:sz w:val="28"/>
          <w:szCs w:val="28"/>
        </w:rPr>
      </w:pPr>
      <w:r w:rsidRPr="007D5E5F">
        <w:rPr>
          <w:sz w:val="28"/>
          <w:szCs w:val="28"/>
        </w:rPr>
        <w:tab/>
        <w:t xml:space="preserve">Рішення звичайно приймаються простою більшістю голосів, а з важливих питань, що мають операційний або стратегічний характер – спеціальною більшістю (відповідно 70 % або 85 % держав-членів). В інтересах провідних країн Заходу у статуті на даний час виокремлено 53 подібних питання (на відміну від при створенні МВФ). Не дивлячись на деяке скорочення протягом 1970-1980 р.р. питомої ваги голосів США та країн ЄС, вони все ще мають повноваження вето на ключові рішення Фонду, прийняття яких потребує максимальної кількості голосів. Тобто, відповідні держави мають можливість здійснювати контролю над процесом та </w:t>
      </w:r>
      <w:r w:rsidR="007D5E5F" w:rsidRPr="007D5E5F">
        <w:rPr>
          <w:sz w:val="28"/>
          <w:szCs w:val="28"/>
        </w:rPr>
        <w:t>результатами</w:t>
      </w:r>
      <w:r w:rsidRPr="007D5E5F">
        <w:rPr>
          <w:sz w:val="28"/>
          <w:szCs w:val="28"/>
        </w:rPr>
        <w:t xml:space="preserve"> прийняття рішень в МВФ та скеровувати його діяльність, виходячи зі свої власних інтересів. У випадку належної скоординованості зусиль, країни, що розвиваються, теоретично також можуть впливати на прийняття конкретних рішень, але на практиці досягнути узгодження дій різнорідних </w:t>
      </w:r>
      <w:r w:rsidR="009D231C" w:rsidRPr="007D5E5F">
        <w:rPr>
          <w:sz w:val="28"/>
          <w:szCs w:val="28"/>
        </w:rPr>
        <w:t>країн досить складно.</w:t>
      </w:r>
    </w:p>
    <w:p w:rsidR="009D231C" w:rsidRPr="007D5E5F" w:rsidRDefault="009D231C" w:rsidP="00584CE1">
      <w:pPr>
        <w:spacing w:line="360" w:lineRule="auto"/>
        <w:jc w:val="both"/>
        <w:rPr>
          <w:sz w:val="28"/>
          <w:szCs w:val="28"/>
        </w:rPr>
      </w:pPr>
      <w:r w:rsidRPr="007D5E5F">
        <w:rPr>
          <w:sz w:val="28"/>
          <w:szCs w:val="28"/>
        </w:rPr>
        <w:tab/>
        <w:t xml:space="preserve">Відповідно до уставу Рада Управляючих може заснувати новий постійний орган Управління – Рада на рівні міністрів держав-членів для нагляду за регулюванням та адаптацією світової валютної системи. Однак на даний час він не створений, та його функції виконує Тимчасовий Комітет Ради Управляючих з питань світової валютної системи, що складається з 24 управляючих МВФ та збирається </w:t>
      </w:r>
      <w:r w:rsidR="007D5E5F" w:rsidRPr="007D5E5F">
        <w:rPr>
          <w:sz w:val="28"/>
          <w:szCs w:val="28"/>
        </w:rPr>
        <w:t>двічі</w:t>
      </w:r>
      <w:r w:rsidRPr="007D5E5F">
        <w:rPr>
          <w:sz w:val="28"/>
          <w:szCs w:val="28"/>
        </w:rPr>
        <w:t xml:space="preserve"> на рік. На відміну від Ради, Тимчасовий Комітет на має повноважень для прийняття директивних рішень. Тим не менш, він виконує важливі функції: випрацьовує стратегічні рішення, що відносяться до функціонування світової валютної системи та діяльності МВФ, надає Раді Управляючих пропозиції щодо внесення поправок до Статей Угоди.</w:t>
      </w:r>
    </w:p>
    <w:p w:rsidR="009D231C" w:rsidRPr="007D5E5F" w:rsidRDefault="009D231C" w:rsidP="00584CE1">
      <w:pPr>
        <w:spacing w:line="360" w:lineRule="auto"/>
        <w:jc w:val="both"/>
        <w:rPr>
          <w:sz w:val="28"/>
          <w:szCs w:val="28"/>
        </w:rPr>
      </w:pPr>
      <w:r w:rsidRPr="007D5E5F">
        <w:rPr>
          <w:sz w:val="28"/>
          <w:szCs w:val="28"/>
        </w:rPr>
        <w:lastRenderedPageBreak/>
        <w:tab/>
        <w:t>Комітет Розвитку також складається з 24 управляючих МВФ, міністрів або інших офіційних осіб відповідного рангу, а також займається питаннями, що стосуються політики Фонду щодо держав-членів.</w:t>
      </w:r>
    </w:p>
    <w:p w:rsidR="001D529A" w:rsidRPr="007D5E5F" w:rsidRDefault="001D529A" w:rsidP="00584CE1">
      <w:pPr>
        <w:spacing w:line="360" w:lineRule="auto"/>
        <w:jc w:val="both"/>
        <w:rPr>
          <w:sz w:val="28"/>
          <w:szCs w:val="28"/>
        </w:rPr>
      </w:pPr>
      <w:r w:rsidRPr="007D5E5F">
        <w:rPr>
          <w:sz w:val="28"/>
          <w:szCs w:val="28"/>
        </w:rPr>
        <w:tab/>
        <w:t xml:space="preserve">Рада Управляючих делегувала значну кількість своїх повноважень Виконавчій Раді, тобто Директорату, якій несе відповідальність за діяльність МВФ, включаючи широке коло політичних, оперативних та адміністративних питань, зокрема, надання кредитів державам-членам та здійснення нагляду за їх політикою щодо валютних курсів. Виконавча Рада функціонує на постійній основі у </w:t>
      </w:r>
      <w:r w:rsidR="000E7FAF" w:rsidRPr="007D5E5F">
        <w:rPr>
          <w:sz w:val="28"/>
          <w:szCs w:val="28"/>
        </w:rPr>
        <w:t xml:space="preserve">штаб-квартирі </w:t>
      </w:r>
      <w:r w:rsidR="007D5E5F" w:rsidRPr="007D5E5F">
        <w:rPr>
          <w:sz w:val="28"/>
          <w:szCs w:val="28"/>
        </w:rPr>
        <w:t>Фонду</w:t>
      </w:r>
      <w:r w:rsidR="000E7FAF" w:rsidRPr="007D5E5F">
        <w:rPr>
          <w:sz w:val="28"/>
          <w:szCs w:val="28"/>
        </w:rPr>
        <w:t xml:space="preserve"> у Вашингтоні та звичайно проводить засідання тричі на тиждень. </w:t>
      </w:r>
    </w:p>
    <w:p w:rsidR="00042587" w:rsidRPr="007D5E5F" w:rsidRDefault="007F7AD0" w:rsidP="00042587">
      <w:pPr>
        <w:spacing w:line="360" w:lineRule="auto"/>
        <w:jc w:val="both"/>
        <w:rPr>
          <w:sz w:val="28"/>
          <w:szCs w:val="28"/>
        </w:rPr>
      </w:pPr>
      <w:r w:rsidRPr="007D5E5F">
        <w:rPr>
          <w:sz w:val="28"/>
          <w:szCs w:val="28"/>
        </w:rPr>
        <w:tab/>
        <w:t>Існуюча структура Ради створена у 1992 році після розширення МВФ зі вступом до нього колишніх країн СРСР. 5 виконавчих директорів призначаються державами-членами з найбільшими квотами (США, Японія, Німеччина, Франція та Великобританія), 19 обираються іншими державами-членами.</w:t>
      </w:r>
      <w:r w:rsidR="000D383A" w:rsidRPr="007D5E5F">
        <w:rPr>
          <w:sz w:val="28"/>
          <w:szCs w:val="28"/>
        </w:rPr>
        <w:t xml:space="preserve"> </w:t>
      </w:r>
      <w:r w:rsidR="00042587" w:rsidRPr="007D5E5F">
        <w:rPr>
          <w:sz w:val="28"/>
          <w:szCs w:val="28"/>
        </w:rPr>
        <w:t xml:space="preserve">Виконавча Рада МВФ обирає на 5-тирічний термін директора-розпорядника, який очолює штат співробітників </w:t>
      </w:r>
      <w:r w:rsidR="007D5E5F" w:rsidRPr="007D5E5F">
        <w:rPr>
          <w:sz w:val="28"/>
          <w:szCs w:val="28"/>
        </w:rPr>
        <w:t>Фонду</w:t>
      </w:r>
      <w:r w:rsidR="00042587" w:rsidRPr="007D5E5F">
        <w:rPr>
          <w:sz w:val="28"/>
          <w:szCs w:val="28"/>
        </w:rPr>
        <w:t>.</w:t>
      </w:r>
    </w:p>
    <w:p w:rsidR="00902E1F" w:rsidRPr="007D5E5F" w:rsidRDefault="00042587" w:rsidP="00042587">
      <w:pPr>
        <w:spacing w:line="360" w:lineRule="auto"/>
        <w:jc w:val="both"/>
        <w:rPr>
          <w:sz w:val="28"/>
          <w:szCs w:val="28"/>
        </w:rPr>
      </w:pPr>
      <w:r w:rsidRPr="007D5E5F">
        <w:rPr>
          <w:sz w:val="28"/>
          <w:szCs w:val="28"/>
        </w:rPr>
        <w:tab/>
        <w:t xml:space="preserve">В цілому ж, МВФ організований на зразок акціонерного товариства: його капітал складається з внесків держав-членів. Кожна країна має квоту, виражену у </w:t>
      </w:r>
      <w:r w:rsidR="00E15F23" w:rsidRPr="007D5E5F">
        <w:rPr>
          <w:sz w:val="28"/>
          <w:szCs w:val="28"/>
        </w:rPr>
        <w:t>спеціальних правах запозичення (СПЗ)</w:t>
      </w:r>
      <w:r w:rsidRPr="007D5E5F">
        <w:rPr>
          <w:sz w:val="28"/>
          <w:szCs w:val="28"/>
        </w:rPr>
        <w:t xml:space="preserve">, спеціальній віртуальній розрахунковій валюті (від англ. SDR – Special Drawing Rights), яка у дійсності не має матеріального втілення та реального еквіваленту, а застосовується в якості резервного активу у доповнення до золотовалютних позицій країн-членів МВФ. Курс СДР як розрахункової валюти МВФ оприлюднюється щоденно та визначається на підставі вартості у доларах США корзини з 4 провідних валют: долар США, євро, ієна, фунт стерлінгів. </w:t>
      </w:r>
      <w:r w:rsidR="00E15F23" w:rsidRPr="007D5E5F">
        <w:rPr>
          <w:sz w:val="28"/>
          <w:szCs w:val="28"/>
        </w:rPr>
        <w:t xml:space="preserve">Також, відзначимо, що після світової економічної кризи 2007-2008 років деякі країни пропонували розширити базовий валютний кошик СПЗ та на їх основі створити світову резервну валюту, яка б замінила долар США. </w:t>
      </w:r>
      <w:r w:rsidR="00E15F23" w:rsidRPr="00CB2732">
        <w:rPr>
          <w:sz w:val="28"/>
          <w:szCs w:val="28"/>
        </w:rPr>
        <w:t>[</w:t>
      </w:r>
      <w:r w:rsidR="00CB2732" w:rsidRPr="00CB2732">
        <w:rPr>
          <w:sz w:val="28"/>
          <w:szCs w:val="28"/>
        </w:rPr>
        <w:t>5</w:t>
      </w:r>
      <w:r w:rsidR="00E15F23" w:rsidRPr="00CB2732">
        <w:rPr>
          <w:sz w:val="28"/>
          <w:szCs w:val="28"/>
        </w:rPr>
        <w:t>, c. 413]</w:t>
      </w:r>
    </w:p>
    <w:p w:rsidR="00902E1F" w:rsidRPr="007D5E5F" w:rsidRDefault="00902E1F" w:rsidP="00042587">
      <w:pPr>
        <w:spacing w:line="360" w:lineRule="auto"/>
        <w:jc w:val="both"/>
        <w:rPr>
          <w:sz w:val="28"/>
          <w:szCs w:val="28"/>
        </w:rPr>
      </w:pPr>
      <w:r w:rsidRPr="007D5E5F">
        <w:rPr>
          <w:sz w:val="28"/>
          <w:szCs w:val="28"/>
        </w:rPr>
        <w:lastRenderedPageBreak/>
        <w:tab/>
        <w:t>Квота призначена для відображення розмірів економіки держав-членів та є базовим елементом у відносинах країн з Фондом. Квота визначає:</w:t>
      </w:r>
    </w:p>
    <w:p w:rsidR="00902E1F" w:rsidRPr="007D5E5F" w:rsidRDefault="00902E1F" w:rsidP="00902E1F">
      <w:pPr>
        <w:pStyle w:val="a5"/>
        <w:numPr>
          <w:ilvl w:val="0"/>
          <w:numId w:val="14"/>
        </w:numPr>
        <w:spacing w:line="360" w:lineRule="auto"/>
        <w:jc w:val="both"/>
        <w:rPr>
          <w:color w:val="000000" w:themeColor="text1"/>
          <w:szCs w:val="28"/>
        </w:rPr>
      </w:pPr>
      <w:r w:rsidRPr="007D5E5F">
        <w:rPr>
          <w:sz w:val="28"/>
          <w:szCs w:val="28"/>
        </w:rPr>
        <w:t>суму підписки на капітал;</w:t>
      </w:r>
    </w:p>
    <w:p w:rsidR="00902E1F" w:rsidRPr="007D5E5F" w:rsidRDefault="00902E1F" w:rsidP="00902E1F">
      <w:pPr>
        <w:pStyle w:val="a5"/>
        <w:numPr>
          <w:ilvl w:val="0"/>
          <w:numId w:val="14"/>
        </w:numPr>
        <w:spacing w:line="360" w:lineRule="auto"/>
        <w:jc w:val="both"/>
        <w:rPr>
          <w:color w:val="000000" w:themeColor="text1"/>
          <w:szCs w:val="28"/>
        </w:rPr>
      </w:pPr>
      <w:r w:rsidRPr="007D5E5F">
        <w:rPr>
          <w:sz w:val="28"/>
          <w:szCs w:val="28"/>
        </w:rPr>
        <w:t>можливості використання ресурсів Фонду;</w:t>
      </w:r>
    </w:p>
    <w:p w:rsidR="00902E1F" w:rsidRPr="007D5E5F" w:rsidRDefault="00902E1F" w:rsidP="00902E1F">
      <w:pPr>
        <w:pStyle w:val="a5"/>
        <w:numPr>
          <w:ilvl w:val="0"/>
          <w:numId w:val="14"/>
        </w:numPr>
        <w:spacing w:line="360" w:lineRule="auto"/>
        <w:jc w:val="both"/>
        <w:rPr>
          <w:color w:val="000000" w:themeColor="text1"/>
          <w:szCs w:val="28"/>
        </w:rPr>
      </w:pPr>
      <w:r w:rsidRPr="007D5E5F">
        <w:rPr>
          <w:sz w:val="28"/>
          <w:szCs w:val="28"/>
        </w:rPr>
        <w:t>суму, яку отримує країна-член у СДР під час їх чергового розподілу;</w:t>
      </w:r>
    </w:p>
    <w:p w:rsidR="00902E1F" w:rsidRPr="007D5E5F" w:rsidRDefault="00902E1F" w:rsidP="00902E1F">
      <w:pPr>
        <w:pStyle w:val="a5"/>
        <w:numPr>
          <w:ilvl w:val="0"/>
          <w:numId w:val="14"/>
        </w:numPr>
        <w:spacing w:line="360" w:lineRule="auto"/>
        <w:jc w:val="both"/>
        <w:rPr>
          <w:color w:val="000000" w:themeColor="text1"/>
          <w:szCs w:val="28"/>
        </w:rPr>
      </w:pPr>
      <w:r w:rsidRPr="007D5E5F">
        <w:rPr>
          <w:sz w:val="28"/>
          <w:szCs w:val="28"/>
        </w:rPr>
        <w:t>кількість голосів країни у Фонді.</w:t>
      </w:r>
    </w:p>
    <w:p w:rsidR="00042587" w:rsidRDefault="00902E1F" w:rsidP="00902E1F">
      <w:pPr>
        <w:spacing w:line="360" w:lineRule="auto"/>
        <w:ind w:firstLine="709"/>
        <w:jc w:val="both"/>
        <w:rPr>
          <w:sz w:val="28"/>
          <w:szCs w:val="28"/>
          <w:lang w:val="ru-RU"/>
        </w:rPr>
      </w:pPr>
      <w:r w:rsidRPr="007D5E5F">
        <w:rPr>
          <w:sz w:val="28"/>
          <w:szCs w:val="28"/>
        </w:rPr>
        <w:t>Розміри  квот встановлюються на підставі питомої ваги країн у світовій економіці та торгівлі з урахуванням наступних показників: ВВП, обсяг поточних операцій платіжного балансу, офіційні золотовалютні резерви. У зв’язку з викладеним, квоти  розподіляються не рівномірно.</w:t>
      </w:r>
      <w:r w:rsidR="00042587" w:rsidRPr="007D5E5F">
        <w:rPr>
          <w:sz w:val="28"/>
          <w:szCs w:val="28"/>
        </w:rPr>
        <w:t xml:space="preserve"> </w:t>
      </w:r>
      <w:r w:rsidRPr="007D5E5F">
        <w:rPr>
          <w:sz w:val="28"/>
          <w:szCs w:val="28"/>
        </w:rPr>
        <w:t>До 25 % квоти оплачується резервними активами (СДР та конвертованими валютами), 75 % - національною валютою.</w:t>
      </w:r>
    </w:p>
    <w:p w:rsidR="00E918FD" w:rsidRPr="00E918FD" w:rsidRDefault="00E918FD" w:rsidP="00902E1F">
      <w:pPr>
        <w:spacing w:line="360" w:lineRule="auto"/>
        <w:ind w:firstLine="709"/>
        <w:jc w:val="both"/>
        <w:rPr>
          <w:sz w:val="28"/>
          <w:szCs w:val="28"/>
          <w:lang w:val="ru-RU"/>
        </w:rPr>
      </w:pPr>
    </w:p>
    <w:p w:rsidR="00E918FD" w:rsidRPr="00E918FD" w:rsidRDefault="00E918FD" w:rsidP="00E918FD">
      <w:pPr>
        <w:spacing w:line="360" w:lineRule="auto"/>
        <w:jc w:val="center"/>
        <w:rPr>
          <w:color w:val="000000" w:themeColor="text1"/>
          <w:szCs w:val="28"/>
          <w:lang w:val="ru-RU"/>
        </w:rPr>
      </w:pPr>
      <w:r w:rsidRPr="007D5E5F">
        <w:rPr>
          <w:color w:val="000000" w:themeColor="text1"/>
          <w:sz w:val="28"/>
          <w:szCs w:val="28"/>
        </w:rPr>
        <w:t>Таблиця 1.1.</w:t>
      </w:r>
      <w:r>
        <w:rPr>
          <w:color w:val="000000" w:themeColor="text1"/>
          <w:sz w:val="28"/>
          <w:szCs w:val="28"/>
          <w:lang w:val="ru-RU"/>
        </w:rPr>
        <w:t xml:space="preserve"> -</w:t>
      </w:r>
      <w:r w:rsidRPr="007D5E5F">
        <w:rPr>
          <w:color w:val="000000" w:themeColor="text1"/>
          <w:sz w:val="28"/>
          <w:szCs w:val="28"/>
        </w:rPr>
        <w:t xml:space="preserve"> Курс провідних світових валют до SDR (вага у корзині) [9].</w:t>
      </w:r>
    </w:p>
    <w:tbl>
      <w:tblPr>
        <w:tblW w:w="9371" w:type="dxa"/>
        <w:tblInd w:w="93" w:type="dxa"/>
        <w:tblLayout w:type="fixed"/>
        <w:tblLook w:val="04A0"/>
      </w:tblPr>
      <w:tblGrid>
        <w:gridCol w:w="1660"/>
        <w:gridCol w:w="1675"/>
        <w:gridCol w:w="1254"/>
        <w:gridCol w:w="104"/>
        <w:gridCol w:w="1276"/>
        <w:gridCol w:w="1701"/>
        <w:gridCol w:w="1701"/>
      </w:tblGrid>
      <w:tr w:rsidR="000D383A" w:rsidRPr="007D5E5F" w:rsidTr="000D383A">
        <w:trPr>
          <w:trHeight w:val="300"/>
        </w:trPr>
        <w:tc>
          <w:tcPr>
            <w:tcW w:w="16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b/>
                <w:bCs/>
              </w:rPr>
              <w:t>Період</w:t>
            </w:r>
          </w:p>
        </w:tc>
        <w:tc>
          <w:tcPr>
            <w:tcW w:w="1675" w:type="dxa"/>
            <w:tcBorders>
              <w:top w:val="single" w:sz="4" w:space="0" w:color="auto"/>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14300"/>
                  <wp:effectExtent l="19050" t="0" r="0" b="0"/>
                  <wp:docPr id="1" name="Рисунок 1" descr="Flag of the United Stat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States.svg"/>
                          <pic:cNvPicPr>
                            <a:picLocks noChangeAspect="1" noChangeArrowheads="1"/>
                          </pic:cNvPicPr>
                        </pic:nvPicPr>
                        <pic:blipFill>
                          <a:blip r:embed="rId8"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USD</w:t>
            </w:r>
          </w:p>
        </w:tc>
        <w:tc>
          <w:tcPr>
            <w:tcW w:w="1358" w:type="dxa"/>
            <w:gridSpan w:val="2"/>
            <w:tcBorders>
              <w:top w:val="single" w:sz="4" w:space="0" w:color="auto"/>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23825"/>
                  <wp:effectExtent l="19050" t="0" r="0" b="0"/>
                  <wp:docPr id="22" name="Рисунок 13" descr="Flag of German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Germany.svg"/>
                          <pic:cNvPicPr>
                            <a:picLocks noChangeAspect="1" noChangeArrowheads="1"/>
                          </pic:cNvPicPr>
                        </pic:nvPicPr>
                        <pic:blipFill>
                          <a:blip r:embed="rId9" cstate="print"/>
                          <a:srcRect/>
                          <a:stretch>
                            <a:fillRect/>
                          </a:stretch>
                        </pic:blipFill>
                        <pic:spPr bwMode="auto">
                          <a:xfrm>
                            <a:off x="0" y="0"/>
                            <a:ext cx="209550" cy="123825"/>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DEM</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0D383A" w:rsidRPr="007D5E5F" w:rsidRDefault="00182460" w:rsidP="000D383A">
            <w:pPr>
              <w:jc w:val="center"/>
              <w:rPr>
                <w:b/>
                <w:bCs/>
              </w:rPr>
            </w:pPr>
            <w:r>
              <w:rPr>
                <w:noProof/>
                <w:lang w:val="ru-RU"/>
              </w:rPr>
              <w:drawing>
                <wp:inline distT="0" distB="0" distL="0" distR="0">
                  <wp:extent cx="209550" cy="142875"/>
                  <wp:effectExtent l="19050" t="0" r="0" b="0"/>
                  <wp:docPr id="6" name="Рисунок 1" descr="Flag of Fran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France.svg"/>
                          <pic:cNvPicPr>
                            <a:picLocks noChangeAspect="1" noChangeArrowheads="1"/>
                          </pic:cNvPicPr>
                        </pic:nvPicPr>
                        <pic:blipFill>
                          <a:blip r:embed="rId10"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000D383A" w:rsidRPr="007D5E5F">
              <w:rPr>
                <w:rFonts w:ascii="Cambria Math" w:hAnsi="Cambria Math"/>
                <w:b/>
                <w:bCs/>
              </w:rPr>
              <w:t> </w:t>
            </w:r>
            <w:r w:rsidR="000D383A" w:rsidRPr="007D5E5F">
              <w:rPr>
                <w:b/>
                <w:bCs/>
              </w:rPr>
              <w:t>FRF</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42875"/>
                  <wp:effectExtent l="19050" t="0" r="0" b="0"/>
                  <wp:docPr id="24" name="Рисунок 19" descr="Flag of Jap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ag of Japan.svg"/>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JPY</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04775"/>
                  <wp:effectExtent l="19050" t="0" r="0" b="0"/>
                  <wp:docPr id="26" name="Рисунок 25" descr="Flag of the United Kingdo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g of the United Kingdom.svg"/>
                          <pic:cNvPicPr>
                            <a:picLocks noChangeAspect="1" noChangeArrowheads="1"/>
                          </pic:cNvPicPr>
                        </pic:nvPicPr>
                        <pic:blipFill>
                          <a:blip r:embed="rId12"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GBP</w:t>
            </w:r>
          </w:p>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1981–1985</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0,540 (42%)</w:t>
            </w:r>
          </w:p>
        </w:tc>
        <w:tc>
          <w:tcPr>
            <w:tcW w:w="1358" w:type="dxa"/>
            <w:gridSpan w:val="2"/>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0,460 (19%)</w:t>
            </w:r>
          </w:p>
        </w:tc>
        <w:tc>
          <w:tcPr>
            <w:tcW w:w="1276"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0,740 (13%)</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34,0 (13%)</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0,0710 (13%)</w:t>
            </w:r>
          </w:p>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1986–1990</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0,452 (42%)</w:t>
            </w:r>
          </w:p>
        </w:tc>
        <w:tc>
          <w:tcPr>
            <w:tcW w:w="1358" w:type="dxa"/>
            <w:gridSpan w:val="2"/>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0,527 (19%)</w:t>
            </w:r>
          </w:p>
        </w:tc>
        <w:tc>
          <w:tcPr>
            <w:tcW w:w="1276"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1,020 (12%)</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33,4 (15%)</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0,0893 (12%)</w:t>
            </w:r>
          </w:p>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1991–1995</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0,572 (40%)</w:t>
            </w:r>
          </w:p>
        </w:tc>
        <w:tc>
          <w:tcPr>
            <w:tcW w:w="1358" w:type="dxa"/>
            <w:gridSpan w:val="2"/>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0,453 (21%)</w:t>
            </w:r>
          </w:p>
        </w:tc>
        <w:tc>
          <w:tcPr>
            <w:tcW w:w="1276"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0,800 (11%)</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31,8 (17%)</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0,0812 (11%)</w:t>
            </w:r>
          </w:p>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1996–1998</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0,582 (39%)</w:t>
            </w:r>
          </w:p>
        </w:tc>
        <w:tc>
          <w:tcPr>
            <w:tcW w:w="1358" w:type="dxa"/>
            <w:gridSpan w:val="2"/>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0,446 (21%)</w:t>
            </w:r>
          </w:p>
        </w:tc>
        <w:tc>
          <w:tcPr>
            <w:tcW w:w="1276"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0,813 (11%)</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27,2 (18%)</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0,1050 (11%)</w:t>
            </w:r>
          </w:p>
        </w:tc>
      </w:tr>
      <w:tr w:rsidR="000D383A" w:rsidRPr="007D5E5F" w:rsidTr="000D383A">
        <w:trPr>
          <w:trHeight w:val="300"/>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b/>
                <w:bCs/>
              </w:rPr>
              <w:t>Період</w:t>
            </w:r>
          </w:p>
        </w:tc>
        <w:tc>
          <w:tcPr>
            <w:tcW w:w="1675" w:type="dxa"/>
            <w:tcBorders>
              <w:top w:val="nil"/>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14300"/>
                  <wp:effectExtent l="19050" t="0" r="0" b="0"/>
                  <wp:docPr id="20" name="Рисунок 4" descr="Flag of the United Stat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the United States.svg"/>
                          <pic:cNvPicPr>
                            <a:picLocks noChangeAspect="1" noChangeArrowheads="1"/>
                          </pic:cNvPicPr>
                        </pic:nvPicPr>
                        <pic:blipFill>
                          <a:blip r:embed="rId8"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USD</w:t>
            </w:r>
          </w:p>
        </w:tc>
        <w:tc>
          <w:tcPr>
            <w:tcW w:w="2634" w:type="dxa"/>
            <w:gridSpan w:val="3"/>
            <w:tcBorders>
              <w:top w:val="single" w:sz="4" w:space="0" w:color="auto"/>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42875"/>
                  <wp:effectExtent l="19050" t="0" r="0" b="0"/>
                  <wp:docPr id="23" name="Рисунок 16" descr="Flag of Europ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Europe.svg"/>
                          <pic:cNvPicPr>
                            <a:picLocks noChangeAspect="1" noChangeArrowheads="1"/>
                          </pic:cNvPicPr>
                        </pic:nvPicPr>
                        <pic:blipFill>
                          <a:blip r:embed="rId13"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EUR</w:t>
            </w:r>
          </w:p>
        </w:tc>
        <w:tc>
          <w:tcPr>
            <w:tcW w:w="1701" w:type="dxa"/>
            <w:tcBorders>
              <w:top w:val="nil"/>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42875"/>
                  <wp:effectExtent l="19050" t="0" r="0" b="0"/>
                  <wp:docPr id="25" name="Рисунок 22" descr="Flag of Jap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Japan.svg"/>
                          <pic:cNvPicPr>
                            <a:picLocks noChangeAspect="1" noChangeArrowheads="1"/>
                          </pic:cNvPicPr>
                        </pic:nvPicPr>
                        <pic:blipFill>
                          <a:blip r:embed="rId11" cstate="print"/>
                          <a:srcRect/>
                          <a:stretch>
                            <a:fillRect/>
                          </a:stretch>
                        </pic:blipFill>
                        <pic:spPr bwMode="auto">
                          <a:xfrm>
                            <a:off x="0" y="0"/>
                            <a:ext cx="209550" cy="142875"/>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JPY</w:t>
            </w:r>
          </w:p>
        </w:tc>
        <w:tc>
          <w:tcPr>
            <w:tcW w:w="1701" w:type="dxa"/>
            <w:tcBorders>
              <w:top w:val="nil"/>
              <w:left w:val="nil"/>
              <w:bottom w:val="single" w:sz="4" w:space="0" w:color="auto"/>
              <w:right w:val="single" w:sz="4" w:space="0" w:color="auto"/>
            </w:tcBorders>
            <w:shd w:val="clear" w:color="000000" w:fill="F2F2F2"/>
            <w:vAlign w:val="center"/>
            <w:hideMark/>
          </w:tcPr>
          <w:p w:rsidR="000D383A" w:rsidRPr="007D5E5F" w:rsidRDefault="000D383A" w:rsidP="000D383A">
            <w:pPr>
              <w:jc w:val="center"/>
              <w:rPr>
                <w:b/>
                <w:bCs/>
              </w:rPr>
            </w:pPr>
            <w:r w:rsidRPr="007D5E5F">
              <w:rPr>
                <w:noProof/>
                <w:lang w:val="ru-RU"/>
              </w:rPr>
              <w:drawing>
                <wp:inline distT="0" distB="0" distL="0" distR="0">
                  <wp:extent cx="209550" cy="104775"/>
                  <wp:effectExtent l="19050" t="0" r="0" b="0"/>
                  <wp:docPr id="28" name="Рисунок 28" descr="Flag of the United Kingdo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g of the United Kingdom.svg"/>
                          <pic:cNvPicPr>
                            <a:picLocks noChangeAspect="1" noChangeArrowheads="1"/>
                          </pic:cNvPicPr>
                        </pic:nvPicPr>
                        <pic:blipFill>
                          <a:blip r:embed="rId12"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7D5E5F">
              <w:rPr>
                <w:rFonts w:ascii="Cambria Math" w:hAnsi="Cambria Math"/>
                <w:b/>
                <w:bCs/>
              </w:rPr>
              <w:t> </w:t>
            </w:r>
            <w:r w:rsidRPr="007D5E5F">
              <w:rPr>
                <w:b/>
                <w:bCs/>
              </w:rPr>
              <w:t>GBP</w:t>
            </w:r>
          </w:p>
        </w:tc>
      </w:tr>
      <w:tr w:rsidR="000D383A" w:rsidRPr="007D5E5F" w:rsidTr="000D383A">
        <w:trPr>
          <w:trHeight w:val="300"/>
        </w:trPr>
        <w:tc>
          <w:tcPr>
            <w:tcW w:w="1660" w:type="dxa"/>
            <w:vMerge w:val="restart"/>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1999–2000</w:t>
            </w:r>
          </w:p>
        </w:tc>
        <w:tc>
          <w:tcPr>
            <w:tcW w:w="1675" w:type="dxa"/>
            <w:vMerge w:val="restart"/>
            <w:tcBorders>
              <w:top w:val="nil"/>
              <w:left w:val="single" w:sz="4" w:space="0" w:color="auto"/>
              <w:bottom w:val="single" w:sz="4" w:space="0" w:color="auto"/>
              <w:right w:val="single" w:sz="4" w:space="0" w:color="auto"/>
            </w:tcBorders>
            <w:shd w:val="clear" w:color="000000" w:fill="F9F9F9"/>
            <w:vAlign w:val="bottom"/>
            <w:hideMark/>
          </w:tcPr>
          <w:p w:rsidR="000D383A" w:rsidRPr="007D5E5F" w:rsidRDefault="000D383A" w:rsidP="000D383A">
            <w:r w:rsidRPr="007D5E5F">
              <w:t>0,5820 (39%)</w:t>
            </w:r>
          </w:p>
        </w:tc>
        <w:tc>
          <w:tcPr>
            <w:tcW w:w="1254"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0,2280 (21%)</w:t>
            </w:r>
          </w:p>
        </w:tc>
        <w:tc>
          <w:tcPr>
            <w:tcW w:w="1380" w:type="dxa"/>
            <w:gridSpan w:val="2"/>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0,1239 (11%)</w:t>
            </w:r>
          </w:p>
        </w:tc>
        <w:tc>
          <w:tcPr>
            <w:tcW w:w="1701" w:type="dxa"/>
            <w:vMerge w:val="restart"/>
            <w:tcBorders>
              <w:top w:val="nil"/>
              <w:left w:val="single" w:sz="4" w:space="0" w:color="auto"/>
              <w:bottom w:val="single" w:sz="4" w:space="0" w:color="auto"/>
              <w:right w:val="single" w:sz="4" w:space="0" w:color="auto"/>
            </w:tcBorders>
            <w:shd w:val="clear" w:color="000000" w:fill="F9F9F9"/>
            <w:vAlign w:val="bottom"/>
            <w:hideMark/>
          </w:tcPr>
          <w:p w:rsidR="000D383A" w:rsidRPr="007D5E5F" w:rsidRDefault="000D383A" w:rsidP="000D383A">
            <w:r w:rsidRPr="007D5E5F">
              <w:t>27,2 (18%)</w:t>
            </w:r>
          </w:p>
        </w:tc>
        <w:tc>
          <w:tcPr>
            <w:tcW w:w="1701" w:type="dxa"/>
            <w:vMerge w:val="restart"/>
            <w:tcBorders>
              <w:top w:val="nil"/>
              <w:left w:val="single" w:sz="4" w:space="0" w:color="auto"/>
              <w:bottom w:val="single" w:sz="4" w:space="0" w:color="auto"/>
              <w:right w:val="single" w:sz="4" w:space="0" w:color="auto"/>
            </w:tcBorders>
            <w:shd w:val="clear" w:color="000000" w:fill="F9F9F9"/>
            <w:vAlign w:val="bottom"/>
            <w:hideMark/>
          </w:tcPr>
          <w:p w:rsidR="000D383A" w:rsidRPr="007D5E5F" w:rsidRDefault="000D383A" w:rsidP="000D383A">
            <w:r w:rsidRPr="007D5E5F">
              <w:t>0,1050 (11%)</w:t>
            </w:r>
          </w:p>
        </w:tc>
      </w:tr>
      <w:tr w:rsidR="000D383A" w:rsidRPr="007D5E5F" w:rsidTr="000D383A">
        <w:trPr>
          <w:trHeight w:val="300"/>
        </w:trPr>
        <w:tc>
          <w:tcPr>
            <w:tcW w:w="1660" w:type="dxa"/>
            <w:vMerge/>
            <w:tcBorders>
              <w:top w:val="nil"/>
              <w:left w:val="single" w:sz="4" w:space="0" w:color="auto"/>
              <w:bottom w:val="single" w:sz="4" w:space="0" w:color="auto"/>
              <w:right w:val="single" w:sz="4" w:space="0" w:color="auto"/>
            </w:tcBorders>
            <w:vAlign w:val="center"/>
            <w:hideMark/>
          </w:tcPr>
          <w:p w:rsidR="000D383A" w:rsidRPr="007D5E5F" w:rsidRDefault="000D383A" w:rsidP="000D383A">
            <w:pPr>
              <w:rPr>
                <w:u w:val="single"/>
              </w:rPr>
            </w:pPr>
          </w:p>
        </w:tc>
        <w:tc>
          <w:tcPr>
            <w:tcW w:w="1675" w:type="dxa"/>
            <w:vMerge/>
            <w:tcBorders>
              <w:top w:val="nil"/>
              <w:left w:val="single" w:sz="4" w:space="0" w:color="auto"/>
              <w:bottom w:val="single" w:sz="4" w:space="0" w:color="auto"/>
              <w:right w:val="single" w:sz="4" w:space="0" w:color="auto"/>
            </w:tcBorders>
            <w:vAlign w:val="center"/>
            <w:hideMark/>
          </w:tcPr>
          <w:p w:rsidR="000D383A" w:rsidRPr="007D5E5F" w:rsidRDefault="000D383A" w:rsidP="000D383A"/>
        </w:tc>
        <w:tc>
          <w:tcPr>
            <w:tcW w:w="2634" w:type="dxa"/>
            <w:gridSpan w:val="3"/>
            <w:tcBorders>
              <w:top w:val="single" w:sz="4" w:space="0" w:color="auto"/>
              <w:left w:val="nil"/>
              <w:bottom w:val="single" w:sz="4" w:space="0" w:color="auto"/>
              <w:right w:val="single" w:sz="4" w:space="0" w:color="auto"/>
            </w:tcBorders>
            <w:shd w:val="clear" w:color="000000" w:fill="F9F9F9"/>
            <w:vAlign w:val="bottom"/>
            <w:hideMark/>
          </w:tcPr>
          <w:p w:rsidR="000D383A" w:rsidRPr="007D5E5F" w:rsidRDefault="000D383A" w:rsidP="000D383A">
            <w:pPr>
              <w:jc w:val="center"/>
            </w:pPr>
            <w:r w:rsidRPr="007D5E5F">
              <w:t>0,3519 (32%)</w:t>
            </w:r>
          </w:p>
        </w:tc>
        <w:tc>
          <w:tcPr>
            <w:tcW w:w="1701" w:type="dxa"/>
            <w:vMerge/>
            <w:tcBorders>
              <w:top w:val="nil"/>
              <w:left w:val="single" w:sz="4" w:space="0" w:color="auto"/>
              <w:bottom w:val="single" w:sz="4" w:space="0" w:color="auto"/>
              <w:right w:val="single" w:sz="4" w:space="0" w:color="auto"/>
            </w:tcBorders>
            <w:vAlign w:val="center"/>
            <w:hideMark/>
          </w:tcPr>
          <w:p w:rsidR="000D383A" w:rsidRPr="007D5E5F" w:rsidRDefault="000D383A" w:rsidP="000D383A"/>
        </w:tc>
        <w:tc>
          <w:tcPr>
            <w:tcW w:w="1701" w:type="dxa"/>
            <w:vMerge/>
            <w:tcBorders>
              <w:top w:val="nil"/>
              <w:left w:val="single" w:sz="4" w:space="0" w:color="auto"/>
              <w:bottom w:val="single" w:sz="4" w:space="0" w:color="auto"/>
              <w:right w:val="single" w:sz="4" w:space="0" w:color="auto"/>
            </w:tcBorders>
            <w:vAlign w:val="center"/>
            <w:hideMark/>
          </w:tcPr>
          <w:p w:rsidR="000D383A" w:rsidRPr="007D5E5F" w:rsidRDefault="000D383A" w:rsidP="000D383A"/>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2001–2005</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0,5770 (44%)</w:t>
            </w:r>
          </w:p>
        </w:tc>
        <w:tc>
          <w:tcPr>
            <w:tcW w:w="2634" w:type="dxa"/>
            <w:gridSpan w:val="3"/>
            <w:tcBorders>
              <w:top w:val="single" w:sz="4" w:space="0" w:color="auto"/>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0,4260 (31%)</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21,0 (14%)</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0,0984 (11%)</w:t>
            </w:r>
          </w:p>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2006–2010</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0,6320 (44%)</w:t>
            </w:r>
          </w:p>
        </w:tc>
        <w:tc>
          <w:tcPr>
            <w:tcW w:w="2634" w:type="dxa"/>
            <w:gridSpan w:val="3"/>
            <w:tcBorders>
              <w:top w:val="single" w:sz="4" w:space="0" w:color="auto"/>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0,4100 (34%)</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18,4 (11%)</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0,0903 (11%)</w:t>
            </w:r>
          </w:p>
        </w:tc>
      </w:tr>
      <w:tr w:rsidR="000D383A" w:rsidRPr="007D5E5F" w:rsidTr="000D383A">
        <w:trPr>
          <w:trHeight w:val="525"/>
        </w:trPr>
        <w:tc>
          <w:tcPr>
            <w:tcW w:w="1660" w:type="dxa"/>
            <w:tcBorders>
              <w:top w:val="nil"/>
              <w:left w:val="single" w:sz="4" w:space="0" w:color="auto"/>
              <w:bottom w:val="single" w:sz="4" w:space="0" w:color="auto"/>
              <w:right w:val="single" w:sz="4" w:space="0" w:color="auto"/>
            </w:tcBorders>
            <w:shd w:val="clear" w:color="000000" w:fill="F2F2F2"/>
            <w:vAlign w:val="center"/>
            <w:hideMark/>
          </w:tcPr>
          <w:p w:rsidR="000D383A" w:rsidRPr="007D5E5F" w:rsidRDefault="000D383A" w:rsidP="000D383A">
            <w:pPr>
              <w:jc w:val="center"/>
            </w:pPr>
            <w:r w:rsidRPr="007D5E5F">
              <w:t>2011–2015</w:t>
            </w:r>
          </w:p>
        </w:tc>
        <w:tc>
          <w:tcPr>
            <w:tcW w:w="1675"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0,6600 (41,9%)</w:t>
            </w:r>
          </w:p>
        </w:tc>
        <w:tc>
          <w:tcPr>
            <w:tcW w:w="2634" w:type="dxa"/>
            <w:gridSpan w:val="3"/>
            <w:tcBorders>
              <w:top w:val="single" w:sz="4" w:space="0" w:color="auto"/>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0,4230 (37,4%)</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12,100(9.4%)</w:t>
            </w:r>
          </w:p>
        </w:tc>
        <w:tc>
          <w:tcPr>
            <w:tcW w:w="1701" w:type="dxa"/>
            <w:tcBorders>
              <w:top w:val="nil"/>
              <w:left w:val="nil"/>
              <w:bottom w:val="single" w:sz="4" w:space="0" w:color="auto"/>
              <w:right w:val="single" w:sz="4" w:space="0" w:color="auto"/>
            </w:tcBorders>
            <w:shd w:val="clear" w:color="000000" w:fill="F9F9F9"/>
            <w:vAlign w:val="bottom"/>
            <w:hideMark/>
          </w:tcPr>
          <w:p w:rsidR="000D383A" w:rsidRPr="007D5E5F" w:rsidRDefault="000D383A" w:rsidP="000D383A">
            <w:r w:rsidRPr="007D5E5F">
              <w:t>0,1110 (11,3%)</w:t>
            </w:r>
          </w:p>
        </w:tc>
      </w:tr>
    </w:tbl>
    <w:p w:rsidR="00902E1F" w:rsidRPr="00E918FD" w:rsidRDefault="00902E1F" w:rsidP="00E918FD">
      <w:pPr>
        <w:spacing w:line="360" w:lineRule="auto"/>
        <w:rPr>
          <w:color w:val="000000" w:themeColor="text1"/>
          <w:sz w:val="28"/>
          <w:szCs w:val="28"/>
          <w:lang w:val="ru-RU"/>
        </w:rPr>
      </w:pPr>
    </w:p>
    <w:p w:rsidR="009E2028" w:rsidRPr="007D5E5F" w:rsidRDefault="001B2F1F" w:rsidP="001B2F1F">
      <w:pPr>
        <w:spacing w:line="360" w:lineRule="auto"/>
        <w:jc w:val="both"/>
        <w:rPr>
          <w:color w:val="000000" w:themeColor="text1"/>
          <w:sz w:val="28"/>
          <w:szCs w:val="28"/>
        </w:rPr>
      </w:pPr>
      <w:r w:rsidRPr="007D5E5F">
        <w:rPr>
          <w:color w:val="000000" w:themeColor="text1"/>
          <w:sz w:val="28"/>
          <w:szCs w:val="28"/>
        </w:rPr>
        <w:tab/>
        <w:t xml:space="preserve">Перегляд квот проводиться не рідше одного разу на 5 років. У результаті збільшення квот та числа держав-членів капітал МВФ зріс з 7,7 млрд. дол. США у 1947 році до </w:t>
      </w:r>
      <w:r w:rsidRPr="00CB2732">
        <w:rPr>
          <w:color w:val="000000" w:themeColor="text1"/>
          <w:sz w:val="28"/>
          <w:szCs w:val="28"/>
        </w:rPr>
        <w:t xml:space="preserve">145,6 млрд. СДР (близько 200 млрд. дол. США) після </w:t>
      </w:r>
      <w:r w:rsidR="007D5E5F" w:rsidRPr="00CB2732">
        <w:rPr>
          <w:color w:val="000000" w:themeColor="text1"/>
          <w:sz w:val="28"/>
          <w:szCs w:val="28"/>
        </w:rPr>
        <w:t>дев’ятого</w:t>
      </w:r>
      <w:r w:rsidRPr="00CB2732">
        <w:rPr>
          <w:color w:val="000000" w:themeColor="text1"/>
          <w:sz w:val="28"/>
          <w:szCs w:val="28"/>
        </w:rPr>
        <w:t xml:space="preserve"> перегляду квот у 1992 р., тобто в 19 разів.</w:t>
      </w:r>
    </w:p>
    <w:p w:rsidR="001B2F1F" w:rsidRPr="007D5E5F" w:rsidRDefault="009E2028" w:rsidP="001B2F1F">
      <w:pPr>
        <w:spacing w:line="360" w:lineRule="auto"/>
        <w:jc w:val="both"/>
        <w:rPr>
          <w:color w:val="000000" w:themeColor="text1"/>
          <w:sz w:val="28"/>
          <w:szCs w:val="28"/>
        </w:rPr>
      </w:pPr>
      <w:r w:rsidRPr="007D5E5F">
        <w:rPr>
          <w:color w:val="000000" w:themeColor="text1"/>
          <w:sz w:val="28"/>
          <w:szCs w:val="28"/>
        </w:rPr>
        <w:lastRenderedPageBreak/>
        <w:tab/>
        <w:t>В цілому, за всю історію Фонду було проведено 14 переглядів квот, та п’ятнадцятий запланований на січень 2014 року [10, c. 56]. При цьому, на думку управляючих директорів Фонду ВВП є найбільш комплексним показником розміру економіки та має зберігати свою найбільшу вагу у формулі визначення квот, яка на даний час планується до перегляду. [10, с.57].</w:t>
      </w:r>
      <w:r w:rsidR="001B2F1F" w:rsidRPr="007D5E5F">
        <w:rPr>
          <w:color w:val="000000" w:themeColor="text1"/>
          <w:sz w:val="28"/>
          <w:szCs w:val="28"/>
        </w:rPr>
        <w:t xml:space="preserve"> </w:t>
      </w:r>
    </w:p>
    <w:p w:rsidR="001B2F1F" w:rsidRPr="007D5E5F" w:rsidRDefault="001B2F1F" w:rsidP="001B2F1F">
      <w:pPr>
        <w:spacing w:line="360" w:lineRule="auto"/>
        <w:jc w:val="both"/>
        <w:rPr>
          <w:color w:val="000000" w:themeColor="text1"/>
          <w:sz w:val="28"/>
          <w:szCs w:val="28"/>
        </w:rPr>
      </w:pPr>
      <w:r w:rsidRPr="007D5E5F">
        <w:rPr>
          <w:color w:val="000000" w:themeColor="text1"/>
          <w:sz w:val="28"/>
          <w:szCs w:val="28"/>
        </w:rPr>
        <w:tab/>
        <w:t xml:space="preserve">У </w:t>
      </w:r>
      <w:r w:rsidR="007D5E5F" w:rsidRPr="007D5E5F">
        <w:rPr>
          <w:color w:val="000000" w:themeColor="text1"/>
          <w:sz w:val="28"/>
          <w:szCs w:val="28"/>
        </w:rPr>
        <w:t>зв’язку</w:t>
      </w:r>
      <w:r w:rsidRPr="007D5E5F">
        <w:rPr>
          <w:color w:val="000000" w:themeColor="text1"/>
          <w:sz w:val="28"/>
          <w:szCs w:val="28"/>
        </w:rPr>
        <w:t xml:space="preserve"> зі зміною питомої ваги та ролі окремих країн у світовій економіці збільшення квот ФРН, Японії та деяких інших країн, а також країн-експортерів нафти, у першу чергу Саудівської Аравії, випереджувало зростання квот цих держав у капіталі фонду. Вказане викликало збільшення квот даних країн у капіталі Фонду.</w:t>
      </w:r>
    </w:p>
    <w:p w:rsidR="00E8114E" w:rsidRPr="007D5E5F" w:rsidRDefault="001B2F1F" w:rsidP="001B2F1F">
      <w:pPr>
        <w:spacing w:line="360" w:lineRule="auto"/>
        <w:jc w:val="both"/>
        <w:rPr>
          <w:color w:val="000000" w:themeColor="text1"/>
          <w:sz w:val="28"/>
          <w:szCs w:val="28"/>
        </w:rPr>
      </w:pPr>
      <w:r w:rsidRPr="007D5E5F">
        <w:rPr>
          <w:color w:val="000000" w:themeColor="text1"/>
          <w:sz w:val="28"/>
          <w:szCs w:val="28"/>
        </w:rPr>
        <w:tab/>
        <w:t>У доповнення до власного капіталу МВФ залучає позичкові кошти. Країни, що входять до так званої «групи десяти» або їх центральні банки (Бельгія, Італія, Канада, Німецький федеральний банк, Японія</w:t>
      </w:r>
      <w:r w:rsidR="00E8114E" w:rsidRPr="007D5E5F">
        <w:rPr>
          <w:color w:val="000000" w:themeColor="text1"/>
          <w:sz w:val="28"/>
          <w:szCs w:val="28"/>
        </w:rPr>
        <w:t>, Нідерланди, Великобританія, США, Франція, Шведський державний банк</w:t>
      </w:r>
      <w:r w:rsidRPr="007D5E5F">
        <w:rPr>
          <w:color w:val="000000" w:themeColor="text1"/>
          <w:sz w:val="28"/>
          <w:szCs w:val="28"/>
        </w:rPr>
        <w:t>)</w:t>
      </w:r>
      <w:r w:rsidR="00E8114E" w:rsidRPr="007D5E5F">
        <w:rPr>
          <w:color w:val="000000" w:themeColor="text1"/>
          <w:sz w:val="28"/>
          <w:szCs w:val="28"/>
        </w:rPr>
        <w:t xml:space="preserve"> уклали з МВФ Генеральні позичкові угоди (ГПУ, General Arrangements to Borrow), які вступили в силу з 24 жовтня 1962 року. У 1964 році до них приєднався Швейцарській національний банк в якості асоційованого члену, та з квітня 1984 року він бере участь у повному обсязі.</w:t>
      </w:r>
    </w:p>
    <w:p w:rsidR="00E8114E" w:rsidRPr="007D5E5F" w:rsidRDefault="00E8114E" w:rsidP="001B2F1F">
      <w:pPr>
        <w:spacing w:line="360" w:lineRule="auto"/>
        <w:jc w:val="both"/>
        <w:rPr>
          <w:color w:val="000000" w:themeColor="text1"/>
          <w:sz w:val="28"/>
          <w:szCs w:val="28"/>
        </w:rPr>
      </w:pPr>
      <w:r w:rsidRPr="007D5E5F">
        <w:rPr>
          <w:color w:val="000000" w:themeColor="text1"/>
          <w:sz w:val="28"/>
          <w:szCs w:val="28"/>
        </w:rPr>
        <w:tab/>
        <w:t xml:space="preserve">ГПУ передбачали відкриття державами-учасницями або їх центральними банками кредитних ліній Фонду на відновлювальній основі на суму до 6,5 млрд. СДР.  Вказані кошти надаються у випадках, коли необхідно </w:t>
      </w:r>
      <w:r w:rsidRPr="00CB2732">
        <w:rPr>
          <w:color w:val="000000" w:themeColor="text1"/>
          <w:sz w:val="28"/>
          <w:szCs w:val="28"/>
        </w:rPr>
        <w:t>«попередити або усунути розлад світової валютної системи» [</w:t>
      </w:r>
      <w:r w:rsidR="00CB2732" w:rsidRPr="00CB2732">
        <w:rPr>
          <w:color w:val="000000" w:themeColor="text1"/>
          <w:sz w:val="28"/>
          <w:szCs w:val="28"/>
        </w:rPr>
        <w:t>11, с. 3</w:t>
      </w:r>
      <w:r w:rsidRPr="00CB2732">
        <w:rPr>
          <w:color w:val="000000" w:themeColor="text1"/>
          <w:sz w:val="28"/>
          <w:szCs w:val="28"/>
        </w:rPr>
        <w:t>]</w:t>
      </w:r>
      <w:r w:rsidRPr="007D5E5F">
        <w:rPr>
          <w:color w:val="000000" w:themeColor="text1"/>
          <w:sz w:val="28"/>
          <w:szCs w:val="28"/>
        </w:rPr>
        <w:t xml:space="preserve"> МВФ, в свою чергу, може надавати позики на 3-5 років будь-яким державам-учасницям ГПУ. Вказані кошти можуть також використовуватись для надання фінансової до</w:t>
      </w:r>
      <w:r w:rsidR="007D5E5F">
        <w:rPr>
          <w:color w:val="000000" w:themeColor="text1"/>
          <w:sz w:val="28"/>
          <w:szCs w:val="28"/>
        </w:rPr>
        <w:t>по</w:t>
      </w:r>
      <w:r w:rsidRPr="007D5E5F">
        <w:rPr>
          <w:color w:val="000000" w:themeColor="text1"/>
          <w:sz w:val="28"/>
          <w:szCs w:val="28"/>
        </w:rPr>
        <w:t>моги країнам, які не учасниками ГПУ, але тільки у випадку дотримання ними суворих умов МВФ.</w:t>
      </w:r>
    </w:p>
    <w:p w:rsidR="00FC5BAA" w:rsidRPr="007D5E5F" w:rsidRDefault="00E8114E" w:rsidP="001B2F1F">
      <w:pPr>
        <w:spacing w:line="360" w:lineRule="auto"/>
        <w:jc w:val="both"/>
        <w:rPr>
          <w:color w:val="000000" w:themeColor="text1"/>
          <w:sz w:val="28"/>
          <w:szCs w:val="28"/>
        </w:rPr>
      </w:pPr>
      <w:r w:rsidRPr="007D5E5F">
        <w:rPr>
          <w:color w:val="000000" w:themeColor="text1"/>
          <w:sz w:val="28"/>
          <w:szCs w:val="28"/>
        </w:rPr>
        <w:tab/>
        <w:t xml:space="preserve">Потреба у збільшенні кредитний операцій примусила МВФ у 80-ті роки звернутись з метою </w:t>
      </w:r>
      <w:r w:rsidR="007D5E5F" w:rsidRPr="007D5E5F">
        <w:rPr>
          <w:color w:val="000000" w:themeColor="text1"/>
          <w:sz w:val="28"/>
          <w:szCs w:val="28"/>
        </w:rPr>
        <w:t>зміцнення</w:t>
      </w:r>
      <w:r w:rsidRPr="007D5E5F">
        <w:rPr>
          <w:color w:val="000000" w:themeColor="text1"/>
          <w:sz w:val="28"/>
          <w:szCs w:val="28"/>
        </w:rPr>
        <w:t xml:space="preserve"> його фінансової бази до позичкових ресурсів, що залучались також на двосторонній основі. Фонд отримав позики у </w:t>
      </w:r>
      <w:r w:rsidRPr="007D5E5F">
        <w:rPr>
          <w:color w:val="000000" w:themeColor="text1"/>
          <w:sz w:val="28"/>
          <w:szCs w:val="28"/>
        </w:rPr>
        <w:lastRenderedPageBreak/>
        <w:t>міністерств фінансів та центральних банків Бельгії, Саудівської Аравії, Швейцарії, Японії та інших країн. Не дивлячись на наявність у статуті відповідної можливості, до теперішнього часу МВФ ще не залучав кошти приватних банків.</w:t>
      </w:r>
    </w:p>
    <w:p w:rsidR="00FC5BAA" w:rsidRPr="007D5E5F" w:rsidRDefault="00FC5BAA" w:rsidP="001B2F1F">
      <w:pPr>
        <w:spacing w:line="360" w:lineRule="auto"/>
        <w:jc w:val="both"/>
        <w:rPr>
          <w:color w:val="000000" w:themeColor="text1"/>
          <w:sz w:val="28"/>
          <w:szCs w:val="28"/>
        </w:rPr>
      </w:pPr>
      <w:r w:rsidRPr="007D5E5F">
        <w:rPr>
          <w:color w:val="000000" w:themeColor="text1"/>
          <w:sz w:val="28"/>
          <w:szCs w:val="28"/>
        </w:rPr>
        <w:tab/>
        <w:t xml:space="preserve">МВФ надає кредити в </w:t>
      </w:r>
      <w:r w:rsidR="007D5E5F">
        <w:rPr>
          <w:color w:val="000000" w:themeColor="text1"/>
          <w:sz w:val="28"/>
          <w:szCs w:val="28"/>
        </w:rPr>
        <w:t>іноземній</w:t>
      </w:r>
      <w:r w:rsidRPr="007D5E5F">
        <w:rPr>
          <w:color w:val="000000" w:themeColor="text1"/>
          <w:sz w:val="28"/>
          <w:szCs w:val="28"/>
        </w:rPr>
        <w:t xml:space="preserve"> валюті державам-членам для двох випадків. По-перше, метою надання кредиту може бути покриття дефіціту платіжного балансу, тобто практично поповнення валютних резервів державних фінансових органів та центральних банків. Іншою метою є підтримка макроекономічної стабілізації та структурної перебудови економіки, тобто фактично для кредитування бюджетних витрат уряду.</w:t>
      </w:r>
    </w:p>
    <w:p w:rsidR="00ED1F20" w:rsidRPr="007D5E5F" w:rsidRDefault="00FC5BAA" w:rsidP="001B2F1F">
      <w:pPr>
        <w:spacing w:line="360" w:lineRule="auto"/>
        <w:jc w:val="both"/>
        <w:rPr>
          <w:color w:val="000000" w:themeColor="text1"/>
          <w:sz w:val="28"/>
          <w:szCs w:val="28"/>
        </w:rPr>
      </w:pPr>
      <w:r w:rsidRPr="007D5E5F">
        <w:rPr>
          <w:color w:val="000000" w:themeColor="text1"/>
          <w:sz w:val="28"/>
          <w:szCs w:val="28"/>
        </w:rPr>
        <w:tab/>
        <w:t>У статуті Фонду</w:t>
      </w:r>
      <w:r w:rsidR="00E8114E" w:rsidRPr="007D5E5F">
        <w:rPr>
          <w:color w:val="000000" w:themeColor="text1"/>
          <w:sz w:val="28"/>
          <w:szCs w:val="28"/>
        </w:rPr>
        <w:t xml:space="preserve"> </w:t>
      </w:r>
      <w:r w:rsidRPr="007D5E5F">
        <w:rPr>
          <w:color w:val="000000" w:themeColor="text1"/>
          <w:sz w:val="28"/>
          <w:szCs w:val="28"/>
        </w:rPr>
        <w:t>[6] для характеристики його кредитної діяльності використовуються наступні поняття:</w:t>
      </w:r>
    </w:p>
    <w:p w:rsidR="00FC5BAA" w:rsidRPr="007D5E5F" w:rsidRDefault="00FC5BAA" w:rsidP="00FC5BAA">
      <w:pPr>
        <w:pStyle w:val="a5"/>
        <w:numPr>
          <w:ilvl w:val="0"/>
          <w:numId w:val="15"/>
        </w:numPr>
        <w:spacing w:line="360" w:lineRule="auto"/>
        <w:jc w:val="both"/>
        <w:rPr>
          <w:color w:val="000000" w:themeColor="text1"/>
          <w:sz w:val="28"/>
          <w:szCs w:val="28"/>
        </w:rPr>
      </w:pPr>
      <w:r w:rsidRPr="007D5E5F">
        <w:rPr>
          <w:color w:val="000000" w:themeColor="text1"/>
          <w:sz w:val="28"/>
          <w:szCs w:val="28"/>
        </w:rPr>
        <w:t>правочин – надання валютних коштів країнам з його власних ресурсів;</w:t>
      </w:r>
    </w:p>
    <w:p w:rsidR="00FC5BAA" w:rsidRPr="007D5E5F" w:rsidRDefault="00FC5BAA" w:rsidP="00FC5BAA">
      <w:pPr>
        <w:pStyle w:val="a5"/>
        <w:numPr>
          <w:ilvl w:val="0"/>
          <w:numId w:val="15"/>
        </w:numPr>
        <w:spacing w:line="360" w:lineRule="auto"/>
        <w:jc w:val="both"/>
        <w:rPr>
          <w:color w:val="000000" w:themeColor="text1"/>
          <w:sz w:val="28"/>
          <w:szCs w:val="28"/>
        </w:rPr>
      </w:pPr>
      <w:r w:rsidRPr="007D5E5F">
        <w:rPr>
          <w:color w:val="000000" w:themeColor="text1"/>
          <w:sz w:val="28"/>
          <w:szCs w:val="28"/>
        </w:rPr>
        <w:t>операція – надання посередницьких, фінансових та технічних послуг за рахунок позичкових коштів.</w:t>
      </w:r>
    </w:p>
    <w:p w:rsidR="00FC5BAA" w:rsidRPr="007D5E5F" w:rsidRDefault="00FC5BAA" w:rsidP="00FC5BAA">
      <w:pPr>
        <w:spacing w:line="360" w:lineRule="auto"/>
        <w:ind w:firstLine="709"/>
        <w:jc w:val="both"/>
        <w:rPr>
          <w:color w:val="000000" w:themeColor="text1"/>
          <w:sz w:val="28"/>
          <w:szCs w:val="28"/>
        </w:rPr>
      </w:pPr>
      <w:r w:rsidRPr="007D5E5F">
        <w:rPr>
          <w:color w:val="000000" w:themeColor="text1"/>
          <w:sz w:val="28"/>
          <w:szCs w:val="28"/>
        </w:rPr>
        <w:t>МВФ проводить кредитні операції тільки з офіційними органами – казначействами, міністерствами фінансів, стабілізаційними фондами, центральними банками.</w:t>
      </w:r>
    </w:p>
    <w:p w:rsidR="00FC5BAA" w:rsidRPr="007D5E5F" w:rsidRDefault="00FC5BAA" w:rsidP="00FC5BAA">
      <w:pPr>
        <w:spacing w:line="360" w:lineRule="auto"/>
        <w:ind w:firstLine="709"/>
        <w:jc w:val="both"/>
        <w:rPr>
          <w:color w:val="000000" w:themeColor="text1"/>
          <w:sz w:val="28"/>
          <w:szCs w:val="28"/>
        </w:rPr>
      </w:pPr>
      <w:r w:rsidRPr="007D5E5F">
        <w:rPr>
          <w:color w:val="000000" w:themeColor="text1"/>
          <w:sz w:val="28"/>
          <w:szCs w:val="28"/>
        </w:rPr>
        <w:t xml:space="preserve">Країна, що потребує іноземну влюту, здійснює купівлю або позику іноземної валюти або СДР в обмін на еквівалентну в національній валюті, яка зараховується на рахунок МВФ в її центральному банку. При розробці механізму припускалось, що держави-члени будуть виявляти рівномірний попит на валюти, тому національні валюти, що поступають до МВФ, будуть переходити від однієї країни до іншої. Таким чином, вказані операції не повинні були б бути кредитними у прямому розумінні. На практиці до Фонду з запитами на кредити, в основному звертаються країни з неконвертованими або такими, що не використовуються у міжнародних розрахунках, валютами. Внаслідок цього, МВФ, як правило надає валютні кредити нібито «під заставу» відповідних сум національних валют. Оскільки попит на такі </w:t>
      </w:r>
      <w:r w:rsidRPr="007D5E5F">
        <w:rPr>
          <w:color w:val="000000" w:themeColor="text1"/>
          <w:sz w:val="28"/>
          <w:szCs w:val="28"/>
        </w:rPr>
        <w:lastRenderedPageBreak/>
        <w:t>валюти відсутній, вони залишаються</w:t>
      </w:r>
      <w:r w:rsidR="00E0776B" w:rsidRPr="007D5E5F">
        <w:rPr>
          <w:color w:val="000000" w:themeColor="text1"/>
          <w:sz w:val="28"/>
          <w:szCs w:val="28"/>
        </w:rPr>
        <w:t xml:space="preserve"> у</w:t>
      </w:r>
      <w:r w:rsidRPr="007D5E5F">
        <w:rPr>
          <w:color w:val="000000" w:themeColor="text1"/>
          <w:sz w:val="28"/>
          <w:szCs w:val="28"/>
        </w:rPr>
        <w:t xml:space="preserve"> Фонді до викупу країнами-емітентами.</w:t>
      </w:r>
    </w:p>
    <w:p w:rsidR="00904C90" w:rsidRPr="007D5E5F" w:rsidRDefault="00904C90" w:rsidP="00FC5BAA">
      <w:pPr>
        <w:spacing w:line="360" w:lineRule="auto"/>
        <w:ind w:firstLine="709"/>
        <w:jc w:val="both"/>
        <w:rPr>
          <w:color w:val="000000" w:themeColor="text1"/>
          <w:sz w:val="28"/>
          <w:szCs w:val="28"/>
        </w:rPr>
      </w:pPr>
      <w:r w:rsidRPr="007D5E5F">
        <w:rPr>
          <w:color w:val="000000" w:themeColor="text1"/>
          <w:sz w:val="28"/>
          <w:szCs w:val="28"/>
        </w:rPr>
        <w:t>Для цілей дослідження необхідно ретельно дослідити</w:t>
      </w:r>
      <w:r w:rsidR="00F52097" w:rsidRPr="007D5E5F">
        <w:rPr>
          <w:color w:val="000000" w:themeColor="text1"/>
          <w:sz w:val="28"/>
          <w:szCs w:val="28"/>
        </w:rPr>
        <w:t xml:space="preserve"> становлення та еволюцію наявних у Ф</w:t>
      </w:r>
      <w:r w:rsidRPr="007D5E5F">
        <w:rPr>
          <w:color w:val="000000" w:themeColor="text1"/>
          <w:sz w:val="28"/>
          <w:szCs w:val="28"/>
        </w:rPr>
        <w:t>онда механізм</w:t>
      </w:r>
      <w:r w:rsidR="00F52097" w:rsidRPr="007D5E5F">
        <w:rPr>
          <w:color w:val="000000" w:themeColor="text1"/>
          <w:sz w:val="28"/>
          <w:szCs w:val="28"/>
        </w:rPr>
        <w:t>ів</w:t>
      </w:r>
      <w:r w:rsidRPr="007D5E5F">
        <w:rPr>
          <w:color w:val="000000" w:themeColor="text1"/>
          <w:sz w:val="28"/>
          <w:szCs w:val="28"/>
        </w:rPr>
        <w:t xml:space="preserve"> діяльності та шлях</w:t>
      </w:r>
      <w:r w:rsidR="00F52097" w:rsidRPr="007D5E5F">
        <w:rPr>
          <w:color w:val="000000" w:themeColor="text1"/>
          <w:sz w:val="28"/>
          <w:szCs w:val="28"/>
        </w:rPr>
        <w:t>ів</w:t>
      </w:r>
      <w:r w:rsidRPr="007D5E5F">
        <w:rPr>
          <w:color w:val="000000" w:themeColor="text1"/>
          <w:sz w:val="28"/>
          <w:szCs w:val="28"/>
        </w:rPr>
        <w:t xml:space="preserve"> їх використання з метою подальшого аналізу та оцінки впливу співробітництва з МВФ на економічний розвиток нашої держави.</w:t>
      </w:r>
    </w:p>
    <w:p w:rsidR="00E0776B" w:rsidRPr="007D5E5F" w:rsidRDefault="009E2028" w:rsidP="00FC5BAA">
      <w:pPr>
        <w:spacing w:line="360" w:lineRule="auto"/>
        <w:ind w:firstLine="709"/>
        <w:jc w:val="both"/>
        <w:rPr>
          <w:color w:val="000000" w:themeColor="text1"/>
          <w:sz w:val="28"/>
          <w:szCs w:val="28"/>
        </w:rPr>
      </w:pPr>
      <w:r w:rsidRPr="007D5E5F">
        <w:rPr>
          <w:color w:val="000000" w:themeColor="text1"/>
          <w:sz w:val="28"/>
          <w:szCs w:val="28"/>
        </w:rPr>
        <w:t>Історично</w:t>
      </w:r>
      <w:r w:rsidR="00E0776B" w:rsidRPr="007D5E5F">
        <w:rPr>
          <w:color w:val="000000" w:themeColor="text1"/>
          <w:sz w:val="28"/>
          <w:szCs w:val="28"/>
        </w:rPr>
        <w:t xml:space="preserve"> кредитна діяльність Міжнародного валютного фонду </w:t>
      </w:r>
      <w:r w:rsidR="00F52097" w:rsidRPr="007D5E5F">
        <w:rPr>
          <w:color w:val="000000" w:themeColor="text1"/>
          <w:sz w:val="28"/>
          <w:szCs w:val="28"/>
        </w:rPr>
        <w:t>здійснювалась</w:t>
      </w:r>
      <w:r w:rsidR="00E0776B" w:rsidRPr="007D5E5F">
        <w:rPr>
          <w:color w:val="000000" w:themeColor="text1"/>
          <w:sz w:val="28"/>
          <w:szCs w:val="28"/>
        </w:rPr>
        <w:t xml:space="preserve"> шляхом декількох видів фінансування: звичайного, спеціального та пільгового. За методологією Фонду вказані види фінансування називаються механізми.</w:t>
      </w:r>
    </w:p>
    <w:p w:rsidR="00E0776B" w:rsidRPr="007D5E5F" w:rsidRDefault="00E0776B" w:rsidP="00FC5BAA">
      <w:pPr>
        <w:spacing w:line="360" w:lineRule="auto"/>
        <w:ind w:firstLine="709"/>
        <w:jc w:val="both"/>
        <w:rPr>
          <w:color w:val="000000" w:themeColor="text1"/>
          <w:sz w:val="28"/>
          <w:szCs w:val="28"/>
        </w:rPr>
      </w:pPr>
      <w:r w:rsidRPr="007D5E5F">
        <w:rPr>
          <w:color w:val="000000" w:themeColor="text1"/>
          <w:sz w:val="28"/>
          <w:szCs w:val="28"/>
        </w:rPr>
        <w:t xml:space="preserve">Звичайні механізми (Tranche Policies) – це механізми, фінансування яких відбувається за рахунок власних ресурсів МВФ, які знаходяться на Рахунку загальних ресурсів (General Recources Account), зокрема: резервна доля, кредитна доля, резервні кредити, розширене кредитування [2, с.10]. </w:t>
      </w:r>
    </w:p>
    <w:p w:rsidR="00DD4516" w:rsidRPr="007D5E5F" w:rsidRDefault="00DD4516" w:rsidP="00FC5BAA">
      <w:pPr>
        <w:spacing w:line="360" w:lineRule="auto"/>
        <w:ind w:firstLine="709"/>
        <w:jc w:val="both"/>
        <w:rPr>
          <w:color w:val="000000" w:themeColor="text1"/>
          <w:sz w:val="28"/>
          <w:szCs w:val="28"/>
        </w:rPr>
      </w:pPr>
      <w:r w:rsidRPr="007D5E5F">
        <w:rPr>
          <w:color w:val="000000" w:themeColor="text1"/>
          <w:sz w:val="28"/>
          <w:szCs w:val="28"/>
        </w:rPr>
        <w:t xml:space="preserve">Одним з основних механізмів </w:t>
      </w:r>
      <w:r w:rsidR="00CC62EB" w:rsidRPr="007D5E5F">
        <w:rPr>
          <w:color w:val="000000" w:themeColor="text1"/>
          <w:sz w:val="28"/>
          <w:szCs w:val="28"/>
        </w:rPr>
        <w:t>кредитування є так звана резервна доля. Перший транш іноземної валюти, який держава-член може отримати в МВФ в межах 25 % квоти до Ямайської угоди мав назву «золотої долі», після 1978 р. – «резервна дол</w:t>
      </w:r>
      <w:r w:rsidR="006B7C23" w:rsidRPr="007D5E5F">
        <w:rPr>
          <w:color w:val="000000" w:themeColor="text1"/>
          <w:sz w:val="28"/>
          <w:szCs w:val="28"/>
        </w:rPr>
        <w:t>я</w:t>
      </w:r>
      <w:r w:rsidR="00CC62EB" w:rsidRPr="007D5E5F">
        <w:rPr>
          <w:color w:val="000000" w:themeColor="text1"/>
          <w:sz w:val="28"/>
          <w:szCs w:val="28"/>
        </w:rPr>
        <w:t>»</w:t>
      </w:r>
      <w:r w:rsidR="006B7C23" w:rsidRPr="007D5E5F">
        <w:rPr>
          <w:color w:val="000000" w:themeColor="text1"/>
          <w:sz w:val="28"/>
          <w:szCs w:val="28"/>
        </w:rPr>
        <w:t xml:space="preserve"> (Reserve Tranche).</w:t>
      </w:r>
      <w:r w:rsidR="00CC62EB" w:rsidRPr="007D5E5F">
        <w:rPr>
          <w:color w:val="000000" w:themeColor="text1"/>
          <w:sz w:val="28"/>
          <w:szCs w:val="28"/>
        </w:rPr>
        <w:t xml:space="preserve"> Резервна доля визначається як перевищення валюти квоти держави-члена над сумою національної валюти даної країни, що знаходиться у розпорядженні Фонду. Якщо МВФ використовує частину цієї національної валюти держави-члена для надання коштів іншим країнам, то резервна доля такої країни відповідно збільшується. Сума позик, наданих державою-членом Фонду в рамках додаткових кредитних угод утворює її «кредитну позицію». Резервна доля та кредитна позиція складають резервну долю держави-члена МВФ.</w:t>
      </w:r>
    </w:p>
    <w:p w:rsidR="00CC62EB" w:rsidRPr="007D5E5F" w:rsidRDefault="00CC62EB" w:rsidP="00FC5BAA">
      <w:pPr>
        <w:spacing w:line="360" w:lineRule="auto"/>
        <w:ind w:firstLine="709"/>
        <w:jc w:val="both"/>
        <w:rPr>
          <w:color w:val="000000" w:themeColor="text1"/>
          <w:sz w:val="28"/>
          <w:szCs w:val="28"/>
        </w:rPr>
      </w:pPr>
      <w:r w:rsidRPr="007D5E5F">
        <w:rPr>
          <w:color w:val="000000" w:themeColor="text1"/>
          <w:sz w:val="28"/>
          <w:szCs w:val="28"/>
        </w:rPr>
        <w:t xml:space="preserve">В межах резервної позиції держави-члени можуть отримувати валютні кошти в МВФ автоматично за першою вимогою. Єдиною умовою такої позики є констатація країною наявності потреби у покритті дефіциту платіжного балансу. Використання резервної позиції не розглядається як отримання кредиту. Воно не потребує від країни відсоткових та комісійних </w:t>
      </w:r>
      <w:r w:rsidRPr="007D5E5F">
        <w:rPr>
          <w:color w:val="000000" w:themeColor="text1"/>
          <w:sz w:val="28"/>
          <w:szCs w:val="28"/>
        </w:rPr>
        <w:lastRenderedPageBreak/>
        <w:t>платежів та не створює зобов’язання щодо повернення Фондові отриманих коштів.</w:t>
      </w:r>
    </w:p>
    <w:p w:rsidR="001A1190" w:rsidRPr="007D5E5F" w:rsidRDefault="00CC62EB" w:rsidP="00FC5BAA">
      <w:pPr>
        <w:spacing w:line="360" w:lineRule="auto"/>
        <w:ind w:firstLine="709"/>
        <w:jc w:val="both"/>
        <w:rPr>
          <w:color w:val="000000" w:themeColor="text1"/>
          <w:sz w:val="28"/>
          <w:szCs w:val="28"/>
        </w:rPr>
      </w:pPr>
      <w:r w:rsidRPr="007D5E5F">
        <w:rPr>
          <w:color w:val="000000" w:themeColor="text1"/>
          <w:sz w:val="28"/>
          <w:szCs w:val="28"/>
        </w:rPr>
        <w:t>Кошти в іноземній валюті, які можуть бути отримані державою членом понад резервну долю (у випадку повного використання останньої авуари МВФ у валюті країни сягають 100 % квоти), поділяються на 4 кредитні долі або транша</w:t>
      </w:r>
      <w:r w:rsidR="006B7C23" w:rsidRPr="007D5E5F">
        <w:rPr>
          <w:color w:val="000000" w:themeColor="text1"/>
          <w:sz w:val="28"/>
          <w:szCs w:val="28"/>
        </w:rPr>
        <w:t xml:space="preserve"> (Credit Tranches)</w:t>
      </w:r>
      <w:r w:rsidRPr="007D5E5F">
        <w:rPr>
          <w:color w:val="000000" w:themeColor="text1"/>
          <w:sz w:val="28"/>
          <w:szCs w:val="28"/>
        </w:rPr>
        <w:t>, які складають 25 % квоти. Доступ держав-членів до кредитних ресурсів МВФ в рамках кредитних долей обмежений певними умовами</w:t>
      </w:r>
      <w:r w:rsidR="001A1190" w:rsidRPr="007D5E5F">
        <w:rPr>
          <w:color w:val="000000" w:themeColor="text1"/>
          <w:sz w:val="28"/>
          <w:szCs w:val="28"/>
        </w:rPr>
        <w:t>. Згідно первинній версії статуту вони полягали у наступному: сума валюти, що отримувалась державою-членом за 12 місяців, що передували її новому зверненню до Фонду, включаючи запитувану суму, не повинна перевищувати 25 % квоти країни; сума валюти даної країни в активах МВФ не може перевищувати 200 % її квоти (включаючи 75 % квоти, що внесені за підпискою). Таким чином, гранична сума кредита, яку країна могла отримати у Фонді в результаті використання резервної та кредитної долей, складала 125 % її квоти.</w:t>
      </w:r>
    </w:p>
    <w:p w:rsidR="00CC62EB" w:rsidRPr="007D5E5F" w:rsidRDefault="001A1190" w:rsidP="00FC5BAA">
      <w:pPr>
        <w:spacing w:line="360" w:lineRule="auto"/>
        <w:ind w:firstLine="709"/>
        <w:jc w:val="both"/>
        <w:rPr>
          <w:color w:val="000000" w:themeColor="text1"/>
          <w:sz w:val="28"/>
          <w:szCs w:val="28"/>
        </w:rPr>
      </w:pPr>
      <w:r w:rsidRPr="00CB2732">
        <w:rPr>
          <w:color w:val="000000" w:themeColor="text1"/>
          <w:sz w:val="28"/>
          <w:szCs w:val="28"/>
        </w:rPr>
        <w:t>У переглянутому у 1978 році статуті МВФ перше обмеження було усунуто, що дозволило державам-членам МВФ отримувати валюту у Фонді протягом більш короткого терміну. Також, Фонд має право призупиняти дію другої умови. На цих підставах у сучасних умовах ресурси Фонду на практиці у багатьох випадках використовуються у розмірах, які істотно перевищують зафіксовану межу.</w:t>
      </w:r>
      <w:r w:rsidRPr="007D5E5F">
        <w:rPr>
          <w:color w:val="000000" w:themeColor="text1"/>
          <w:sz w:val="28"/>
          <w:szCs w:val="28"/>
        </w:rPr>
        <w:t xml:space="preserve"> [</w:t>
      </w:r>
      <w:r w:rsidR="00CB2732">
        <w:rPr>
          <w:color w:val="000000" w:themeColor="text1"/>
          <w:sz w:val="28"/>
          <w:szCs w:val="28"/>
        </w:rPr>
        <w:t>14, с.20</w:t>
      </w:r>
      <w:r w:rsidRPr="007D5E5F">
        <w:rPr>
          <w:color w:val="000000" w:themeColor="text1"/>
          <w:sz w:val="28"/>
          <w:szCs w:val="28"/>
        </w:rPr>
        <w:t>] У звязку з цим, поняття «верхні кредитні долі» стало означати не тільки 75 % квоти, а також будь-яки суми, що перевищують першу кредитну долю.</w:t>
      </w:r>
    </w:p>
    <w:p w:rsidR="000A74CD" w:rsidRPr="007D5E5F" w:rsidRDefault="001A1190" w:rsidP="000A74CD">
      <w:pPr>
        <w:spacing w:line="360" w:lineRule="auto"/>
        <w:ind w:firstLine="709"/>
        <w:jc w:val="both"/>
        <w:rPr>
          <w:color w:val="000000" w:themeColor="text1"/>
          <w:sz w:val="28"/>
          <w:szCs w:val="28"/>
        </w:rPr>
      </w:pPr>
      <w:r w:rsidRPr="007D5E5F">
        <w:rPr>
          <w:color w:val="000000" w:themeColor="text1"/>
          <w:sz w:val="28"/>
          <w:szCs w:val="28"/>
        </w:rPr>
        <w:t>Домовленості про резервні кредити стенд-бай (stand-by) з 1952 р. забезпечують державі-члену гарантію того, що в межах певної суми протягом терміну дії домовленості вона може, за дотримання відповідних умов, безперешкодно отримати</w:t>
      </w:r>
      <w:r w:rsidR="000A74CD" w:rsidRPr="007D5E5F">
        <w:rPr>
          <w:color w:val="000000" w:themeColor="text1"/>
          <w:sz w:val="28"/>
          <w:szCs w:val="28"/>
        </w:rPr>
        <w:t xml:space="preserve"> іноземну валюту від МВФ в обмін на національну валюту. Подібна практика надання кредитів становить собою відкриття кредитної лінії.</w:t>
      </w:r>
      <w:r w:rsidR="00E0776B" w:rsidRPr="007D5E5F">
        <w:rPr>
          <w:color w:val="000000" w:themeColor="text1"/>
          <w:sz w:val="28"/>
          <w:szCs w:val="28"/>
        </w:rPr>
        <w:t xml:space="preserve"> Погашення отриманих кредитів відбувається шляхом викупу </w:t>
      </w:r>
      <w:r w:rsidR="00E0776B" w:rsidRPr="007D5E5F">
        <w:rPr>
          <w:color w:val="000000" w:themeColor="text1"/>
          <w:sz w:val="28"/>
          <w:szCs w:val="28"/>
        </w:rPr>
        <w:lastRenderedPageBreak/>
        <w:t>національної валюти позичальником протягом періоду від 3,25 до 5 років [</w:t>
      </w:r>
      <w:r w:rsidR="009E2028" w:rsidRPr="007D5E5F">
        <w:rPr>
          <w:color w:val="000000" w:themeColor="text1"/>
          <w:sz w:val="28"/>
          <w:szCs w:val="28"/>
        </w:rPr>
        <w:t>11</w:t>
      </w:r>
      <w:r w:rsidR="00E0776B" w:rsidRPr="007D5E5F">
        <w:rPr>
          <w:color w:val="000000" w:themeColor="text1"/>
          <w:sz w:val="28"/>
          <w:szCs w:val="28"/>
        </w:rPr>
        <w:t>].</w:t>
      </w:r>
    </w:p>
    <w:p w:rsidR="000A74CD" w:rsidRPr="007D5E5F" w:rsidRDefault="000A74CD" w:rsidP="000A74CD">
      <w:pPr>
        <w:spacing w:line="360" w:lineRule="auto"/>
        <w:ind w:firstLine="709"/>
        <w:jc w:val="both"/>
        <w:rPr>
          <w:color w:val="000000" w:themeColor="text1"/>
          <w:sz w:val="28"/>
          <w:szCs w:val="28"/>
        </w:rPr>
      </w:pPr>
      <w:r w:rsidRPr="007D5E5F">
        <w:rPr>
          <w:color w:val="000000" w:themeColor="text1"/>
          <w:sz w:val="28"/>
          <w:szCs w:val="28"/>
        </w:rPr>
        <w:t>Механізм розширеного фінансування</w:t>
      </w:r>
      <w:r w:rsidR="006B7C23" w:rsidRPr="007D5E5F">
        <w:rPr>
          <w:color w:val="000000" w:themeColor="text1"/>
          <w:sz w:val="28"/>
          <w:szCs w:val="28"/>
        </w:rPr>
        <w:t xml:space="preserve"> (Extended Fund Facility)</w:t>
      </w:r>
      <w:r w:rsidRPr="007D5E5F">
        <w:rPr>
          <w:color w:val="000000" w:themeColor="text1"/>
          <w:sz w:val="28"/>
          <w:szCs w:val="28"/>
        </w:rPr>
        <w:t xml:space="preserve"> доповнив резервну та кредитні долі. Він призначений для надання валютних коштів державам-членам на більш тривалі терміни та у більших розмірах у порівнянні з квотами, ніж це передбачено в рамках звичайних кредитних долей. Підставою для звернення країни до МВФ з проханням щодо надання кредиту в рамках системи розширеного фінансування є серйозне порушення рівноваги платіжного балансу, обумовлене несприятливими структурними змінами   виробництва, торгівлі або цінового механізму. Розширені кредити звичайно надаються терміном на три роки, а за необхідності – до 4 років. Валюта, що надається Фондом в рамках домовленостей про резервні кредити (верхні кредитні долі) та розширеному фінансуванні, видається траншами через встановлені проміжки часу протягом терміну дії угоди.</w:t>
      </w:r>
    </w:p>
    <w:p w:rsidR="000A74CD" w:rsidRPr="007D5E5F" w:rsidRDefault="000A74CD" w:rsidP="000A74CD">
      <w:pPr>
        <w:spacing w:line="360" w:lineRule="auto"/>
        <w:ind w:firstLine="709"/>
        <w:jc w:val="both"/>
        <w:rPr>
          <w:color w:val="000000" w:themeColor="text1"/>
          <w:sz w:val="28"/>
          <w:szCs w:val="28"/>
        </w:rPr>
      </w:pPr>
      <w:r w:rsidRPr="007D5E5F">
        <w:rPr>
          <w:color w:val="000000" w:themeColor="text1"/>
          <w:sz w:val="28"/>
          <w:szCs w:val="28"/>
        </w:rPr>
        <w:t>Головним призначенням кредитів стенд-бай та розширених кредитів є сприяння державам-членам МВФ у здійсненні макроекономічних стабілізаційних програм або структурних реформ. Слід акцентувати увагу на тому, що Фонд вимагає від країни, що потребує кредит, виконання певного переліку вимог, при чому ступінь суворості вимог зростає по мірі переходу від однієї кредитної долі до іншої. Зобовязання країни-позичальника, які передбачають проведення нею відповідних фінансово-економічних заходів, фіксуються у «листі про наміри» або «меморандумі про економічну та фінансову політику», що направляються до МВФ.</w:t>
      </w:r>
    </w:p>
    <w:p w:rsidR="007F029A" w:rsidRPr="007D5E5F" w:rsidRDefault="000A74CD" w:rsidP="000A74CD">
      <w:pPr>
        <w:spacing w:line="360" w:lineRule="auto"/>
        <w:ind w:firstLine="709"/>
        <w:jc w:val="both"/>
        <w:rPr>
          <w:color w:val="000000" w:themeColor="text1"/>
          <w:sz w:val="28"/>
          <w:szCs w:val="28"/>
        </w:rPr>
      </w:pPr>
      <w:r w:rsidRPr="007D5E5F">
        <w:rPr>
          <w:color w:val="000000" w:themeColor="text1"/>
          <w:sz w:val="28"/>
          <w:szCs w:val="28"/>
        </w:rPr>
        <w:t>Хід виконання домовленостей країною-отримувачем кредиту</w:t>
      </w:r>
      <w:r w:rsidR="007F029A" w:rsidRPr="007D5E5F">
        <w:rPr>
          <w:color w:val="000000" w:themeColor="text1"/>
          <w:sz w:val="28"/>
          <w:szCs w:val="28"/>
        </w:rPr>
        <w:t xml:space="preserve"> контролюється шляхом проведення періодичних оглядів, за допомогою оцінки передбачених домовленістю спеціальних цільових критеріїв реалізації. Якщо МВФ вважатиме, що країна використовує кредит шляхом, який суперечить меті Фонду, не виконує взятих на себе зобов’язань, він може обмежити подальше її кредитування, відмовити у наданні чергового </w:t>
      </w:r>
      <w:r w:rsidR="007F029A" w:rsidRPr="007D5E5F">
        <w:rPr>
          <w:color w:val="000000" w:themeColor="text1"/>
          <w:sz w:val="28"/>
          <w:szCs w:val="28"/>
        </w:rPr>
        <w:lastRenderedPageBreak/>
        <w:t>кредитного транщу. Таким чином, вказаний механізм дозволяє Фондові здійснювати економічний вплив на країни-позичальники.</w:t>
      </w:r>
    </w:p>
    <w:p w:rsidR="00E0776B" w:rsidRPr="007D5E5F" w:rsidRDefault="00E0776B" w:rsidP="000A74CD">
      <w:pPr>
        <w:spacing w:line="360" w:lineRule="auto"/>
        <w:ind w:firstLine="709"/>
        <w:jc w:val="both"/>
        <w:rPr>
          <w:color w:val="000000" w:themeColor="text1"/>
          <w:sz w:val="28"/>
          <w:szCs w:val="28"/>
        </w:rPr>
      </w:pPr>
      <w:r w:rsidRPr="007D5E5F">
        <w:rPr>
          <w:color w:val="000000" w:themeColor="text1"/>
          <w:sz w:val="28"/>
          <w:szCs w:val="28"/>
        </w:rPr>
        <w:t xml:space="preserve">Іншою групою механізмів є спеціальні, які створені з метою розширення масштабів та </w:t>
      </w:r>
      <w:r w:rsidR="00581145" w:rsidRPr="007D5E5F">
        <w:rPr>
          <w:color w:val="000000" w:themeColor="text1"/>
          <w:sz w:val="28"/>
          <w:szCs w:val="28"/>
        </w:rPr>
        <w:t>вдосконалення структури кредитних операцій МВФ. Вони є відмінними за метою, умовами та вартістю кредиту. Як правило, такі механізми реалізуються за рахунок власних засобів Фонду.</w:t>
      </w:r>
    </w:p>
    <w:p w:rsidR="00581145" w:rsidRPr="007D5E5F" w:rsidRDefault="00581145" w:rsidP="000A74CD">
      <w:pPr>
        <w:spacing w:line="360" w:lineRule="auto"/>
        <w:ind w:firstLine="709"/>
        <w:jc w:val="both"/>
        <w:rPr>
          <w:color w:val="000000" w:themeColor="text1"/>
          <w:sz w:val="28"/>
          <w:szCs w:val="28"/>
        </w:rPr>
      </w:pPr>
      <w:r w:rsidRPr="007D5E5F">
        <w:rPr>
          <w:color w:val="000000" w:themeColor="text1"/>
          <w:sz w:val="28"/>
          <w:szCs w:val="28"/>
        </w:rPr>
        <w:t>До числа спеціальних входить механізм компенсаційного та надзвичайного фінансування (Compensatory and Contingency Financing Facility), який призначений для кредитування держав-членів, дефіцит платіжного балансу яких обумовлений тимчасовими та зовнішніми об’єктивними причинами (стихійні лиха, непередбачуване падіння світових цін, поява товарів-субститутів, тощо).</w:t>
      </w:r>
    </w:p>
    <w:p w:rsidR="00581145" w:rsidRPr="007D5E5F" w:rsidRDefault="00581145" w:rsidP="000A74CD">
      <w:pPr>
        <w:spacing w:line="360" w:lineRule="auto"/>
        <w:ind w:firstLine="709"/>
        <w:jc w:val="both"/>
        <w:rPr>
          <w:color w:val="000000" w:themeColor="text1"/>
          <w:sz w:val="28"/>
          <w:szCs w:val="28"/>
        </w:rPr>
      </w:pPr>
      <w:r w:rsidRPr="007D5E5F">
        <w:rPr>
          <w:color w:val="000000" w:themeColor="text1"/>
          <w:sz w:val="28"/>
          <w:szCs w:val="28"/>
        </w:rPr>
        <w:t>Також, спеціальним є механізм фінансування буферних запасів (Buffer Stock Financing Facility), утворений у 1969 році, та метою якого є надання допомоги країнам, що беруть участь у створенні запасів сировинних товарів у відповідності до міжнародних товарних угод. Лімітом для вказаного механізму є 35 % квоти.</w:t>
      </w:r>
    </w:p>
    <w:p w:rsidR="00BF21E2" w:rsidRPr="007D5E5F" w:rsidRDefault="00581145" w:rsidP="000A74CD">
      <w:pPr>
        <w:spacing w:line="360" w:lineRule="auto"/>
        <w:ind w:firstLine="709"/>
        <w:jc w:val="both"/>
        <w:rPr>
          <w:color w:val="000000" w:themeColor="text1"/>
          <w:sz w:val="28"/>
          <w:szCs w:val="28"/>
        </w:rPr>
      </w:pPr>
      <w:r w:rsidRPr="007D5E5F">
        <w:rPr>
          <w:color w:val="000000" w:themeColor="text1"/>
          <w:sz w:val="28"/>
          <w:szCs w:val="28"/>
        </w:rPr>
        <w:t>Механізм фінансування системних (структурних) перетворень (Systemic Transformation Facility) заснований у квітні 1993 року як тимчасовий спеціальний механізм</w:t>
      </w:r>
      <w:r w:rsidR="00BF21E2" w:rsidRPr="007D5E5F">
        <w:rPr>
          <w:color w:val="000000" w:themeColor="text1"/>
          <w:sz w:val="28"/>
          <w:szCs w:val="28"/>
        </w:rPr>
        <w:t>, для країн, що здійснювали перехід від командно-адміністративної до ринкової системи економіки. Очевидно, що вказаний механізм був розроблений для країн колишнього СРСР, які знаходились фактично у стані економічного колапсу та не були здатні виконувати стандартні жорстки умови МВФ.</w:t>
      </w:r>
    </w:p>
    <w:p w:rsidR="00BF21E2" w:rsidRPr="007D5E5F" w:rsidRDefault="00BF21E2" w:rsidP="000A74CD">
      <w:pPr>
        <w:spacing w:line="360" w:lineRule="auto"/>
        <w:ind w:firstLine="709"/>
        <w:jc w:val="both"/>
        <w:rPr>
          <w:color w:val="000000" w:themeColor="text1"/>
          <w:sz w:val="28"/>
          <w:szCs w:val="28"/>
        </w:rPr>
      </w:pPr>
      <w:r w:rsidRPr="007D5E5F">
        <w:rPr>
          <w:color w:val="000000" w:themeColor="text1"/>
          <w:sz w:val="28"/>
          <w:szCs w:val="28"/>
        </w:rPr>
        <w:t>В рамках вказаного механізму держави-члени могли отримувати до 50 % величини їх квот. Механізм проіснував до грудня 1995 року та за час його функціонування було видано майже 4,0 млрд. СДР.</w:t>
      </w:r>
    </w:p>
    <w:p w:rsidR="00BF21E2" w:rsidRPr="007D5E5F" w:rsidRDefault="00BF21E2" w:rsidP="000A74CD">
      <w:pPr>
        <w:spacing w:line="360" w:lineRule="auto"/>
        <w:ind w:firstLine="709"/>
        <w:jc w:val="both"/>
        <w:rPr>
          <w:color w:val="000000" w:themeColor="text1"/>
          <w:sz w:val="28"/>
          <w:szCs w:val="28"/>
        </w:rPr>
      </w:pPr>
      <w:r w:rsidRPr="007D5E5F">
        <w:rPr>
          <w:color w:val="000000" w:themeColor="text1"/>
          <w:sz w:val="28"/>
          <w:szCs w:val="28"/>
        </w:rPr>
        <w:t>Механізм фінансування додаткових резервів (Supplemental Reserve Facility) заснований у 1997 році рамках реалізації Фондом політики з попередження розповсюдження криз, подібних до азійської.</w:t>
      </w:r>
    </w:p>
    <w:p w:rsidR="00581145" w:rsidRPr="007D5E5F" w:rsidRDefault="00BF21E2" w:rsidP="000A74CD">
      <w:pPr>
        <w:spacing w:line="360" w:lineRule="auto"/>
        <w:ind w:firstLine="709"/>
        <w:jc w:val="both"/>
        <w:rPr>
          <w:color w:val="000000" w:themeColor="text1"/>
          <w:sz w:val="28"/>
          <w:szCs w:val="28"/>
        </w:rPr>
      </w:pPr>
      <w:r w:rsidRPr="007D5E5F">
        <w:rPr>
          <w:color w:val="000000" w:themeColor="text1"/>
          <w:sz w:val="28"/>
          <w:szCs w:val="28"/>
        </w:rPr>
        <w:lastRenderedPageBreak/>
        <w:t>Надання кредитів через вказаний механізм, на відміну від інших, не обмежено лімітами та може проводитись у будь-яких розмірах, але погашення кредиту має відбуватись у більш коротки терміни: від 1 до 1,5 років. У виключних умовах Виконавча Рада може продовжити строк погашення щ</w:t>
      </w:r>
      <w:r w:rsidR="00C23501" w:rsidRPr="007D5E5F">
        <w:rPr>
          <w:color w:val="000000" w:themeColor="text1"/>
          <w:sz w:val="28"/>
          <w:szCs w:val="28"/>
        </w:rPr>
        <w:t>е</w:t>
      </w:r>
      <w:r w:rsidRPr="007D5E5F">
        <w:rPr>
          <w:color w:val="000000" w:themeColor="text1"/>
          <w:sz w:val="28"/>
          <w:szCs w:val="28"/>
        </w:rPr>
        <w:t xml:space="preserve"> на 1 рік.    </w:t>
      </w:r>
      <w:r w:rsidR="00581145" w:rsidRPr="007D5E5F">
        <w:rPr>
          <w:color w:val="000000" w:themeColor="text1"/>
          <w:sz w:val="28"/>
          <w:szCs w:val="28"/>
        </w:rPr>
        <w:t xml:space="preserve">  </w:t>
      </w:r>
    </w:p>
    <w:p w:rsidR="002F20B9" w:rsidRPr="007D5E5F" w:rsidRDefault="00C23501" w:rsidP="000A74CD">
      <w:pPr>
        <w:spacing w:line="360" w:lineRule="auto"/>
        <w:ind w:firstLine="709"/>
        <w:jc w:val="both"/>
        <w:rPr>
          <w:color w:val="000000" w:themeColor="text1"/>
          <w:sz w:val="28"/>
          <w:szCs w:val="28"/>
        </w:rPr>
      </w:pPr>
      <w:r w:rsidRPr="007D5E5F">
        <w:rPr>
          <w:color w:val="000000" w:themeColor="text1"/>
          <w:sz w:val="28"/>
          <w:szCs w:val="28"/>
        </w:rPr>
        <w:t>Іншим широкомасштабним кредитним механізмом є надзвичайні кредитні лінії (Contigent Credit Lines), засновані за пропозицією президента США Б.Клінтона у 1999 році. В рамках вказаного механізму МВФ відкриває у надзвичайному порядку короткострокові кредитні лінії країнам-членам, які стикаються з загрозою гострої кризи платіжного балансу, «втечі» капіталів з країни внаслідок можливої негативної  дії зміни ситуації на міжнародних ринках капіталів, тобто факторів, що переважно знаходяться поза сферою контролю збоку країн-позичальників.</w:t>
      </w:r>
    </w:p>
    <w:p w:rsidR="002F20B9" w:rsidRPr="007D5E5F" w:rsidRDefault="002F20B9" w:rsidP="002F20B9">
      <w:pPr>
        <w:spacing w:line="360" w:lineRule="auto"/>
        <w:ind w:firstLine="709"/>
        <w:jc w:val="both"/>
        <w:rPr>
          <w:color w:val="000000" w:themeColor="text1"/>
          <w:sz w:val="28"/>
          <w:szCs w:val="28"/>
        </w:rPr>
      </w:pPr>
      <w:r w:rsidRPr="007D5E5F">
        <w:rPr>
          <w:color w:val="000000" w:themeColor="text1"/>
          <w:sz w:val="28"/>
          <w:szCs w:val="28"/>
        </w:rPr>
        <w:t>Такі кредити є певною мірою розширеним варіантом механізму фінансування додаткових резервів. Якщо останній призначений для країн, які вже знаходяться у кризовому стані, то надзвичайні кредитні лінії покликані попередити настання кризових явищ. Також схожими є фінансові характеристики: відсутність обов’язкового ліміту, встановлення надбавки до діючої відсоткової ставки МВФ, терміни погашення 1-1,5 роки.</w:t>
      </w:r>
    </w:p>
    <w:p w:rsidR="002F20B9" w:rsidRPr="007D5E5F" w:rsidRDefault="002F20B9" w:rsidP="002F20B9">
      <w:pPr>
        <w:spacing w:line="360" w:lineRule="auto"/>
        <w:ind w:firstLine="709"/>
        <w:jc w:val="both"/>
        <w:rPr>
          <w:color w:val="000000" w:themeColor="text1"/>
          <w:sz w:val="28"/>
          <w:szCs w:val="28"/>
        </w:rPr>
      </w:pPr>
      <w:r w:rsidRPr="007D5E5F">
        <w:rPr>
          <w:color w:val="000000" w:themeColor="text1"/>
          <w:sz w:val="28"/>
          <w:szCs w:val="28"/>
        </w:rPr>
        <w:t>Третьою групою є механізми пільгового кредитування, які створені для надання допомоги найбіднішим країнам, що розвиваються. Вказані позички фінансуються не за рахунок власних ресурсів Фонду, а головним чином шляхом кредитів та субсидій, які інші країни надають МВФ, даючи йому тим самим можливість надавати пільгову фінансову допомогу іншим країнам, які мають право на її отримання.</w:t>
      </w:r>
    </w:p>
    <w:p w:rsidR="001D3638" w:rsidRPr="007D5E5F" w:rsidRDefault="002F20B9" w:rsidP="002F20B9">
      <w:pPr>
        <w:spacing w:line="360" w:lineRule="auto"/>
        <w:ind w:firstLine="709"/>
        <w:jc w:val="both"/>
        <w:rPr>
          <w:color w:val="000000" w:themeColor="text1"/>
          <w:sz w:val="28"/>
          <w:szCs w:val="28"/>
        </w:rPr>
      </w:pPr>
      <w:r w:rsidRPr="007D5E5F">
        <w:rPr>
          <w:color w:val="000000" w:themeColor="text1"/>
          <w:sz w:val="28"/>
          <w:szCs w:val="28"/>
        </w:rPr>
        <w:t>Одним з таких механізмів був Трастовий фонд (Trust Fund), який використовувався у період з 1976 по 1981 роки та був створений за рахунок продажу на аукціоні 1/6 золотого запасу МВФ. Країни</w:t>
      </w:r>
      <w:r w:rsidR="001D3638" w:rsidRPr="007D5E5F">
        <w:rPr>
          <w:color w:val="000000" w:themeColor="text1"/>
          <w:sz w:val="28"/>
          <w:szCs w:val="28"/>
        </w:rPr>
        <w:t xml:space="preserve">-позичальниці не вносили до МВФ еквівалент отримуваних коштів у національній валюті, відсоткова ставка складала 0,5 % річних, погашення -  протягом терміну, </w:t>
      </w:r>
      <w:r w:rsidR="001D3638" w:rsidRPr="007D5E5F">
        <w:rPr>
          <w:color w:val="000000" w:themeColor="text1"/>
          <w:sz w:val="28"/>
          <w:szCs w:val="28"/>
        </w:rPr>
        <w:lastRenderedPageBreak/>
        <w:t>який починався через 5,5 років та закінчувався через 10 років з моменту фактичного освоєння коштів.</w:t>
      </w:r>
    </w:p>
    <w:p w:rsidR="001D3638" w:rsidRPr="007D5E5F" w:rsidRDefault="001D3638" w:rsidP="002F20B9">
      <w:pPr>
        <w:spacing w:line="360" w:lineRule="auto"/>
        <w:ind w:firstLine="709"/>
        <w:jc w:val="both"/>
        <w:rPr>
          <w:color w:val="000000" w:themeColor="text1"/>
          <w:sz w:val="28"/>
          <w:szCs w:val="28"/>
        </w:rPr>
      </w:pPr>
      <w:r w:rsidRPr="007D5E5F">
        <w:rPr>
          <w:color w:val="000000" w:themeColor="text1"/>
          <w:sz w:val="28"/>
          <w:szCs w:val="28"/>
        </w:rPr>
        <w:t>Механізм фінансування структурної перебудови (Structural Adjustment Facility) використовувався протягом 1986-1993 років, в рамках якого надавались пільгові кредити країнам, що розвиваються, з низьким рівнем доходу, та мали хронічні складнощі у галузі платіжного балансу з метою підтримки середньострокових програм макроекономічної стабілізації та структурних реформ. Умови позик були наступними: 0,5 річних, погашення протягом 10 років, ліміт – до 50 % квоти (річні ліміти в 15, 20, 15 % для першого, другого та третього років відповідно).</w:t>
      </w:r>
    </w:p>
    <w:p w:rsidR="001D3638" w:rsidRPr="007D5E5F" w:rsidRDefault="001D3638" w:rsidP="002F20B9">
      <w:pPr>
        <w:spacing w:line="360" w:lineRule="auto"/>
        <w:ind w:firstLine="709"/>
        <w:jc w:val="both"/>
        <w:rPr>
          <w:color w:val="000000" w:themeColor="text1"/>
          <w:sz w:val="28"/>
          <w:szCs w:val="28"/>
        </w:rPr>
      </w:pPr>
      <w:r w:rsidRPr="007D5E5F">
        <w:rPr>
          <w:color w:val="000000" w:themeColor="text1"/>
          <w:sz w:val="28"/>
          <w:szCs w:val="28"/>
        </w:rPr>
        <w:t>Механізм розширеного фінансування структурної перебудови (Enhanced Structural Adjustment Facility) існує з 1987 року. За своїми цілями та принципами функціонування він став наступником попередньо названого механізму. Разом із цим, умови стабілізаційних програм, що реалізуються в рамках вказаного механізму, є більш комплексними та радикальними.</w:t>
      </w:r>
    </w:p>
    <w:p w:rsidR="00912248" w:rsidRPr="007D5E5F" w:rsidRDefault="001D3638" w:rsidP="002F20B9">
      <w:pPr>
        <w:spacing w:line="360" w:lineRule="auto"/>
        <w:ind w:firstLine="709"/>
        <w:jc w:val="both"/>
        <w:rPr>
          <w:color w:val="000000" w:themeColor="text1"/>
          <w:sz w:val="28"/>
          <w:szCs w:val="28"/>
        </w:rPr>
      </w:pPr>
      <w:r w:rsidRPr="007D5E5F">
        <w:rPr>
          <w:color w:val="000000" w:themeColor="text1"/>
          <w:sz w:val="28"/>
          <w:szCs w:val="28"/>
        </w:rPr>
        <w:t>Держава-член має можливість отримати за вказаним планом кредит терміном до 3 років в обсязі до 190 % квоти, а у виключних випадках – до 225 %.</w:t>
      </w:r>
      <w:r w:rsidR="00912248" w:rsidRPr="007D5E5F">
        <w:rPr>
          <w:color w:val="000000" w:themeColor="text1"/>
          <w:sz w:val="28"/>
          <w:szCs w:val="28"/>
        </w:rPr>
        <w:t xml:space="preserve"> Для отримання такого кредиту необхідно за сприяння МВФ та Світового банку розробити «Документ про основи економічної політики» (Policy Framework Paper) на весь трирічний період дії програми структурної перебудови.</w:t>
      </w:r>
    </w:p>
    <w:p w:rsidR="00912248" w:rsidRPr="007D5E5F" w:rsidRDefault="00912248" w:rsidP="002F20B9">
      <w:pPr>
        <w:spacing w:line="360" w:lineRule="auto"/>
        <w:ind w:firstLine="709"/>
        <w:jc w:val="both"/>
        <w:rPr>
          <w:color w:val="000000" w:themeColor="text1"/>
          <w:sz w:val="28"/>
          <w:szCs w:val="28"/>
        </w:rPr>
      </w:pPr>
      <w:r w:rsidRPr="007D5E5F">
        <w:rPr>
          <w:color w:val="000000" w:themeColor="text1"/>
          <w:sz w:val="28"/>
          <w:szCs w:val="28"/>
        </w:rPr>
        <w:t>Крім того, в умовах коли обсяги фінансування є недостатніми та не можуть бути забезпечені в рамках вказаних механізмів, МВФ використовує деякі спеціальні процедури.</w:t>
      </w:r>
    </w:p>
    <w:p w:rsidR="00912248" w:rsidRPr="007D5E5F" w:rsidRDefault="00912248" w:rsidP="002F20B9">
      <w:pPr>
        <w:spacing w:line="360" w:lineRule="auto"/>
        <w:ind w:firstLine="709"/>
        <w:jc w:val="both"/>
        <w:rPr>
          <w:color w:val="000000" w:themeColor="text1"/>
          <w:sz w:val="28"/>
          <w:szCs w:val="28"/>
        </w:rPr>
      </w:pPr>
      <w:r w:rsidRPr="007D5E5F">
        <w:rPr>
          <w:color w:val="000000" w:themeColor="text1"/>
          <w:sz w:val="28"/>
          <w:szCs w:val="28"/>
        </w:rPr>
        <w:t>Так, Механізм екстреного фінансування (Emergency Financing Mechanism) був утворений у 1995 році та, власне, є комплексом процедур, що забезпечують прискорене надання Фондом кредитів державам-членам у разі виникнення в них надзвичайної кризової ситуації у галузі міжнародних розрахунків.</w:t>
      </w:r>
    </w:p>
    <w:p w:rsidR="004C25A6" w:rsidRPr="007D5E5F" w:rsidRDefault="00912248" w:rsidP="002F20B9">
      <w:pPr>
        <w:spacing w:line="360" w:lineRule="auto"/>
        <w:ind w:firstLine="709"/>
        <w:jc w:val="both"/>
        <w:rPr>
          <w:color w:val="000000" w:themeColor="text1"/>
          <w:sz w:val="28"/>
          <w:szCs w:val="28"/>
        </w:rPr>
      </w:pPr>
      <w:r w:rsidRPr="007D5E5F">
        <w:rPr>
          <w:color w:val="000000" w:themeColor="text1"/>
          <w:sz w:val="28"/>
          <w:szCs w:val="28"/>
        </w:rPr>
        <w:lastRenderedPageBreak/>
        <w:t>Підтримка фондів валютної стабілізації (Support for Currency Stabilisation Funds) може здійснюватись в рамках домовленостей з державами-членами про кредити стенд-бай або розширеному кредитуванні з метою підвищення ступіню довіри до їх заходів зі стабілізації валютних курсів, що передбачає створення фондів валютної стабілізації. При цьому, на думку МВФ, такі фонди можуть</w:t>
      </w:r>
      <w:r w:rsidR="004C25A6" w:rsidRPr="007D5E5F">
        <w:rPr>
          <w:color w:val="000000" w:themeColor="text1"/>
          <w:sz w:val="28"/>
          <w:szCs w:val="28"/>
        </w:rPr>
        <w:t xml:space="preserve"> виконувати свою роль при досить жорсткій економічній політиці.</w:t>
      </w:r>
    </w:p>
    <w:p w:rsidR="004C25A6" w:rsidRPr="007D5E5F" w:rsidRDefault="004C25A6" w:rsidP="002F20B9">
      <w:pPr>
        <w:spacing w:line="360" w:lineRule="auto"/>
        <w:ind w:firstLine="709"/>
        <w:jc w:val="both"/>
        <w:rPr>
          <w:color w:val="000000" w:themeColor="text1"/>
          <w:sz w:val="28"/>
          <w:szCs w:val="28"/>
        </w:rPr>
      </w:pPr>
      <w:r w:rsidRPr="007D5E5F">
        <w:rPr>
          <w:color w:val="000000" w:themeColor="text1"/>
          <w:sz w:val="28"/>
          <w:szCs w:val="28"/>
        </w:rPr>
        <w:t xml:space="preserve">Екстрена допомога (Emergency Assistance) надається державам-членам, які мають труднощі у фінансуванні платіжного балансу внаслідок неочікуваних та непередбачуваних стихійних лих. Кредити такого типу надаються одноразово, як правило, в межах 25 % квоти та не передбачають процедури перевірки за допомогою критеріїв реалізації. </w:t>
      </w:r>
    </w:p>
    <w:p w:rsidR="008A4862" w:rsidRPr="007D5E5F" w:rsidRDefault="004C25A6" w:rsidP="000A74CD">
      <w:pPr>
        <w:spacing w:line="360" w:lineRule="auto"/>
        <w:ind w:firstLine="709"/>
        <w:jc w:val="both"/>
        <w:rPr>
          <w:color w:val="000000" w:themeColor="text1"/>
          <w:sz w:val="28"/>
          <w:szCs w:val="28"/>
        </w:rPr>
      </w:pPr>
      <w:r w:rsidRPr="007D5E5F">
        <w:rPr>
          <w:color w:val="000000" w:themeColor="text1"/>
          <w:sz w:val="28"/>
          <w:szCs w:val="28"/>
        </w:rPr>
        <w:t xml:space="preserve">Допомога країнам, в яких відбувся конфлікт, реалізується з 1995 року  </w:t>
      </w:r>
      <w:r w:rsidR="00117BAC" w:rsidRPr="007D5E5F">
        <w:rPr>
          <w:color w:val="000000" w:themeColor="text1"/>
          <w:sz w:val="28"/>
          <w:szCs w:val="28"/>
        </w:rPr>
        <w:t>в рамках якої проводиться надання екстреної фінансової допомоги у кризових ситуаціях, які виникають внаслідок військово-політичних конфліктів</w:t>
      </w:r>
      <w:r w:rsidR="008A4862" w:rsidRPr="007D5E5F">
        <w:rPr>
          <w:color w:val="000000" w:themeColor="text1"/>
          <w:sz w:val="28"/>
          <w:szCs w:val="28"/>
        </w:rPr>
        <w:t>.</w:t>
      </w:r>
    </w:p>
    <w:p w:rsidR="008A4862" w:rsidRPr="007D5E5F" w:rsidRDefault="00B81A98" w:rsidP="000A74CD">
      <w:pPr>
        <w:spacing w:line="360" w:lineRule="auto"/>
        <w:ind w:firstLine="709"/>
        <w:jc w:val="both"/>
        <w:rPr>
          <w:color w:val="000000" w:themeColor="text1"/>
          <w:sz w:val="28"/>
          <w:szCs w:val="28"/>
        </w:rPr>
      </w:pPr>
      <w:r w:rsidRPr="00CB2732">
        <w:rPr>
          <w:color w:val="000000" w:themeColor="text1"/>
          <w:sz w:val="28"/>
          <w:szCs w:val="28"/>
        </w:rPr>
        <w:t>Як вже було відмічено, деякі</w:t>
      </w:r>
      <w:r w:rsidR="008A4862" w:rsidRPr="00CB2732">
        <w:rPr>
          <w:color w:val="000000" w:themeColor="text1"/>
          <w:sz w:val="28"/>
          <w:szCs w:val="28"/>
        </w:rPr>
        <w:t xml:space="preserve"> механізми протягом функціонування МВФ у зв’язку зі змінами у глобальній економіці </w:t>
      </w:r>
      <w:r w:rsidR="00F52097" w:rsidRPr="00CB2732">
        <w:rPr>
          <w:color w:val="000000" w:themeColor="text1"/>
          <w:sz w:val="28"/>
          <w:szCs w:val="28"/>
        </w:rPr>
        <w:t>було скасовано та с</w:t>
      </w:r>
      <w:r w:rsidR="008A4862" w:rsidRPr="00CB2732">
        <w:rPr>
          <w:color w:val="000000" w:themeColor="text1"/>
          <w:sz w:val="28"/>
          <w:szCs w:val="28"/>
        </w:rPr>
        <w:t>таном на кінець 2012 року виділяють [10, с.</w:t>
      </w:r>
      <w:r w:rsidR="00F52097" w:rsidRPr="00CB2732">
        <w:rPr>
          <w:color w:val="000000" w:themeColor="text1"/>
          <w:sz w:val="28"/>
          <w:szCs w:val="28"/>
        </w:rPr>
        <w:t xml:space="preserve"> </w:t>
      </w:r>
      <w:r w:rsidR="008A4862" w:rsidRPr="00CB2732">
        <w:rPr>
          <w:color w:val="000000" w:themeColor="text1"/>
          <w:sz w:val="28"/>
          <w:szCs w:val="28"/>
        </w:rPr>
        <w:t xml:space="preserve">22] </w:t>
      </w:r>
      <w:r w:rsidR="00F52097" w:rsidRPr="00CB2732">
        <w:rPr>
          <w:color w:val="000000" w:themeColor="text1"/>
          <w:sz w:val="28"/>
          <w:szCs w:val="28"/>
        </w:rPr>
        <w:t xml:space="preserve">наступні </w:t>
      </w:r>
      <w:r w:rsidR="008A4862" w:rsidRPr="00CB2732">
        <w:rPr>
          <w:color w:val="000000" w:themeColor="text1"/>
          <w:sz w:val="28"/>
          <w:szCs w:val="28"/>
        </w:rPr>
        <w:t>3 групи фінансових механізмів кредитування:</w:t>
      </w:r>
    </w:p>
    <w:p w:rsidR="008A4862" w:rsidRPr="007D5E5F" w:rsidRDefault="008A4862" w:rsidP="008A4862">
      <w:pPr>
        <w:pStyle w:val="a5"/>
        <w:numPr>
          <w:ilvl w:val="0"/>
          <w:numId w:val="16"/>
        </w:numPr>
        <w:spacing w:line="360" w:lineRule="auto"/>
        <w:jc w:val="both"/>
        <w:rPr>
          <w:color w:val="000000" w:themeColor="text1"/>
          <w:sz w:val="28"/>
          <w:szCs w:val="28"/>
        </w:rPr>
      </w:pPr>
      <w:r w:rsidRPr="007D5E5F">
        <w:rPr>
          <w:color w:val="000000" w:themeColor="text1"/>
          <w:sz w:val="28"/>
          <w:szCs w:val="28"/>
        </w:rPr>
        <w:t>кредитні транші та механізми розширеного кредитування:</w:t>
      </w:r>
    </w:p>
    <w:p w:rsidR="008A4862" w:rsidRPr="007D5E5F" w:rsidRDefault="008A4862" w:rsidP="008A4862">
      <w:pPr>
        <w:pStyle w:val="a5"/>
        <w:numPr>
          <w:ilvl w:val="1"/>
          <w:numId w:val="17"/>
        </w:numPr>
        <w:spacing w:line="360" w:lineRule="auto"/>
        <w:jc w:val="both"/>
        <w:rPr>
          <w:color w:val="000000" w:themeColor="text1"/>
          <w:sz w:val="28"/>
          <w:szCs w:val="28"/>
        </w:rPr>
      </w:pPr>
      <w:r w:rsidRPr="007D5E5F">
        <w:rPr>
          <w:color w:val="000000" w:themeColor="text1"/>
          <w:sz w:val="28"/>
          <w:szCs w:val="28"/>
        </w:rPr>
        <w:t>Домовленості про кредит «стенд-бай».</w:t>
      </w:r>
    </w:p>
    <w:p w:rsidR="008A4862" w:rsidRPr="007D5E5F" w:rsidRDefault="008A4862" w:rsidP="008A4862">
      <w:pPr>
        <w:pStyle w:val="a5"/>
        <w:numPr>
          <w:ilvl w:val="1"/>
          <w:numId w:val="17"/>
        </w:numPr>
        <w:spacing w:line="360" w:lineRule="auto"/>
        <w:jc w:val="both"/>
        <w:rPr>
          <w:color w:val="000000" w:themeColor="text1"/>
          <w:sz w:val="28"/>
          <w:szCs w:val="28"/>
        </w:rPr>
      </w:pPr>
      <w:r w:rsidRPr="007D5E5F">
        <w:rPr>
          <w:color w:val="000000" w:themeColor="text1"/>
          <w:sz w:val="28"/>
          <w:szCs w:val="28"/>
        </w:rPr>
        <w:t>Гнучка кредитна лінія.</w:t>
      </w:r>
    </w:p>
    <w:p w:rsidR="00F52097" w:rsidRPr="007D5E5F" w:rsidRDefault="008A4862" w:rsidP="008A4862">
      <w:pPr>
        <w:pStyle w:val="a5"/>
        <w:numPr>
          <w:ilvl w:val="1"/>
          <w:numId w:val="17"/>
        </w:numPr>
        <w:spacing w:line="360" w:lineRule="auto"/>
        <w:jc w:val="both"/>
        <w:rPr>
          <w:color w:val="000000" w:themeColor="text1"/>
          <w:sz w:val="28"/>
          <w:szCs w:val="28"/>
        </w:rPr>
      </w:pPr>
      <w:r w:rsidRPr="007D5E5F">
        <w:rPr>
          <w:color w:val="000000" w:themeColor="text1"/>
          <w:sz w:val="28"/>
          <w:szCs w:val="28"/>
        </w:rPr>
        <w:t>Механізм розширеного кредитування</w:t>
      </w:r>
      <w:r w:rsidR="00F52097" w:rsidRPr="007D5E5F">
        <w:rPr>
          <w:color w:val="000000" w:themeColor="text1"/>
          <w:sz w:val="28"/>
          <w:szCs w:val="28"/>
        </w:rPr>
        <w:t>.</w:t>
      </w:r>
    </w:p>
    <w:p w:rsidR="008A4862" w:rsidRPr="007D5E5F" w:rsidRDefault="00F52097" w:rsidP="008A4862">
      <w:pPr>
        <w:pStyle w:val="a5"/>
        <w:numPr>
          <w:ilvl w:val="1"/>
          <w:numId w:val="17"/>
        </w:numPr>
        <w:spacing w:line="360" w:lineRule="auto"/>
        <w:jc w:val="both"/>
        <w:rPr>
          <w:color w:val="000000" w:themeColor="text1"/>
          <w:sz w:val="28"/>
          <w:szCs w:val="28"/>
        </w:rPr>
      </w:pPr>
      <w:r w:rsidRPr="007D5E5F">
        <w:rPr>
          <w:color w:val="000000" w:themeColor="text1"/>
          <w:sz w:val="28"/>
          <w:szCs w:val="28"/>
        </w:rPr>
        <w:t xml:space="preserve">Превентивна лінія для надання ліквідності. </w:t>
      </w:r>
    </w:p>
    <w:p w:rsidR="008A4862" w:rsidRPr="007D5E5F" w:rsidRDefault="00F52097" w:rsidP="008A4862">
      <w:pPr>
        <w:pStyle w:val="a5"/>
        <w:numPr>
          <w:ilvl w:val="0"/>
          <w:numId w:val="16"/>
        </w:numPr>
        <w:spacing w:line="360" w:lineRule="auto"/>
        <w:jc w:val="both"/>
        <w:rPr>
          <w:color w:val="000000" w:themeColor="text1"/>
          <w:sz w:val="28"/>
          <w:szCs w:val="28"/>
        </w:rPr>
      </w:pPr>
      <w:r w:rsidRPr="007D5E5F">
        <w:rPr>
          <w:color w:val="000000" w:themeColor="text1"/>
          <w:sz w:val="28"/>
          <w:szCs w:val="28"/>
        </w:rPr>
        <w:t>спеціальні механізми:</w:t>
      </w:r>
    </w:p>
    <w:p w:rsidR="00F52097" w:rsidRPr="007D5E5F" w:rsidRDefault="00F52097" w:rsidP="00F52097">
      <w:pPr>
        <w:spacing w:line="360" w:lineRule="auto"/>
        <w:ind w:left="1069"/>
        <w:jc w:val="both"/>
        <w:rPr>
          <w:color w:val="000000" w:themeColor="text1"/>
          <w:sz w:val="28"/>
          <w:szCs w:val="28"/>
        </w:rPr>
      </w:pPr>
      <w:r w:rsidRPr="007D5E5F">
        <w:rPr>
          <w:color w:val="000000" w:themeColor="text1"/>
          <w:sz w:val="28"/>
          <w:szCs w:val="28"/>
        </w:rPr>
        <w:t>2.1. Інструмент для прискореного фінансування.</w:t>
      </w:r>
    </w:p>
    <w:p w:rsidR="00F52097" w:rsidRPr="007D5E5F" w:rsidRDefault="008A4862" w:rsidP="008A4862">
      <w:pPr>
        <w:pStyle w:val="a5"/>
        <w:numPr>
          <w:ilvl w:val="0"/>
          <w:numId w:val="16"/>
        </w:numPr>
        <w:spacing w:line="360" w:lineRule="auto"/>
        <w:jc w:val="both"/>
        <w:rPr>
          <w:color w:val="000000" w:themeColor="text1"/>
          <w:sz w:val="28"/>
          <w:szCs w:val="28"/>
        </w:rPr>
      </w:pPr>
      <w:r w:rsidRPr="007D5E5F">
        <w:rPr>
          <w:color w:val="000000" w:themeColor="text1"/>
          <w:sz w:val="28"/>
          <w:szCs w:val="28"/>
        </w:rPr>
        <w:t>механізми в рамках трастового фонду з метою скорочення бідності та сприяння економічному росту, призначені для де</w:t>
      </w:r>
      <w:r w:rsidR="00F52097" w:rsidRPr="007D5E5F">
        <w:rPr>
          <w:color w:val="000000" w:themeColor="text1"/>
          <w:sz w:val="28"/>
          <w:szCs w:val="28"/>
        </w:rPr>
        <w:t>ржав членів з низькими доходами:</w:t>
      </w:r>
    </w:p>
    <w:p w:rsidR="00F52097" w:rsidRPr="007D5E5F" w:rsidRDefault="00F52097" w:rsidP="00F52097">
      <w:pPr>
        <w:spacing w:line="360" w:lineRule="auto"/>
        <w:ind w:left="1418"/>
        <w:jc w:val="both"/>
        <w:rPr>
          <w:color w:val="000000" w:themeColor="text1"/>
          <w:sz w:val="28"/>
          <w:szCs w:val="28"/>
        </w:rPr>
      </w:pPr>
      <w:r w:rsidRPr="007D5E5F">
        <w:rPr>
          <w:color w:val="000000" w:themeColor="text1"/>
          <w:sz w:val="28"/>
          <w:szCs w:val="28"/>
        </w:rPr>
        <w:t>3.1. Розширений кредитний механізм.</w:t>
      </w:r>
    </w:p>
    <w:p w:rsidR="00F52097" w:rsidRPr="007D5E5F" w:rsidRDefault="00F52097" w:rsidP="00F52097">
      <w:pPr>
        <w:spacing w:line="360" w:lineRule="auto"/>
        <w:ind w:left="1418"/>
        <w:jc w:val="both"/>
        <w:rPr>
          <w:color w:val="000000" w:themeColor="text1"/>
          <w:sz w:val="28"/>
          <w:szCs w:val="28"/>
        </w:rPr>
      </w:pPr>
      <w:r w:rsidRPr="007D5E5F">
        <w:rPr>
          <w:color w:val="000000" w:themeColor="text1"/>
          <w:sz w:val="28"/>
          <w:szCs w:val="28"/>
        </w:rPr>
        <w:lastRenderedPageBreak/>
        <w:t>3.2. Механізм кредиту «стенд-бай».</w:t>
      </w:r>
    </w:p>
    <w:p w:rsidR="00117BAC" w:rsidRPr="007D5E5F" w:rsidRDefault="00F52097" w:rsidP="00F52097">
      <w:pPr>
        <w:spacing w:line="360" w:lineRule="auto"/>
        <w:ind w:left="1418"/>
        <w:jc w:val="both"/>
        <w:rPr>
          <w:color w:val="000000" w:themeColor="text1"/>
          <w:sz w:val="28"/>
          <w:szCs w:val="28"/>
        </w:rPr>
      </w:pPr>
      <w:r w:rsidRPr="007D5E5F">
        <w:rPr>
          <w:color w:val="000000" w:themeColor="text1"/>
          <w:sz w:val="28"/>
          <w:szCs w:val="28"/>
        </w:rPr>
        <w:t>3.3. Механізм прискореного кредитування.</w:t>
      </w:r>
      <w:r w:rsidR="00117BAC" w:rsidRPr="007D5E5F">
        <w:rPr>
          <w:color w:val="000000" w:themeColor="text1"/>
          <w:sz w:val="28"/>
          <w:szCs w:val="28"/>
        </w:rPr>
        <w:t xml:space="preserve">  </w:t>
      </w:r>
      <w:r w:rsidR="004C25A6" w:rsidRPr="007D5E5F">
        <w:rPr>
          <w:color w:val="000000" w:themeColor="text1"/>
          <w:sz w:val="28"/>
          <w:szCs w:val="28"/>
        </w:rPr>
        <w:t xml:space="preserve"> </w:t>
      </w:r>
      <w:r w:rsidR="001D3638" w:rsidRPr="007D5E5F">
        <w:rPr>
          <w:color w:val="000000" w:themeColor="text1"/>
          <w:sz w:val="28"/>
          <w:szCs w:val="28"/>
        </w:rPr>
        <w:t xml:space="preserve"> </w:t>
      </w:r>
    </w:p>
    <w:p w:rsidR="007F029A" w:rsidRPr="007D5E5F" w:rsidRDefault="00F52097" w:rsidP="000A74CD">
      <w:pPr>
        <w:spacing w:line="360" w:lineRule="auto"/>
        <w:ind w:firstLine="709"/>
        <w:jc w:val="both"/>
        <w:rPr>
          <w:color w:val="000000" w:themeColor="text1"/>
          <w:sz w:val="28"/>
          <w:szCs w:val="28"/>
        </w:rPr>
      </w:pPr>
      <w:r w:rsidRPr="007D5E5F">
        <w:rPr>
          <w:color w:val="000000" w:themeColor="text1"/>
          <w:sz w:val="28"/>
          <w:szCs w:val="28"/>
        </w:rPr>
        <w:t>Також, слід відзначити</w:t>
      </w:r>
      <w:r w:rsidR="00117BAC" w:rsidRPr="007D5E5F">
        <w:rPr>
          <w:color w:val="000000" w:themeColor="text1"/>
          <w:sz w:val="28"/>
          <w:szCs w:val="28"/>
        </w:rPr>
        <w:t>,</w:t>
      </w:r>
      <w:r w:rsidRPr="007D5E5F">
        <w:rPr>
          <w:color w:val="000000" w:themeColor="text1"/>
          <w:sz w:val="28"/>
          <w:szCs w:val="28"/>
        </w:rPr>
        <w:t xml:space="preserve"> що</w:t>
      </w:r>
      <w:r w:rsidR="00117BAC" w:rsidRPr="007D5E5F">
        <w:rPr>
          <w:color w:val="000000" w:themeColor="text1"/>
          <w:sz w:val="28"/>
          <w:szCs w:val="28"/>
        </w:rPr>
        <w:t xml:space="preserve"> з</w:t>
      </w:r>
      <w:r w:rsidR="007F029A" w:rsidRPr="007D5E5F">
        <w:rPr>
          <w:color w:val="000000" w:themeColor="text1"/>
          <w:sz w:val="28"/>
          <w:szCs w:val="28"/>
        </w:rPr>
        <w:t xml:space="preserve"> середини 70-х р.р. МВФ, з метою вирішення гострих проблем міжнародних валютних відносин, пов’язаних з різким посилення неврівноваженості платіжних балансів</w:t>
      </w:r>
      <w:r w:rsidR="006B7C23" w:rsidRPr="007D5E5F">
        <w:rPr>
          <w:color w:val="000000" w:themeColor="text1"/>
          <w:sz w:val="28"/>
          <w:szCs w:val="28"/>
        </w:rPr>
        <w:t>, став періодично вводити тимчасові кредитні механізми. Для їх формування залучались позичкові кошти з різноманітних зовнішніх офіційних джерел, переважно на основі угод з розвиненими державами та країнами ОПЕК.</w:t>
      </w:r>
    </w:p>
    <w:p w:rsidR="00117BAC" w:rsidRPr="007D5E5F" w:rsidRDefault="006B7C23" w:rsidP="000A74CD">
      <w:pPr>
        <w:spacing w:line="360" w:lineRule="auto"/>
        <w:ind w:firstLine="709"/>
        <w:jc w:val="both"/>
        <w:rPr>
          <w:color w:val="000000" w:themeColor="text1"/>
          <w:sz w:val="28"/>
          <w:szCs w:val="28"/>
        </w:rPr>
      </w:pPr>
      <w:r w:rsidRPr="007D5E5F">
        <w:rPr>
          <w:color w:val="000000" w:themeColor="text1"/>
          <w:sz w:val="28"/>
          <w:szCs w:val="28"/>
        </w:rPr>
        <w:t>Так, Нафтовий фонд</w:t>
      </w:r>
      <w:r w:rsidR="00117BAC" w:rsidRPr="007D5E5F">
        <w:rPr>
          <w:color w:val="000000" w:themeColor="text1"/>
          <w:sz w:val="28"/>
          <w:szCs w:val="28"/>
        </w:rPr>
        <w:t xml:space="preserve"> (Oil Facility)</w:t>
      </w:r>
      <w:r w:rsidRPr="007D5E5F">
        <w:rPr>
          <w:color w:val="000000" w:themeColor="text1"/>
          <w:sz w:val="28"/>
          <w:szCs w:val="28"/>
        </w:rPr>
        <w:t xml:space="preserve"> використовувався для надання кредитів державам-імпортерам</w:t>
      </w:r>
      <w:r w:rsidR="00117BAC" w:rsidRPr="007D5E5F">
        <w:rPr>
          <w:color w:val="000000" w:themeColor="text1"/>
          <w:sz w:val="28"/>
          <w:szCs w:val="28"/>
        </w:rPr>
        <w:t xml:space="preserve"> нафти з метою покриття додаткових витрат, викликаних подорожчанням нафти (1974-1976 р.р.). Умови надання кредитів зі вказаного фонду були жорсткими: порівняно високі відсоткові ставки (не менш 7,2 % річних), обов’язкове виконання рекомендацій МВФ при проведенні національної енергетичної та валютної політики, внаслідок чого доступ країн, що розвиваються, до ресурсів нафтового фонду був обмежений.</w:t>
      </w:r>
    </w:p>
    <w:p w:rsidR="00435D21" w:rsidRPr="007D5E5F" w:rsidRDefault="00117BAC" w:rsidP="000A74CD">
      <w:pPr>
        <w:spacing w:line="360" w:lineRule="auto"/>
        <w:ind w:firstLine="709"/>
        <w:jc w:val="both"/>
        <w:rPr>
          <w:color w:val="000000" w:themeColor="text1"/>
          <w:sz w:val="28"/>
          <w:szCs w:val="28"/>
        </w:rPr>
      </w:pPr>
      <w:r w:rsidRPr="007D5E5F">
        <w:rPr>
          <w:color w:val="000000" w:themeColor="text1"/>
          <w:sz w:val="28"/>
          <w:szCs w:val="28"/>
        </w:rPr>
        <w:t>Механізм додаткового фінансування (Supplementary Fainancing Facility) або «Фонд Віттєвєєна» використовувався з метою надання за рахунок позичкових коштів додаткові кредити країнам, що зазнавали різких та тривалих криз платіжних балансів та вичерпали ліміти звичайних кредитів МВФ.</w:t>
      </w:r>
    </w:p>
    <w:p w:rsidR="006B7C23" w:rsidRPr="007D5E5F" w:rsidRDefault="00435D21" w:rsidP="000A74CD">
      <w:pPr>
        <w:spacing w:line="360" w:lineRule="auto"/>
        <w:ind w:firstLine="709"/>
        <w:jc w:val="both"/>
        <w:rPr>
          <w:color w:val="000000" w:themeColor="text1"/>
          <w:sz w:val="28"/>
          <w:szCs w:val="28"/>
        </w:rPr>
      </w:pPr>
      <w:r w:rsidRPr="007D5E5F">
        <w:rPr>
          <w:color w:val="000000" w:themeColor="text1"/>
          <w:sz w:val="28"/>
          <w:szCs w:val="28"/>
        </w:rPr>
        <w:t>Метою політики розши</w:t>
      </w:r>
      <w:r w:rsidR="004552B1" w:rsidRPr="007D5E5F">
        <w:rPr>
          <w:color w:val="000000" w:themeColor="text1"/>
          <w:sz w:val="28"/>
          <w:szCs w:val="28"/>
        </w:rPr>
        <w:t xml:space="preserve">реного доступу до ресурсів МВФ (Policy of Enlarged Access to Fund’s Recources) у </w:t>
      </w:r>
      <w:r w:rsidRPr="007D5E5F">
        <w:rPr>
          <w:color w:val="000000" w:themeColor="text1"/>
          <w:sz w:val="28"/>
          <w:szCs w:val="28"/>
        </w:rPr>
        <w:t>1981-1992 р.р.</w:t>
      </w:r>
      <w:r w:rsidR="00117BAC" w:rsidRPr="007D5E5F">
        <w:rPr>
          <w:color w:val="000000" w:themeColor="text1"/>
          <w:sz w:val="28"/>
          <w:szCs w:val="28"/>
        </w:rPr>
        <w:t xml:space="preserve">  </w:t>
      </w:r>
      <w:r w:rsidRPr="007D5E5F">
        <w:rPr>
          <w:color w:val="000000" w:themeColor="text1"/>
          <w:sz w:val="28"/>
          <w:szCs w:val="28"/>
        </w:rPr>
        <w:t>було надання додаткових кредитів державам-членам, які мали надзвичайно великий масштаб дефіциту у порівнянні з їх квотами. Вказаний механізм використовувався для здійснення економічних корегуючих заходів. Джерелом ресурсів для реалізації вказаної політики виступали як власні кошти МВФ, залучені у формі підписки, так й запозичені в інших країн. Механізм було скасовано у 1992 році у зв’язку із збільшенням квот держав-членів Фонда.</w:t>
      </w:r>
    </w:p>
    <w:p w:rsidR="00ED1F20" w:rsidRDefault="00435D21" w:rsidP="00ED1F20">
      <w:pPr>
        <w:spacing w:line="360" w:lineRule="auto"/>
        <w:jc w:val="both"/>
        <w:rPr>
          <w:sz w:val="28"/>
          <w:szCs w:val="28"/>
        </w:rPr>
      </w:pPr>
      <w:r w:rsidRPr="007D5E5F">
        <w:rPr>
          <w:sz w:val="28"/>
          <w:szCs w:val="28"/>
        </w:rPr>
        <w:lastRenderedPageBreak/>
        <w:tab/>
        <w:t>Таким чином, ми бачимо, що у випадку необхідності Фонд може розробити унікальний тимчасовий кредитний механізм, який буде сприяти локалізації та мінімізації наслідків кризових явищ у державах-учасницях  та недопущенню переростання локальної кризи у світову.</w:t>
      </w:r>
    </w:p>
    <w:p w:rsidR="006C2397" w:rsidRPr="009627AB" w:rsidRDefault="006C2397" w:rsidP="00ED1F20">
      <w:pPr>
        <w:spacing w:line="360" w:lineRule="auto"/>
        <w:jc w:val="both"/>
        <w:rPr>
          <w:sz w:val="28"/>
          <w:szCs w:val="28"/>
        </w:rPr>
      </w:pPr>
      <w:r w:rsidRPr="00A573CD">
        <w:rPr>
          <w:sz w:val="28"/>
          <w:szCs w:val="28"/>
        </w:rPr>
        <w:tab/>
      </w:r>
      <w:r w:rsidRPr="009627AB">
        <w:rPr>
          <w:sz w:val="28"/>
          <w:szCs w:val="28"/>
        </w:rPr>
        <w:t>Також, поряд з основними механ</w:t>
      </w:r>
      <w:r>
        <w:rPr>
          <w:sz w:val="28"/>
          <w:szCs w:val="28"/>
        </w:rPr>
        <w:t>ізмами діяльності Міжнародного валютного фонду необхідно відзначити т.зв. «Вашингтонський консенсус» - тип макроекономічної політики, який був рекомендований та безпосередньо впроваджувався у країнах, що зазнавали фінансової та економічної кризи.</w:t>
      </w:r>
    </w:p>
    <w:p w:rsidR="00C47697" w:rsidRDefault="00C47697" w:rsidP="00ED1F20">
      <w:pPr>
        <w:spacing w:line="360" w:lineRule="auto"/>
        <w:jc w:val="both"/>
        <w:rPr>
          <w:sz w:val="28"/>
          <w:szCs w:val="28"/>
        </w:rPr>
      </w:pPr>
      <w:r w:rsidRPr="009627AB">
        <w:rPr>
          <w:sz w:val="28"/>
          <w:szCs w:val="28"/>
        </w:rPr>
        <w:tab/>
      </w:r>
      <w:r>
        <w:rPr>
          <w:sz w:val="28"/>
          <w:szCs w:val="28"/>
          <w:lang w:val="ru-RU"/>
        </w:rPr>
        <w:t>«Вашингтонський консенсус» був сформульован</w:t>
      </w:r>
      <w:r>
        <w:rPr>
          <w:sz w:val="28"/>
          <w:szCs w:val="28"/>
        </w:rPr>
        <w:t xml:space="preserve">ий англійським економістом Дж. Уілліамсоном у 1989 році як зведення правил економічної політики для країн Латинської Америки. </w:t>
      </w:r>
      <w:r w:rsidR="004C27F3">
        <w:rPr>
          <w:sz w:val="28"/>
          <w:szCs w:val="28"/>
        </w:rPr>
        <w:t xml:space="preserve">Метою документу було переведення країн вказаного регіону з командної економіки до моделі розвитку більшості розвинених держав. </w:t>
      </w:r>
      <w:r>
        <w:rPr>
          <w:sz w:val="28"/>
          <w:szCs w:val="28"/>
        </w:rPr>
        <w:t xml:space="preserve">У вказаному зведенні мова йшла про принципи, які, на думку Уілліамсона, відображали загальну позицію керівництва США, МВФ, Світового банку, чиї штаб-квартири знаходились у Вашингтоні. </w:t>
      </w:r>
    </w:p>
    <w:p w:rsidR="004C27F3" w:rsidRPr="004C27F3" w:rsidRDefault="00C47697" w:rsidP="00ED1F20">
      <w:pPr>
        <w:spacing w:line="360" w:lineRule="auto"/>
        <w:jc w:val="both"/>
        <w:rPr>
          <w:sz w:val="28"/>
          <w:szCs w:val="28"/>
        </w:rPr>
      </w:pPr>
      <w:r>
        <w:rPr>
          <w:sz w:val="28"/>
          <w:szCs w:val="28"/>
        </w:rPr>
        <w:tab/>
        <w:t>Особливої ролі вказані правила набули після розпаду СРСР, оскільки задачи з трансформації економік пострадянських країн, на думку, зокрема, представників МВФ, були схожими до задач «Вашингтонського консенсусу».</w:t>
      </w:r>
      <w:r w:rsidR="004C27F3">
        <w:rPr>
          <w:sz w:val="28"/>
          <w:szCs w:val="28"/>
        </w:rPr>
        <w:t xml:space="preserve"> </w:t>
      </w:r>
      <w:r w:rsidR="004C27F3" w:rsidRPr="00426D06">
        <w:rPr>
          <w:sz w:val="28"/>
          <w:szCs w:val="28"/>
        </w:rPr>
        <w:t>[</w:t>
      </w:r>
      <w:r w:rsidR="00426D06" w:rsidRPr="00426D06">
        <w:rPr>
          <w:sz w:val="28"/>
          <w:szCs w:val="28"/>
        </w:rPr>
        <w:t>16</w:t>
      </w:r>
      <w:r w:rsidR="004C27F3" w:rsidRPr="00426D06">
        <w:rPr>
          <w:sz w:val="28"/>
          <w:szCs w:val="28"/>
        </w:rPr>
        <w:t>,</w:t>
      </w:r>
      <w:r w:rsidR="004C27F3" w:rsidRPr="00426D06">
        <w:rPr>
          <w:sz w:val="28"/>
          <w:szCs w:val="28"/>
          <w:lang w:val="ru-RU"/>
        </w:rPr>
        <w:t xml:space="preserve"> с. 15</w:t>
      </w:r>
      <w:r w:rsidR="004C27F3" w:rsidRPr="00426D06">
        <w:rPr>
          <w:sz w:val="28"/>
          <w:szCs w:val="28"/>
        </w:rPr>
        <w:t>]</w:t>
      </w:r>
    </w:p>
    <w:p w:rsidR="004C27F3" w:rsidRDefault="004C27F3" w:rsidP="00ED1F20">
      <w:pPr>
        <w:spacing w:line="360" w:lineRule="auto"/>
        <w:jc w:val="both"/>
        <w:rPr>
          <w:sz w:val="28"/>
          <w:szCs w:val="28"/>
        </w:rPr>
      </w:pPr>
      <w:r>
        <w:rPr>
          <w:sz w:val="28"/>
          <w:szCs w:val="28"/>
        </w:rPr>
        <w:tab/>
        <w:t>Сам Уілліамсон</w:t>
      </w:r>
      <w:r w:rsidR="00302B14">
        <w:rPr>
          <w:sz w:val="28"/>
          <w:szCs w:val="28"/>
        </w:rPr>
        <w:t xml:space="preserve"> вже ретроспективно у 2002 році</w:t>
      </w:r>
      <w:r>
        <w:rPr>
          <w:sz w:val="28"/>
          <w:szCs w:val="28"/>
        </w:rPr>
        <w:t xml:space="preserve"> сформулював принципи «Вашингтонського консенсусу» наступним чином</w:t>
      </w:r>
      <w:r>
        <w:rPr>
          <w:sz w:val="28"/>
          <w:szCs w:val="28"/>
          <w:lang w:val="ru-RU"/>
        </w:rPr>
        <w:t xml:space="preserve"> </w:t>
      </w:r>
      <w:r w:rsidRPr="00426D06">
        <w:rPr>
          <w:sz w:val="28"/>
          <w:szCs w:val="28"/>
          <w:lang w:val="ru-RU"/>
        </w:rPr>
        <w:t>[</w:t>
      </w:r>
      <w:r w:rsidR="00426D06" w:rsidRPr="00426D06">
        <w:rPr>
          <w:sz w:val="28"/>
          <w:szCs w:val="28"/>
          <w:lang w:val="ru-RU"/>
        </w:rPr>
        <w:t>18</w:t>
      </w:r>
      <w:r w:rsidRPr="00426D06">
        <w:rPr>
          <w:sz w:val="28"/>
          <w:szCs w:val="28"/>
          <w:lang w:val="ru-RU"/>
        </w:rPr>
        <w:t>]</w:t>
      </w:r>
      <w:r>
        <w:rPr>
          <w:sz w:val="28"/>
          <w:szCs w:val="28"/>
        </w:rPr>
        <w:t>:</w:t>
      </w:r>
    </w:p>
    <w:p w:rsidR="004C27F3" w:rsidRPr="004C27F3" w:rsidRDefault="004C27F3" w:rsidP="004C27F3">
      <w:pPr>
        <w:pStyle w:val="a5"/>
        <w:numPr>
          <w:ilvl w:val="0"/>
          <w:numId w:val="19"/>
        </w:numPr>
        <w:spacing w:line="360" w:lineRule="auto"/>
        <w:jc w:val="both"/>
        <w:rPr>
          <w:sz w:val="28"/>
          <w:szCs w:val="28"/>
        </w:rPr>
      </w:pPr>
      <w:r>
        <w:rPr>
          <w:sz w:val="28"/>
          <w:szCs w:val="28"/>
        </w:rPr>
        <w:t>підтримання фінансової дисципліни (мінімальний дефіцит бюджету)</w:t>
      </w:r>
      <w:r w:rsidRPr="004C27F3">
        <w:rPr>
          <w:sz w:val="28"/>
          <w:szCs w:val="28"/>
        </w:rPr>
        <w:t>;</w:t>
      </w:r>
    </w:p>
    <w:p w:rsidR="004C27F3" w:rsidRDefault="004C27F3" w:rsidP="004C27F3">
      <w:pPr>
        <w:pStyle w:val="a5"/>
        <w:numPr>
          <w:ilvl w:val="0"/>
          <w:numId w:val="19"/>
        </w:numPr>
        <w:spacing w:line="360" w:lineRule="auto"/>
        <w:jc w:val="both"/>
        <w:rPr>
          <w:sz w:val="28"/>
          <w:szCs w:val="28"/>
        </w:rPr>
      </w:pPr>
      <w:r>
        <w:rPr>
          <w:sz w:val="28"/>
          <w:szCs w:val="28"/>
          <w:lang w:val="ru-RU"/>
        </w:rPr>
        <w:t>перегляд пр</w:t>
      </w:r>
      <w:r>
        <w:rPr>
          <w:sz w:val="28"/>
          <w:szCs w:val="28"/>
        </w:rPr>
        <w:t>іоритетів публічних витрат (зменшення витрат на охорону здоровя, освіту та інфраструктуру з метою забезпечення економічного зростання);</w:t>
      </w:r>
    </w:p>
    <w:p w:rsidR="004C27F3" w:rsidRDefault="004C27F3" w:rsidP="004C27F3">
      <w:pPr>
        <w:pStyle w:val="a5"/>
        <w:numPr>
          <w:ilvl w:val="0"/>
          <w:numId w:val="19"/>
        </w:numPr>
        <w:spacing w:line="360" w:lineRule="auto"/>
        <w:jc w:val="both"/>
        <w:rPr>
          <w:sz w:val="28"/>
          <w:szCs w:val="28"/>
        </w:rPr>
      </w:pPr>
      <w:r>
        <w:rPr>
          <w:sz w:val="28"/>
          <w:szCs w:val="28"/>
        </w:rPr>
        <w:t>податкова реформа (податкова система повинна поєднувати широку базу оподаткування з помірними гранічними розмірами податків);</w:t>
      </w:r>
    </w:p>
    <w:p w:rsidR="00302B14" w:rsidRDefault="00302B14" w:rsidP="004C27F3">
      <w:pPr>
        <w:pStyle w:val="a5"/>
        <w:numPr>
          <w:ilvl w:val="0"/>
          <w:numId w:val="19"/>
        </w:numPr>
        <w:spacing w:line="360" w:lineRule="auto"/>
        <w:jc w:val="both"/>
        <w:rPr>
          <w:sz w:val="28"/>
          <w:szCs w:val="28"/>
        </w:rPr>
      </w:pPr>
      <w:r>
        <w:rPr>
          <w:sz w:val="28"/>
          <w:szCs w:val="28"/>
        </w:rPr>
        <w:t>лібералізація відсоткових ставок;</w:t>
      </w:r>
    </w:p>
    <w:p w:rsidR="00302B14" w:rsidRDefault="00302B14" w:rsidP="004C27F3">
      <w:pPr>
        <w:pStyle w:val="a5"/>
        <w:numPr>
          <w:ilvl w:val="0"/>
          <w:numId w:val="19"/>
        </w:numPr>
        <w:spacing w:line="360" w:lineRule="auto"/>
        <w:jc w:val="both"/>
        <w:rPr>
          <w:sz w:val="28"/>
          <w:szCs w:val="28"/>
        </w:rPr>
      </w:pPr>
      <w:r>
        <w:rPr>
          <w:sz w:val="28"/>
          <w:szCs w:val="28"/>
        </w:rPr>
        <w:t>конкурентний обмінний курс;</w:t>
      </w:r>
    </w:p>
    <w:p w:rsidR="00302B14" w:rsidRDefault="00302B14" w:rsidP="004C27F3">
      <w:pPr>
        <w:pStyle w:val="a5"/>
        <w:numPr>
          <w:ilvl w:val="0"/>
          <w:numId w:val="19"/>
        </w:numPr>
        <w:spacing w:line="360" w:lineRule="auto"/>
        <w:jc w:val="both"/>
        <w:rPr>
          <w:sz w:val="28"/>
          <w:szCs w:val="28"/>
        </w:rPr>
      </w:pPr>
      <w:r>
        <w:rPr>
          <w:sz w:val="28"/>
          <w:szCs w:val="28"/>
        </w:rPr>
        <w:t>торгівельна лібералізація;</w:t>
      </w:r>
    </w:p>
    <w:p w:rsidR="00302B14" w:rsidRDefault="00302B14" w:rsidP="004C27F3">
      <w:pPr>
        <w:pStyle w:val="a5"/>
        <w:numPr>
          <w:ilvl w:val="0"/>
          <w:numId w:val="19"/>
        </w:numPr>
        <w:spacing w:line="360" w:lineRule="auto"/>
        <w:jc w:val="both"/>
        <w:rPr>
          <w:sz w:val="28"/>
          <w:szCs w:val="28"/>
        </w:rPr>
      </w:pPr>
      <w:r>
        <w:rPr>
          <w:sz w:val="28"/>
          <w:szCs w:val="28"/>
        </w:rPr>
        <w:lastRenderedPageBreak/>
        <w:t>лібералізація прямих іноземних інвестицій;</w:t>
      </w:r>
    </w:p>
    <w:p w:rsidR="00302B14" w:rsidRDefault="00302B14" w:rsidP="004C27F3">
      <w:pPr>
        <w:pStyle w:val="a5"/>
        <w:numPr>
          <w:ilvl w:val="0"/>
          <w:numId w:val="19"/>
        </w:numPr>
        <w:spacing w:line="360" w:lineRule="auto"/>
        <w:jc w:val="both"/>
        <w:rPr>
          <w:sz w:val="28"/>
          <w:szCs w:val="28"/>
        </w:rPr>
      </w:pPr>
      <w:r>
        <w:rPr>
          <w:sz w:val="28"/>
          <w:szCs w:val="28"/>
        </w:rPr>
        <w:t xml:space="preserve">приватизація; </w:t>
      </w:r>
    </w:p>
    <w:p w:rsidR="00302B14" w:rsidRDefault="00302B14" w:rsidP="00302B14">
      <w:pPr>
        <w:pStyle w:val="a5"/>
        <w:numPr>
          <w:ilvl w:val="0"/>
          <w:numId w:val="19"/>
        </w:numPr>
        <w:spacing w:line="360" w:lineRule="auto"/>
        <w:jc w:val="both"/>
        <w:rPr>
          <w:sz w:val="28"/>
          <w:szCs w:val="28"/>
        </w:rPr>
      </w:pPr>
      <w:r>
        <w:rPr>
          <w:sz w:val="28"/>
          <w:szCs w:val="28"/>
        </w:rPr>
        <w:t>дерегуляція;</w:t>
      </w:r>
    </w:p>
    <w:p w:rsidR="00302B14" w:rsidRDefault="00302B14" w:rsidP="00302B14">
      <w:pPr>
        <w:pStyle w:val="a5"/>
        <w:numPr>
          <w:ilvl w:val="0"/>
          <w:numId w:val="19"/>
        </w:numPr>
        <w:spacing w:line="360" w:lineRule="auto"/>
        <w:ind w:left="357" w:hanging="73"/>
        <w:jc w:val="both"/>
        <w:rPr>
          <w:sz w:val="28"/>
          <w:szCs w:val="28"/>
        </w:rPr>
      </w:pPr>
      <w:r w:rsidRPr="00302B14">
        <w:rPr>
          <w:sz w:val="28"/>
          <w:szCs w:val="28"/>
        </w:rPr>
        <w:t>права власності (забезпечення приватного сектору можливостями отримати права власності за сприятливою ціною. В подальшому помилковість реалізації цього питання буде розглянута через призму теореми Коуза)</w:t>
      </w:r>
      <w:r>
        <w:rPr>
          <w:sz w:val="28"/>
          <w:szCs w:val="28"/>
        </w:rPr>
        <w:t>.</w:t>
      </w:r>
    </w:p>
    <w:p w:rsidR="00302B14" w:rsidRPr="00A573CD" w:rsidRDefault="00302B14" w:rsidP="00302B14">
      <w:pPr>
        <w:spacing w:line="360" w:lineRule="auto"/>
        <w:ind w:firstLine="709"/>
        <w:jc w:val="both"/>
        <w:rPr>
          <w:sz w:val="28"/>
          <w:szCs w:val="28"/>
        </w:rPr>
      </w:pPr>
      <w:r>
        <w:rPr>
          <w:sz w:val="28"/>
          <w:szCs w:val="28"/>
        </w:rPr>
        <w:t xml:space="preserve">Разом із цим, методологія «Вашингтонського консенсусу» неодноразово піддавалась критиці як західними </w:t>
      </w:r>
      <w:r w:rsidRPr="00426D06">
        <w:rPr>
          <w:sz w:val="28"/>
          <w:szCs w:val="28"/>
        </w:rPr>
        <w:t>[</w:t>
      </w:r>
      <w:r w:rsidR="00426D06" w:rsidRPr="00426D06">
        <w:rPr>
          <w:sz w:val="28"/>
          <w:szCs w:val="28"/>
          <w:lang w:val="ru-RU"/>
        </w:rPr>
        <w:t>40</w:t>
      </w:r>
      <w:r w:rsidRPr="00426D06">
        <w:rPr>
          <w:sz w:val="28"/>
          <w:szCs w:val="28"/>
        </w:rPr>
        <w:t>]</w:t>
      </w:r>
      <w:r w:rsidRPr="00302B14">
        <w:rPr>
          <w:sz w:val="28"/>
          <w:szCs w:val="28"/>
        </w:rPr>
        <w:t>, так й в</w:t>
      </w:r>
      <w:r>
        <w:rPr>
          <w:sz w:val="28"/>
          <w:szCs w:val="28"/>
        </w:rPr>
        <w:t xml:space="preserve">ітчизняними вченими </w:t>
      </w:r>
      <w:r w:rsidRPr="00426D06">
        <w:rPr>
          <w:sz w:val="28"/>
          <w:szCs w:val="28"/>
        </w:rPr>
        <w:t>[</w:t>
      </w:r>
      <w:r w:rsidR="00426D06" w:rsidRPr="00426D06">
        <w:rPr>
          <w:sz w:val="28"/>
          <w:szCs w:val="28"/>
          <w:lang w:val="ru-RU"/>
        </w:rPr>
        <w:t>39</w:t>
      </w:r>
      <w:r w:rsidRPr="00426D06">
        <w:rPr>
          <w:sz w:val="28"/>
          <w:szCs w:val="28"/>
        </w:rPr>
        <w:t xml:space="preserve">, </w:t>
      </w:r>
      <w:r w:rsidR="00426D06" w:rsidRPr="00426D06">
        <w:rPr>
          <w:sz w:val="28"/>
          <w:szCs w:val="28"/>
          <w:lang w:val="ru-RU"/>
        </w:rPr>
        <w:t>42</w:t>
      </w:r>
      <w:r w:rsidRPr="00426D06">
        <w:rPr>
          <w:sz w:val="28"/>
          <w:szCs w:val="28"/>
        </w:rPr>
        <w:t>]</w:t>
      </w:r>
      <w:r>
        <w:rPr>
          <w:sz w:val="28"/>
          <w:szCs w:val="28"/>
        </w:rPr>
        <w:t>.</w:t>
      </w:r>
      <w:r w:rsidRPr="00302B14">
        <w:rPr>
          <w:sz w:val="28"/>
          <w:szCs w:val="28"/>
        </w:rPr>
        <w:t xml:space="preserve">  </w:t>
      </w:r>
    </w:p>
    <w:p w:rsidR="00D35478" w:rsidRPr="00A573CD" w:rsidRDefault="00302B14" w:rsidP="00D35478">
      <w:pPr>
        <w:spacing w:line="360" w:lineRule="auto"/>
        <w:ind w:firstLine="709"/>
        <w:jc w:val="both"/>
        <w:rPr>
          <w:sz w:val="28"/>
          <w:szCs w:val="28"/>
          <w:lang w:val="ru-RU"/>
        </w:rPr>
      </w:pPr>
      <w:r w:rsidRPr="009627AB">
        <w:rPr>
          <w:sz w:val="28"/>
          <w:szCs w:val="28"/>
        </w:rPr>
        <w:t>Зокрема, в</w:t>
      </w:r>
      <w:r>
        <w:rPr>
          <w:sz w:val="28"/>
          <w:szCs w:val="28"/>
        </w:rPr>
        <w:t xml:space="preserve">ідмічається </w:t>
      </w:r>
      <w:r w:rsidRPr="00426D06">
        <w:rPr>
          <w:sz w:val="28"/>
          <w:szCs w:val="28"/>
        </w:rPr>
        <w:t>[</w:t>
      </w:r>
      <w:r w:rsidR="00426D06" w:rsidRPr="00426D06">
        <w:rPr>
          <w:sz w:val="28"/>
          <w:szCs w:val="28"/>
        </w:rPr>
        <w:t>39</w:t>
      </w:r>
      <w:r w:rsidRPr="00426D06">
        <w:rPr>
          <w:sz w:val="28"/>
          <w:szCs w:val="28"/>
        </w:rPr>
        <w:t>, с. 26],</w:t>
      </w:r>
      <w:r>
        <w:rPr>
          <w:sz w:val="28"/>
          <w:szCs w:val="28"/>
        </w:rPr>
        <w:t xml:space="preserve"> що спосіб взаємодії між економічною теорією та економічною політикою, що затвердився у вигляді «Вашингтонського консенсусу» та припускав, що теорія генерує деякий набір «істинних» принципів економічної політики</w:t>
      </w:r>
      <w:r w:rsidR="00D35478">
        <w:rPr>
          <w:sz w:val="28"/>
          <w:szCs w:val="28"/>
        </w:rPr>
        <w:t xml:space="preserve">, який потім намагаються запровадити на практиці, виявився неправильним. На заміну науковцями випрацьовано так званий Барселонський консенсус, в рамках якого, зокрема, стверджується, що «не має єдиного набору політичних установок, здатних гарантовано запустити економічне зростання…Свобода експерименту </w:t>
      </w:r>
      <w:r w:rsidR="00D35478" w:rsidRPr="00D35478">
        <w:rPr>
          <w:sz w:val="28"/>
          <w:szCs w:val="28"/>
          <w:lang w:val="ru-RU"/>
        </w:rPr>
        <w:t>[</w:t>
      </w:r>
      <w:r w:rsidR="00D35478">
        <w:rPr>
          <w:sz w:val="28"/>
          <w:szCs w:val="28"/>
        </w:rPr>
        <w:t>у галузі вибору економічної політики</w:t>
      </w:r>
      <w:r w:rsidR="00D35478" w:rsidRPr="00D35478">
        <w:rPr>
          <w:sz w:val="28"/>
          <w:szCs w:val="28"/>
          <w:lang w:val="ru-RU"/>
        </w:rPr>
        <w:t>]</w:t>
      </w:r>
      <w:r w:rsidR="00D35478">
        <w:rPr>
          <w:sz w:val="28"/>
          <w:szCs w:val="28"/>
          <w:lang w:val="ru-RU"/>
        </w:rPr>
        <w:t xml:space="preserve"> не може використовуватись як прикриття для політики, яка використовується суто для перекачування доходів на користь політично сильних групп» </w:t>
      </w:r>
      <w:r w:rsidR="00D35478" w:rsidRPr="00F52BB4">
        <w:rPr>
          <w:sz w:val="28"/>
          <w:szCs w:val="28"/>
          <w:lang w:val="ru-RU"/>
        </w:rPr>
        <w:t xml:space="preserve">[ </w:t>
      </w:r>
      <w:r w:rsidR="00F52BB4" w:rsidRPr="00F52BB4">
        <w:rPr>
          <w:sz w:val="28"/>
          <w:szCs w:val="28"/>
          <w:lang w:val="ru-RU"/>
        </w:rPr>
        <w:t>16</w:t>
      </w:r>
      <w:r w:rsidR="00D35478" w:rsidRPr="00F52BB4">
        <w:rPr>
          <w:sz w:val="28"/>
          <w:szCs w:val="28"/>
          <w:lang w:val="ru-RU"/>
        </w:rPr>
        <w:t>,с. 60].</w:t>
      </w:r>
    </w:p>
    <w:p w:rsidR="00C47697" w:rsidRPr="00A573CD" w:rsidRDefault="00D35478" w:rsidP="00D35478">
      <w:pPr>
        <w:spacing w:line="360" w:lineRule="auto"/>
        <w:ind w:firstLine="709"/>
        <w:jc w:val="both"/>
        <w:rPr>
          <w:sz w:val="28"/>
          <w:szCs w:val="28"/>
          <w:lang w:val="ru-RU"/>
        </w:rPr>
      </w:pPr>
      <w:r>
        <w:rPr>
          <w:sz w:val="28"/>
          <w:szCs w:val="28"/>
        </w:rPr>
        <w:t xml:space="preserve">Крім того, керівник МВФ Д. Стросс-Кан у 2011 році, заявив, що «Вашингтонський консенсус» з його спрощеними уявленнями та рецептами рухнув під час кризи світової економіки та залишився позаду </w:t>
      </w:r>
      <w:r w:rsidRPr="00F52BB4">
        <w:rPr>
          <w:sz w:val="28"/>
          <w:szCs w:val="28"/>
          <w:lang w:val="ru-RU"/>
        </w:rPr>
        <w:t>[</w:t>
      </w:r>
      <w:r w:rsidR="00F52BB4" w:rsidRPr="00F52BB4">
        <w:rPr>
          <w:sz w:val="28"/>
          <w:szCs w:val="28"/>
          <w:lang w:val="ru-RU"/>
        </w:rPr>
        <w:t>35</w:t>
      </w:r>
      <w:r w:rsidRPr="00F52BB4">
        <w:rPr>
          <w:sz w:val="28"/>
          <w:szCs w:val="28"/>
          <w:lang w:val="ru-RU"/>
        </w:rPr>
        <w:t>]</w:t>
      </w:r>
      <w:r>
        <w:rPr>
          <w:sz w:val="28"/>
          <w:szCs w:val="28"/>
        </w:rPr>
        <w:t xml:space="preserve">. </w:t>
      </w:r>
      <w:r w:rsidR="00302B14">
        <w:rPr>
          <w:sz w:val="28"/>
          <w:szCs w:val="28"/>
        </w:rPr>
        <w:t xml:space="preserve"> </w:t>
      </w:r>
      <w:r w:rsidR="00C47697" w:rsidRPr="00302B14">
        <w:rPr>
          <w:sz w:val="28"/>
          <w:szCs w:val="28"/>
        </w:rPr>
        <w:t xml:space="preserve">  </w:t>
      </w:r>
    </w:p>
    <w:p w:rsidR="00D25587" w:rsidRPr="007D5E5F" w:rsidRDefault="00D25587" w:rsidP="00ED1F20">
      <w:pPr>
        <w:spacing w:line="360" w:lineRule="auto"/>
        <w:jc w:val="both"/>
        <w:rPr>
          <w:sz w:val="28"/>
          <w:szCs w:val="28"/>
        </w:rPr>
      </w:pPr>
      <w:r>
        <w:rPr>
          <w:sz w:val="28"/>
          <w:szCs w:val="28"/>
        </w:rPr>
        <w:tab/>
        <w:t>Проблемні аспекти запровадження викладених форм та методів у сучасних умовах буде розглянуто у відповідному розділі.</w:t>
      </w:r>
    </w:p>
    <w:p w:rsidR="00F52097" w:rsidRPr="007D5E5F" w:rsidRDefault="00F52097" w:rsidP="00ED1F20">
      <w:pPr>
        <w:spacing w:line="360" w:lineRule="auto"/>
        <w:jc w:val="both"/>
        <w:rPr>
          <w:sz w:val="28"/>
          <w:szCs w:val="28"/>
        </w:rPr>
      </w:pPr>
    </w:p>
    <w:p w:rsidR="00F52097" w:rsidRPr="007D5E5F" w:rsidRDefault="00F52097" w:rsidP="00ED1F20">
      <w:pPr>
        <w:spacing w:line="360" w:lineRule="auto"/>
        <w:jc w:val="both"/>
        <w:rPr>
          <w:sz w:val="28"/>
          <w:szCs w:val="28"/>
        </w:rPr>
      </w:pPr>
    </w:p>
    <w:p w:rsidR="00F52097" w:rsidRPr="007D5E5F" w:rsidRDefault="00F52097" w:rsidP="00CB2732">
      <w:pPr>
        <w:pStyle w:val="a5"/>
        <w:numPr>
          <w:ilvl w:val="1"/>
          <w:numId w:val="7"/>
        </w:numPr>
        <w:spacing w:line="360" w:lineRule="auto"/>
        <w:jc w:val="center"/>
        <w:rPr>
          <w:sz w:val="28"/>
          <w:szCs w:val="28"/>
        </w:rPr>
      </w:pPr>
      <w:r w:rsidRPr="007D5E5F">
        <w:rPr>
          <w:sz w:val="28"/>
          <w:szCs w:val="28"/>
        </w:rPr>
        <w:t>Нормативне регулювання співробітництва Міжнародного валютного фонду з Україною.</w:t>
      </w:r>
    </w:p>
    <w:p w:rsidR="0053553F" w:rsidRPr="007D5E5F" w:rsidRDefault="0053553F" w:rsidP="007D5E5F">
      <w:pPr>
        <w:spacing w:line="360" w:lineRule="auto"/>
        <w:jc w:val="both"/>
        <w:rPr>
          <w:sz w:val="28"/>
          <w:szCs w:val="28"/>
        </w:rPr>
      </w:pPr>
    </w:p>
    <w:p w:rsidR="007D5E5F" w:rsidRPr="007D5E5F" w:rsidRDefault="007D5E5F" w:rsidP="007D5E5F">
      <w:pPr>
        <w:spacing w:line="360" w:lineRule="auto"/>
        <w:jc w:val="both"/>
        <w:rPr>
          <w:sz w:val="28"/>
          <w:szCs w:val="28"/>
        </w:rPr>
      </w:pPr>
    </w:p>
    <w:p w:rsidR="007D5E5F" w:rsidRPr="007D5E5F" w:rsidRDefault="007D5E5F" w:rsidP="0000048D">
      <w:pPr>
        <w:autoSpaceDE w:val="0"/>
        <w:autoSpaceDN w:val="0"/>
        <w:adjustRightInd w:val="0"/>
        <w:spacing w:line="360" w:lineRule="auto"/>
        <w:ind w:firstLine="709"/>
        <w:jc w:val="both"/>
        <w:rPr>
          <w:rFonts w:eastAsiaTheme="minorHAnsi"/>
          <w:bCs/>
          <w:color w:val="000000"/>
          <w:sz w:val="28"/>
          <w:szCs w:val="28"/>
          <w:lang w:eastAsia="en-US"/>
        </w:rPr>
      </w:pPr>
      <w:r w:rsidRPr="007D5E5F">
        <w:rPr>
          <w:sz w:val="28"/>
          <w:szCs w:val="28"/>
        </w:rPr>
        <w:t xml:space="preserve">Одним з перших нормативних актів, якій регулює співробітництво нашої держави з Міжнародним валютним фондом є Закон України «Про </w:t>
      </w:r>
      <w:bookmarkStart w:id="0" w:name="Про_вступ_України_до_Міжнародного_валютн"/>
      <w:bookmarkEnd w:id="0"/>
      <w:r w:rsidRPr="007D5E5F">
        <w:rPr>
          <w:rFonts w:eastAsiaTheme="minorHAnsi"/>
          <w:bCs/>
          <w:color w:val="000000"/>
          <w:sz w:val="28"/>
          <w:szCs w:val="28"/>
          <w:lang w:eastAsia="en-US"/>
        </w:rPr>
        <w:t xml:space="preserve">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w:t>
      </w:r>
      <w:r w:rsidRPr="00F52BB4">
        <w:rPr>
          <w:rFonts w:eastAsiaTheme="minorHAnsi"/>
          <w:bCs/>
          <w:color w:val="000000"/>
          <w:sz w:val="28"/>
          <w:szCs w:val="28"/>
          <w:lang w:eastAsia="en-US"/>
        </w:rPr>
        <w:t>»,(№2402-ХІІ від 3.06.1992 р.)</w:t>
      </w:r>
      <w:r w:rsidR="00F52BB4" w:rsidRPr="00F52BB4">
        <w:rPr>
          <w:rFonts w:eastAsiaTheme="minorHAnsi"/>
          <w:bCs/>
          <w:color w:val="000000"/>
          <w:sz w:val="28"/>
          <w:szCs w:val="28"/>
          <w:lang w:eastAsia="en-US"/>
        </w:rPr>
        <w:t xml:space="preserve"> [21]</w:t>
      </w:r>
      <w:r w:rsidRPr="007D5E5F">
        <w:rPr>
          <w:rFonts w:eastAsiaTheme="minorHAnsi"/>
          <w:bCs/>
          <w:color w:val="000000"/>
          <w:sz w:val="28"/>
          <w:szCs w:val="28"/>
          <w:lang w:eastAsia="en-US"/>
        </w:rPr>
        <w:t xml:space="preserve"> у відповідності до якого визначено правові основи співробітництва та встановлено відповідальні державні органи.</w:t>
      </w:r>
    </w:p>
    <w:p w:rsidR="007D5E5F" w:rsidRDefault="007D5E5F" w:rsidP="0000048D">
      <w:pPr>
        <w:autoSpaceDE w:val="0"/>
        <w:autoSpaceDN w:val="0"/>
        <w:adjustRightInd w:val="0"/>
        <w:spacing w:line="360" w:lineRule="auto"/>
        <w:ind w:firstLine="709"/>
        <w:jc w:val="both"/>
        <w:rPr>
          <w:rFonts w:eastAsiaTheme="minorHAnsi"/>
          <w:bCs/>
          <w:color w:val="000000"/>
          <w:sz w:val="28"/>
          <w:szCs w:val="28"/>
          <w:lang w:eastAsia="en-US"/>
        </w:rPr>
      </w:pPr>
      <w:r w:rsidRPr="007D5E5F">
        <w:rPr>
          <w:rFonts w:eastAsiaTheme="minorHAnsi"/>
          <w:bCs/>
          <w:color w:val="000000"/>
          <w:sz w:val="28"/>
          <w:szCs w:val="28"/>
          <w:lang w:eastAsia="en-US"/>
        </w:rPr>
        <w:t>Зокрема, ст. 8 вказаного Закону передбачає, що всі угоди Міжнародного валютного фонду набувають чинності на території України у повному обсязі. На підставі ст. 3 вказаного нормативного акту на Кабінет Міністрів України покладено виконання усіх зобовязань нашої держави щодо участі у Департаменті спеціальних прав запозичення (SDR Deparment) Фонду, а також вчинення всіх дій, необхідних для виконання таких зобовязань. Також, віповідальними за виконання зобовязань України за угодами в рамках МВФ, згідно ст. 9 Закону, призначено Міністерство фінансів України та Національний Банк України.</w:t>
      </w:r>
    </w:p>
    <w:p w:rsidR="00B81A98" w:rsidRDefault="007271C1"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 xml:space="preserve">Представництво України у Міжнародному валютному фонді згідно відповідному Указу Президента України </w:t>
      </w:r>
      <w:r w:rsidRPr="00F52BB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22</w:t>
      </w:r>
      <w:r w:rsidRPr="00F52BB4">
        <w:rPr>
          <w:rFonts w:eastAsiaTheme="minorHAnsi"/>
          <w:bCs/>
          <w:color w:val="000000"/>
          <w:sz w:val="28"/>
          <w:szCs w:val="28"/>
          <w:lang w:val="ru-RU" w:eastAsia="en-US"/>
        </w:rPr>
        <w:t>]</w:t>
      </w:r>
      <w:r>
        <w:rPr>
          <w:rFonts w:eastAsiaTheme="minorHAnsi"/>
          <w:bCs/>
          <w:color w:val="000000"/>
          <w:sz w:val="28"/>
          <w:szCs w:val="28"/>
          <w:lang w:eastAsia="en-US"/>
        </w:rPr>
        <w:t xml:space="preserve"> є розподілено за наступними посадовими особами нашої держави. Керуючим від України – членом Ради керуючих МВФ є голова Національного банку України</w:t>
      </w:r>
      <w:r w:rsidR="00B81A98">
        <w:rPr>
          <w:rFonts w:eastAsiaTheme="minorHAnsi"/>
          <w:bCs/>
          <w:color w:val="000000"/>
          <w:sz w:val="28"/>
          <w:szCs w:val="28"/>
          <w:lang w:eastAsia="en-US"/>
        </w:rPr>
        <w:t>, заступником керуючого є Міністр фінансів України</w:t>
      </w:r>
      <w:r>
        <w:rPr>
          <w:rFonts w:eastAsiaTheme="minorHAnsi"/>
          <w:bCs/>
          <w:color w:val="000000"/>
          <w:sz w:val="28"/>
          <w:szCs w:val="28"/>
          <w:lang w:eastAsia="en-US"/>
        </w:rPr>
        <w:t xml:space="preserve">.  </w:t>
      </w:r>
    </w:p>
    <w:p w:rsidR="007271C1" w:rsidRDefault="00B81A98"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 xml:space="preserve">На всі країни-члени МВФ також розповсюджується дія Кодексу належної практики із забезпечення прозорості у грошово-кредитній та фінансовій політиці. </w:t>
      </w:r>
      <w:r w:rsidR="007271C1">
        <w:rPr>
          <w:rFonts w:eastAsiaTheme="minorHAnsi"/>
          <w:bCs/>
          <w:color w:val="000000"/>
          <w:sz w:val="28"/>
          <w:szCs w:val="28"/>
          <w:lang w:eastAsia="en-US"/>
        </w:rPr>
        <w:t xml:space="preserve"> </w:t>
      </w:r>
    </w:p>
    <w:p w:rsidR="005820E4" w:rsidRDefault="005820E4"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 xml:space="preserve">Крім того, в рамках дотримання Україною вимог провідного нормативного акту Міжнародного валютного фонду – Статей Угоди, з </w:t>
      </w:r>
      <w:r>
        <w:rPr>
          <w:rFonts w:eastAsiaTheme="minorHAnsi"/>
          <w:bCs/>
          <w:color w:val="000000"/>
          <w:sz w:val="28"/>
          <w:szCs w:val="28"/>
          <w:lang w:eastAsia="en-US"/>
        </w:rPr>
        <w:lastRenderedPageBreak/>
        <w:t xml:space="preserve">моменту приєднання Верховною радою України тричі (у 2002 </w:t>
      </w:r>
      <w:r w:rsidRPr="005820E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23</w:t>
      </w:r>
      <w:r w:rsidRPr="005820E4">
        <w:rPr>
          <w:rFonts w:eastAsiaTheme="minorHAnsi"/>
          <w:bCs/>
          <w:color w:val="000000"/>
          <w:sz w:val="28"/>
          <w:szCs w:val="28"/>
          <w:lang w:val="ru-RU" w:eastAsia="en-US"/>
        </w:rPr>
        <w:t>],</w:t>
      </w:r>
      <w:r>
        <w:rPr>
          <w:rFonts w:eastAsiaTheme="minorHAnsi"/>
          <w:bCs/>
          <w:color w:val="000000"/>
          <w:sz w:val="28"/>
          <w:szCs w:val="28"/>
          <w:lang w:eastAsia="en-US"/>
        </w:rPr>
        <w:t xml:space="preserve"> 2009</w:t>
      </w:r>
      <w:r w:rsidRPr="005820E4">
        <w:rPr>
          <w:rFonts w:eastAsiaTheme="minorHAnsi"/>
          <w:bCs/>
          <w:color w:val="000000"/>
          <w:sz w:val="28"/>
          <w:szCs w:val="28"/>
          <w:lang w:val="ru-RU" w:eastAsia="en-US"/>
        </w:rPr>
        <w:t xml:space="preserve"> [</w:t>
      </w:r>
      <w:r w:rsidR="00F52BB4" w:rsidRPr="00F52BB4">
        <w:rPr>
          <w:rFonts w:eastAsiaTheme="minorHAnsi"/>
          <w:bCs/>
          <w:color w:val="000000"/>
          <w:sz w:val="28"/>
          <w:szCs w:val="28"/>
          <w:lang w:val="ru-RU" w:eastAsia="en-US"/>
        </w:rPr>
        <w:t>25</w:t>
      </w:r>
      <w:r w:rsidRPr="005820E4">
        <w:rPr>
          <w:rFonts w:eastAsiaTheme="minorHAnsi"/>
          <w:bCs/>
          <w:color w:val="000000"/>
          <w:sz w:val="28"/>
          <w:szCs w:val="28"/>
          <w:lang w:val="ru-RU" w:eastAsia="en-US"/>
        </w:rPr>
        <w:t>],</w:t>
      </w:r>
      <w:r>
        <w:rPr>
          <w:rFonts w:eastAsiaTheme="minorHAnsi"/>
          <w:bCs/>
          <w:color w:val="000000"/>
          <w:sz w:val="28"/>
          <w:szCs w:val="28"/>
          <w:lang w:val="ru-RU" w:eastAsia="en-US"/>
        </w:rPr>
        <w:t xml:space="preserve"> 2012</w:t>
      </w:r>
      <w:r w:rsidRPr="005820E4">
        <w:rPr>
          <w:rFonts w:eastAsiaTheme="minorHAnsi"/>
          <w:bCs/>
          <w:color w:val="000000"/>
          <w:sz w:val="28"/>
          <w:szCs w:val="28"/>
          <w:lang w:val="ru-RU" w:eastAsia="en-US"/>
        </w:rPr>
        <w:t xml:space="preserve"> [</w:t>
      </w:r>
      <w:r w:rsidR="00F52BB4" w:rsidRPr="00F52BB4">
        <w:rPr>
          <w:rFonts w:eastAsiaTheme="minorHAnsi"/>
          <w:bCs/>
          <w:color w:val="000000"/>
          <w:sz w:val="28"/>
          <w:szCs w:val="28"/>
          <w:lang w:val="ru-RU" w:eastAsia="en-US"/>
        </w:rPr>
        <w:t>27</w:t>
      </w:r>
      <w:r w:rsidRPr="005820E4">
        <w:rPr>
          <w:rFonts w:eastAsiaTheme="minorHAnsi"/>
          <w:bCs/>
          <w:color w:val="000000"/>
          <w:sz w:val="28"/>
          <w:szCs w:val="28"/>
          <w:lang w:val="ru-RU" w:eastAsia="en-US"/>
        </w:rPr>
        <w:t>]</w:t>
      </w:r>
      <w:r>
        <w:rPr>
          <w:rFonts w:eastAsiaTheme="minorHAnsi"/>
          <w:bCs/>
          <w:color w:val="000000"/>
          <w:sz w:val="28"/>
          <w:szCs w:val="28"/>
          <w:lang w:eastAsia="en-US"/>
        </w:rPr>
        <w:t>) ратифікувались поправки до вказаної Угоди.</w:t>
      </w:r>
    </w:p>
    <w:p w:rsidR="005820E4" w:rsidRDefault="005820E4"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Так, у 2002 році законодавчим органом н</w:t>
      </w:r>
      <w:r w:rsidR="009E2C18">
        <w:rPr>
          <w:rFonts w:eastAsiaTheme="minorHAnsi"/>
          <w:bCs/>
          <w:color w:val="000000"/>
          <w:sz w:val="28"/>
          <w:szCs w:val="28"/>
          <w:lang w:eastAsia="en-US"/>
        </w:rPr>
        <w:t>ашої держави було ратифіковано Р</w:t>
      </w:r>
      <w:r>
        <w:rPr>
          <w:rFonts w:eastAsiaTheme="minorHAnsi"/>
          <w:bCs/>
          <w:color w:val="000000"/>
          <w:sz w:val="28"/>
          <w:szCs w:val="28"/>
          <w:lang w:eastAsia="en-US"/>
        </w:rPr>
        <w:t>езолюцію</w:t>
      </w:r>
      <w:r w:rsidR="009E2C18">
        <w:rPr>
          <w:rFonts w:eastAsiaTheme="minorHAnsi"/>
          <w:bCs/>
          <w:color w:val="000000"/>
          <w:sz w:val="28"/>
          <w:szCs w:val="28"/>
          <w:lang w:eastAsia="en-US"/>
        </w:rPr>
        <w:t xml:space="preserve"> Ради Керуючих</w:t>
      </w:r>
      <w:r>
        <w:rPr>
          <w:rFonts w:eastAsiaTheme="minorHAnsi"/>
          <w:bCs/>
          <w:color w:val="000000"/>
          <w:sz w:val="28"/>
          <w:szCs w:val="28"/>
          <w:lang w:eastAsia="en-US"/>
        </w:rPr>
        <w:t xml:space="preserve"> Фонду №</w:t>
      </w:r>
      <w:r w:rsidR="009E2C18">
        <w:rPr>
          <w:rFonts w:eastAsiaTheme="minorHAnsi"/>
          <w:bCs/>
          <w:color w:val="000000"/>
          <w:sz w:val="28"/>
          <w:szCs w:val="28"/>
          <w:lang w:eastAsia="en-US"/>
        </w:rPr>
        <w:t xml:space="preserve"> 52-4 від 23.09.1997 р.</w:t>
      </w:r>
      <w:r>
        <w:rPr>
          <w:rFonts w:eastAsiaTheme="minorHAnsi"/>
          <w:bCs/>
          <w:color w:val="000000"/>
          <w:sz w:val="28"/>
          <w:szCs w:val="28"/>
          <w:lang w:eastAsia="en-US"/>
        </w:rPr>
        <w:t xml:space="preserve"> з введення у дію нової поправки з особливого одноразового розподілення спеціальних прав запозичення (додаток М Угоди) </w:t>
      </w:r>
      <w:r w:rsidR="009E2C18">
        <w:rPr>
          <w:rFonts w:eastAsiaTheme="minorHAnsi"/>
          <w:bCs/>
          <w:color w:val="000000"/>
          <w:sz w:val="28"/>
          <w:szCs w:val="28"/>
          <w:lang w:eastAsia="en-US"/>
        </w:rPr>
        <w:t>«</w:t>
      </w:r>
      <w:r>
        <w:rPr>
          <w:rFonts w:eastAsiaTheme="minorHAnsi"/>
          <w:bCs/>
          <w:color w:val="000000"/>
          <w:sz w:val="28"/>
          <w:szCs w:val="28"/>
          <w:lang w:eastAsia="en-US"/>
        </w:rPr>
        <w:t>з метою задоволення потреби у додаткових до існуючих резервних активах у тій мірі та у той час, коли вона виникає</w:t>
      </w:r>
      <w:r w:rsidR="009E2C18">
        <w:rPr>
          <w:rFonts w:eastAsiaTheme="minorHAnsi"/>
          <w:bCs/>
          <w:color w:val="000000"/>
          <w:sz w:val="28"/>
          <w:szCs w:val="28"/>
          <w:lang w:eastAsia="en-US"/>
        </w:rPr>
        <w:t xml:space="preserve">» </w:t>
      </w:r>
      <w:r w:rsidR="009E2C18" w:rsidRPr="00F52BB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24</w:t>
      </w:r>
      <w:r w:rsidR="009E2C18" w:rsidRPr="00F52BB4">
        <w:rPr>
          <w:rFonts w:eastAsiaTheme="minorHAnsi"/>
          <w:bCs/>
          <w:color w:val="000000"/>
          <w:sz w:val="28"/>
          <w:szCs w:val="28"/>
          <w:lang w:val="ru-RU" w:eastAsia="en-US"/>
        </w:rPr>
        <w:t xml:space="preserve">, </w:t>
      </w:r>
      <w:r w:rsidR="009E2C18" w:rsidRPr="00F52BB4">
        <w:rPr>
          <w:rFonts w:eastAsiaTheme="minorHAnsi"/>
          <w:bCs/>
          <w:color w:val="000000"/>
          <w:sz w:val="28"/>
          <w:szCs w:val="28"/>
          <w:lang w:val="en-US" w:eastAsia="en-US"/>
        </w:rPr>
        <w:t>c</w:t>
      </w:r>
      <w:r w:rsidR="009E2C18" w:rsidRPr="00F52BB4">
        <w:rPr>
          <w:rFonts w:eastAsiaTheme="minorHAnsi"/>
          <w:bCs/>
          <w:color w:val="000000"/>
          <w:sz w:val="28"/>
          <w:szCs w:val="28"/>
          <w:lang w:val="ru-RU" w:eastAsia="en-US"/>
        </w:rPr>
        <w:t>. 1]</w:t>
      </w:r>
      <w:r w:rsidR="009E2C18">
        <w:rPr>
          <w:rFonts w:eastAsiaTheme="minorHAnsi"/>
          <w:bCs/>
          <w:color w:val="000000"/>
          <w:sz w:val="28"/>
          <w:szCs w:val="28"/>
          <w:lang w:eastAsia="en-US"/>
        </w:rPr>
        <w:t>.</w:t>
      </w:r>
    </w:p>
    <w:p w:rsidR="009E2C18" w:rsidRDefault="009E2C18"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У 200</w:t>
      </w:r>
      <w:r w:rsidR="00075277">
        <w:rPr>
          <w:rFonts w:eastAsiaTheme="minorHAnsi"/>
          <w:bCs/>
          <w:color w:val="000000"/>
          <w:sz w:val="28"/>
          <w:szCs w:val="28"/>
          <w:lang w:eastAsia="en-US"/>
        </w:rPr>
        <w:t>9</w:t>
      </w:r>
      <w:r>
        <w:rPr>
          <w:rFonts w:eastAsiaTheme="minorHAnsi"/>
          <w:bCs/>
          <w:color w:val="000000"/>
          <w:sz w:val="28"/>
          <w:szCs w:val="28"/>
          <w:lang w:eastAsia="en-US"/>
        </w:rPr>
        <w:t xml:space="preserve"> році Верховна Рада України прийняла поправки до Статей Угоди, затверджені Резолюцією Ради Керуючих Фонду № 63-2 від 28.04.2008 р. </w:t>
      </w:r>
      <w:r w:rsidR="00DE1069" w:rsidRPr="00F52BB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25</w:t>
      </w:r>
      <w:r w:rsidR="00DE1069" w:rsidRPr="00F52BB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 xml:space="preserve"> </w:t>
      </w:r>
      <w:r>
        <w:rPr>
          <w:rFonts w:eastAsiaTheme="minorHAnsi"/>
          <w:bCs/>
          <w:color w:val="000000"/>
          <w:sz w:val="28"/>
          <w:szCs w:val="28"/>
          <w:lang w:eastAsia="en-US"/>
        </w:rPr>
        <w:t>щодо реформи квот та голосу в Міжнародному валютному фонді (при цьому, квота нашої держави не збільшувалась), а також Резолюцією № 63-3 від 05.05.2008 року</w:t>
      </w:r>
      <w:r w:rsidR="00DE1069" w:rsidRPr="00DE1069">
        <w:rPr>
          <w:rFonts w:eastAsiaTheme="minorHAnsi"/>
          <w:bCs/>
          <w:color w:val="000000"/>
          <w:sz w:val="28"/>
          <w:szCs w:val="28"/>
          <w:lang w:val="ru-RU" w:eastAsia="en-US"/>
        </w:rPr>
        <w:t xml:space="preserve"> </w:t>
      </w:r>
      <w:r w:rsidR="00DE1069" w:rsidRPr="00F52BB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26</w:t>
      </w:r>
      <w:r w:rsidR="00DE1069" w:rsidRPr="00F52BB4">
        <w:rPr>
          <w:rFonts w:eastAsiaTheme="minorHAnsi"/>
          <w:bCs/>
          <w:color w:val="000000"/>
          <w:sz w:val="28"/>
          <w:szCs w:val="28"/>
          <w:lang w:val="ru-RU" w:eastAsia="en-US"/>
        </w:rPr>
        <w:t>]</w:t>
      </w:r>
      <w:r>
        <w:rPr>
          <w:rFonts w:eastAsiaTheme="minorHAnsi"/>
          <w:bCs/>
          <w:color w:val="000000"/>
          <w:sz w:val="28"/>
          <w:szCs w:val="28"/>
          <w:lang w:eastAsia="en-US"/>
        </w:rPr>
        <w:t xml:space="preserve"> щодо нової моделі доходів та нової структури видатків.</w:t>
      </w:r>
    </w:p>
    <w:p w:rsidR="00DE1069" w:rsidRDefault="009E2C18"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Зокрема, за останньою Резолюцією Фонд отримав можливість використовувати валюту країни-члена, розміщену на інвестиційному рахунку</w:t>
      </w:r>
      <w:r w:rsidR="00811713">
        <w:rPr>
          <w:rFonts w:eastAsiaTheme="minorHAnsi"/>
          <w:bCs/>
          <w:color w:val="000000"/>
          <w:sz w:val="28"/>
          <w:szCs w:val="28"/>
          <w:lang w:eastAsia="en-US"/>
        </w:rPr>
        <w:t>, для інвестицій.</w:t>
      </w:r>
      <w:r>
        <w:rPr>
          <w:rFonts w:eastAsiaTheme="minorHAnsi"/>
          <w:bCs/>
          <w:color w:val="000000"/>
          <w:sz w:val="28"/>
          <w:szCs w:val="28"/>
          <w:lang w:eastAsia="en-US"/>
        </w:rPr>
        <w:t xml:space="preserve"> </w:t>
      </w:r>
    </w:p>
    <w:p w:rsidR="00DE1069" w:rsidRDefault="00DE1069"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У 2012 році ратифіковано Поправки до Статей Угоди</w:t>
      </w:r>
      <w:r w:rsidRPr="00DE1069">
        <w:rPr>
          <w:rFonts w:eastAsiaTheme="minorHAnsi"/>
          <w:bCs/>
          <w:color w:val="000000"/>
          <w:sz w:val="28"/>
          <w:szCs w:val="28"/>
          <w:lang w:val="ru-RU" w:eastAsia="en-US"/>
        </w:rPr>
        <w:t xml:space="preserve"> </w:t>
      </w:r>
      <w:r w:rsidRPr="00F52BB4">
        <w:rPr>
          <w:rFonts w:eastAsiaTheme="minorHAnsi"/>
          <w:bCs/>
          <w:color w:val="000000"/>
          <w:sz w:val="28"/>
          <w:szCs w:val="28"/>
          <w:lang w:val="ru-RU" w:eastAsia="en-US"/>
        </w:rPr>
        <w:t>[</w:t>
      </w:r>
      <w:r w:rsidR="00F52BB4" w:rsidRPr="00F52BB4">
        <w:rPr>
          <w:rFonts w:eastAsiaTheme="minorHAnsi"/>
          <w:bCs/>
          <w:color w:val="000000"/>
          <w:sz w:val="28"/>
          <w:szCs w:val="28"/>
          <w:lang w:val="ru-RU" w:eastAsia="en-US"/>
        </w:rPr>
        <w:t>27</w:t>
      </w:r>
      <w:r w:rsidRPr="00F52BB4">
        <w:rPr>
          <w:rFonts w:eastAsiaTheme="minorHAnsi"/>
          <w:bCs/>
          <w:color w:val="000000"/>
          <w:sz w:val="28"/>
          <w:szCs w:val="28"/>
          <w:lang w:val="ru-RU" w:eastAsia="en-US"/>
        </w:rPr>
        <w:t>]</w:t>
      </w:r>
      <w:r>
        <w:rPr>
          <w:rFonts w:eastAsiaTheme="minorHAnsi"/>
          <w:bCs/>
          <w:color w:val="000000"/>
          <w:sz w:val="28"/>
          <w:szCs w:val="28"/>
          <w:lang w:eastAsia="en-US"/>
        </w:rPr>
        <w:t>, затверджені відповідною Резолюцією</w:t>
      </w:r>
      <w:r w:rsidRPr="00704AEE">
        <w:rPr>
          <w:rFonts w:eastAsiaTheme="minorHAnsi"/>
          <w:bCs/>
          <w:color w:val="000000"/>
          <w:sz w:val="28"/>
          <w:szCs w:val="28"/>
          <w:lang w:val="ru-RU" w:eastAsia="en-US"/>
        </w:rPr>
        <w:t xml:space="preserve"> </w:t>
      </w:r>
      <w:r w:rsidRPr="00F52BB4">
        <w:rPr>
          <w:rFonts w:eastAsiaTheme="minorHAnsi"/>
          <w:bCs/>
          <w:color w:val="000000"/>
          <w:sz w:val="28"/>
          <w:szCs w:val="28"/>
          <w:lang w:val="ru-RU" w:eastAsia="en-US"/>
        </w:rPr>
        <w:t>[</w:t>
      </w:r>
      <w:r w:rsidR="00F52BB4" w:rsidRPr="00E918FD">
        <w:rPr>
          <w:rFonts w:eastAsiaTheme="minorHAnsi"/>
          <w:bCs/>
          <w:color w:val="000000"/>
          <w:sz w:val="28"/>
          <w:szCs w:val="28"/>
          <w:lang w:val="ru-RU" w:eastAsia="en-US"/>
        </w:rPr>
        <w:t>28</w:t>
      </w:r>
      <w:r w:rsidRPr="00F52BB4">
        <w:rPr>
          <w:rFonts w:eastAsiaTheme="minorHAnsi"/>
          <w:bCs/>
          <w:color w:val="000000"/>
          <w:sz w:val="28"/>
          <w:szCs w:val="28"/>
          <w:lang w:val="ru-RU" w:eastAsia="en-US"/>
        </w:rPr>
        <w:t>]</w:t>
      </w:r>
      <w:r>
        <w:rPr>
          <w:rFonts w:eastAsiaTheme="minorHAnsi"/>
          <w:bCs/>
          <w:color w:val="000000"/>
          <w:sz w:val="28"/>
          <w:szCs w:val="28"/>
          <w:lang w:eastAsia="en-US"/>
        </w:rPr>
        <w:t xml:space="preserve"> щодо перегляду квот. За вказаними поправками квота України становить 2011,8 млн. СПЗ. </w:t>
      </w:r>
    </w:p>
    <w:p w:rsidR="009E2C18" w:rsidRDefault="00DE1069" w:rsidP="0000048D">
      <w:pPr>
        <w:autoSpaceDE w:val="0"/>
        <w:autoSpaceDN w:val="0"/>
        <w:adjustRightInd w:val="0"/>
        <w:spacing w:line="360" w:lineRule="auto"/>
        <w:ind w:firstLine="709"/>
        <w:jc w:val="both"/>
        <w:rPr>
          <w:rFonts w:eastAsiaTheme="minorHAnsi"/>
          <w:bCs/>
          <w:color w:val="000000"/>
          <w:sz w:val="28"/>
          <w:szCs w:val="28"/>
          <w:lang w:eastAsia="en-US"/>
        </w:rPr>
      </w:pPr>
      <w:r>
        <w:rPr>
          <w:rFonts w:eastAsiaTheme="minorHAnsi"/>
          <w:bCs/>
          <w:color w:val="000000"/>
          <w:sz w:val="28"/>
          <w:szCs w:val="28"/>
          <w:lang w:eastAsia="en-US"/>
        </w:rPr>
        <w:t xml:space="preserve">На реалізацію положень підписаних поправок у квітні 2013 року Міністра фінансов України Колобова Ю.М. було уповноважено </w:t>
      </w:r>
      <w:r w:rsidRPr="00F52BB4">
        <w:rPr>
          <w:rFonts w:eastAsiaTheme="minorHAnsi"/>
          <w:bCs/>
          <w:color w:val="000000"/>
          <w:sz w:val="28"/>
          <w:szCs w:val="28"/>
          <w:lang w:eastAsia="en-US"/>
        </w:rPr>
        <w:t>[</w:t>
      </w:r>
      <w:r w:rsidR="00F52BB4" w:rsidRPr="00F52BB4">
        <w:rPr>
          <w:rFonts w:eastAsiaTheme="minorHAnsi"/>
          <w:bCs/>
          <w:color w:val="000000"/>
          <w:sz w:val="28"/>
          <w:szCs w:val="28"/>
          <w:lang w:eastAsia="en-US"/>
        </w:rPr>
        <w:t>29</w:t>
      </w:r>
      <w:r w:rsidRPr="00F52BB4">
        <w:rPr>
          <w:rFonts w:eastAsiaTheme="minorHAnsi"/>
          <w:bCs/>
          <w:color w:val="000000"/>
          <w:sz w:val="28"/>
          <w:szCs w:val="28"/>
          <w:lang w:eastAsia="en-US"/>
        </w:rPr>
        <w:t>]</w:t>
      </w:r>
      <w:r w:rsidRPr="00DE1069">
        <w:rPr>
          <w:rFonts w:eastAsiaTheme="minorHAnsi"/>
          <w:bCs/>
          <w:color w:val="000000"/>
          <w:sz w:val="28"/>
          <w:szCs w:val="28"/>
          <w:lang w:eastAsia="en-US"/>
        </w:rPr>
        <w:t xml:space="preserve"> підписати неперказний, безпроцентний вексель у національній валюті внаслідок вказаного збільшення квоти України </w:t>
      </w:r>
      <w:r>
        <w:rPr>
          <w:rFonts w:eastAsiaTheme="minorHAnsi"/>
          <w:bCs/>
          <w:color w:val="000000"/>
          <w:sz w:val="28"/>
          <w:szCs w:val="28"/>
          <w:lang w:eastAsia="en-US"/>
        </w:rPr>
        <w:t xml:space="preserve">у Міжнародному валютному фонді. </w:t>
      </w:r>
      <w:r w:rsidR="009E2C18">
        <w:rPr>
          <w:rFonts w:eastAsiaTheme="minorHAnsi"/>
          <w:bCs/>
          <w:color w:val="000000"/>
          <w:sz w:val="28"/>
          <w:szCs w:val="28"/>
          <w:lang w:eastAsia="en-US"/>
        </w:rPr>
        <w:t xml:space="preserve">  </w:t>
      </w: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p>
    <w:p w:rsidR="00850799" w:rsidRDefault="00556DF6"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Висновки за розділом 1.</w:t>
      </w: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lastRenderedPageBreak/>
        <w:tab/>
        <w:t>Дослідження розробок іноземних та вітчизняних фахівців показало, що Міжнародний валютний фонд пройшов своє становлення як наднаціональна грошово-кредитна організація у повоєнні роки та на даний час, з урахуванням тенденцій глобалізації економічних та інтеграційних процесів став одним із впливових гравців у світовій економіці.</w:t>
      </w: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t>При цьому хронологія історичних подій із зародження ідеї створення такої інституції показує, що Сполучені Штати Америки намагаються продовжувати грати провідну роль у функціонуванні вказаної структури. Зкорема, звертає до себе увагу питання неприєднання до Угоди Радянського Союзу, засноване на небезпідставному побоюванні можливого втручання Фонду у внутрішні справи країн-членів.</w:t>
      </w: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t>При цьому, розвиток Міжнародного валютного фонду показав можливості досить швидко, зважаючи на кількість членів та відносну складність механізмів управління, змінювати механізми фінансування країн-членів у відповідності до негативних чинників зовнішнього миру.</w:t>
      </w:r>
    </w:p>
    <w:p w:rsidR="00850799" w:rsidRDefault="00850799"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t>Разом із цим, неодноразовими також є і прорахунки фахівців Фонду, через які світ зазнав потужних фінансових криз, зокрема, азійську кризу 2007 року, яка переросла до всесвітньої кризи у 2008 році</w:t>
      </w:r>
      <w:r w:rsidR="00471CC0">
        <w:rPr>
          <w:rFonts w:eastAsiaTheme="minorHAnsi"/>
          <w:bCs/>
          <w:color w:val="000000"/>
          <w:sz w:val="28"/>
          <w:szCs w:val="28"/>
          <w:lang w:eastAsia="en-US"/>
        </w:rPr>
        <w:t xml:space="preserve">. </w:t>
      </w:r>
    </w:p>
    <w:p w:rsidR="00471CC0" w:rsidRDefault="00471CC0"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t>Намагання Фонду залучити країни пострадянського простору можна визначити як логічні та такі, що досягли своєї мети у порівняно короткі терміни, зокрема, Україна приєдналась до МВФ практично через рік після оголошення незалежності.</w:t>
      </w:r>
    </w:p>
    <w:p w:rsidR="00471CC0" w:rsidRDefault="00471CC0"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t>Достатньо розвиненою є система правового регулювання співробітництва України та МВФ, яка, в цілому, відповідає особливостям конюнктури світового фінансового ринку та специфіці розвитку нашої держави.</w:t>
      </w:r>
    </w:p>
    <w:p w:rsidR="00471CC0" w:rsidRDefault="00471CC0" w:rsidP="00850799">
      <w:pPr>
        <w:autoSpaceDE w:val="0"/>
        <w:autoSpaceDN w:val="0"/>
        <w:adjustRightInd w:val="0"/>
        <w:spacing w:line="360" w:lineRule="auto"/>
        <w:jc w:val="both"/>
        <w:rPr>
          <w:rFonts w:eastAsiaTheme="minorHAnsi"/>
          <w:bCs/>
          <w:color w:val="000000"/>
          <w:sz w:val="28"/>
          <w:szCs w:val="28"/>
          <w:lang w:eastAsia="en-US"/>
        </w:rPr>
      </w:pPr>
      <w:r>
        <w:rPr>
          <w:rFonts w:eastAsiaTheme="minorHAnsi"/>
          <w:bCs/>
          <w:color w:val="000000"/>
          <w:sz w:val="28"/>
          <w:szCs w:val="28"/>
          <w:lang w:eastAsia="en-US"/>
        </w:rPr>
        <w:tab/>
      </w: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556DF6" w:rsidRDefault="00556DF6" w:rsidP="00850799">
      <w:pPr>
        <w:autoSpaceDE w:val="0"/>
        <w:autoSpaceDN w:val="0"/>
        <w:adjustRightInd w:val="0"/>
        <w:spacing w:line="360" w:lineRule="auto"/>
        <w:jc w:val="both"/>
        <w:rPr>
          <w:rFonts w:eastAsiaTheme="minorHAnsi"/>
          <w:bCs/>
          <w:color w:val="000000"/>
          <w:sz w:val="28"/>
          <w:szCs w:val="28"/>
          <w:lang w:eastAsia="en-US"/>
        </w:rPr>
      </w:pPr>
    </w:p>
    <w:p w:rsidR="00850799" w:rsidRDefault="00471CC0" w:rsidP="00471CC0">
      <w:pPr>
        <w:autoSpaceDE w:val="0"/>
        <w:autoSpaceDN w:val="0"/>
        <w:adjustRightInd w:val="0"/>
        <w:spacing w:line="360" w:lineRule="auto"/>
        <w:jc w:val="center"/>
        <w:rPr>
          <w:rFonts w:eastAsiaTheme="minorHAnsi"/>
          <w:bCs/>
          <w:color w:val="000000"/>
          <w:sz w:val="28"/>
          <w:szCs w:val="28"/>
          <w:lang w:eastAsia="en-US"/>
        </w:rPr>
      </w:pPr>
      <w:r w:rsidRPr="00704AEE">
        <w:rPr>
          <w:rFonts w:eastAsiaTheme="minorHAnsi"/>
          <w:bCs/>
          <w:color w:val="000000"/>
          <w:sz w:val="28"/>
          <w:szCs w:val="28"/>
          <w:lang w:eastAsia="en-US"/>
        </w:rPr>
        <w:t>РОЗД</w:t>
      </w:r>
      <w:r>
        <w:rPr>
          <w:rFonts w:eastAsiaTheme="minorHAnsi"/>
          <w:bCs/>
          <w:color w:val="000000"/>
          <w:sz w:val="28"/>
          <w:szCs w:val="28"/>
          <w:lang w:eastAsia="en-US"/>
        </w:rPr>
        <w:t>ІЛ 2</w:t>
      </w:r>
    </w:p>
    <w:p w:rsidR="00471CC0" w:rsidRDefault="00471CC0" w:rsidP="00471CC0">
      <w:pPr>
        <w:autoSpaceDE w:val="0"/>
        <w:autoSpaceDN w:val="0"/>
        <w:adjustRightInd w:val="0"/>
        <w:spacing w:line="360" w:lineRule="auto"/>
        <w:jc w:val="center"/>
        <w:rPr>
          <w:sz w:val="28"/>
          <w:szCs w:val="28"/>
        </w:rPr>
      </w:pPr>
      <w:r w:rsidRPr="007D5E5F">
        <w:rPr>
          <w:sz w:val="28"/>
          <w:szCs w:val="28"/>
        </w:rPr>
        <w:t>АНАЛІЗ ДІЯЛЬНОСТІ МВФ НА СУЧАСНОМУ ЕТАПІ ТА ЙОГО СПІВПРАЦЯ З УКРАЇНОЮ</w:t>
      </w:r>
    </w:p>
    <w:p w:rsidR="00471CC0" w:rsidRDefault="00471CC0" w:rsidP="00471CC0">
      <w:pPr>
        <w:autoSpaceDE w:val="0"/>
        <w:autoSpaceDN w:val="0"/>
        <w:adjustRightInd w:val="0"/>
        <w:spacing w:line="360" w:lineRule="auto"/>
        <w:jc w:val="center"/>
        <w:rPr>
          <w:sz w:val="28"/>
          <w:szCs w:val="28"/>
        </w:rPr>
      </w:pPr>
    </w:p>
    <w:p w:rsidR="00471CC0" w:rsidRPr="00471CC0" w:rsidRDefault="00471CC0" w:rsidP="00471CC0">
      <w:pPr>
        <w:autoSpaceDE w:val="0"/>
        <w:autoSpaceDN w:val="0"/>
        <w:adjustRightInd w:val="0"/>
        <w:spacing w:line="360" w:lineRule="auto"/>
        <w:jc w:val="center"/>
        <w:rPr>
          <w:rFonts w:eastAsiaTheme="minorHAnsi"/>
          <w:bCs/>
          <w:color w:val="000000"/>
          <w:sz w:val="28"/>
          <w:szCs w:val="28"/>
          <w:lang w:eastAsia="en-US"/>
        </w:rPr>
      </w:pPr>
    </w:p>
    <w:p w:rsidR="00850799" w:rsidRPr="007D5E5F" w:rsidRDefault="00471CC0" w:rsidP="00850799">
      <w:pPr>
        <w:autoSpaceDE w:val="0"/>
        <w:autoSpaceDN w:val="0"/>
        <w:adjustRightInd w:val="0"/>
        <w:spacing w:line="360" w:lineRule="auto"/>
        <w:jc w:val="both"/>
        <w:rPr>
          <w:rFonts w:eastAsiaTheme="minorHAnsi"/>
          <w:bCs/>
          <w:color w:val="000000"/>
          <w:sz w:val="28"/>
          <w:szCs w:val="28"/>
          <w:lang w:eastAsia="en-US"/>
        </w:rPr>
      </w:pPr>
      <w:r>
        <w:rPr>
          <w:sz w:val="28"/>
          <w:szCs w:val="28"/>
        </w:rPr>
        <w:t xml:space="preserve">2.1 </w:t>
      </w:r>
      <w:r w:rsidRPr="007D5E5F">
        <w:rPr>
          <w:sz w:val="28"/>
          <w:szCs w:val="28"/>
        </w:rPr>
        <w:t>Аналіз діяльн</w:t>
      </w:r>
      <w:r>
        <w:rPr>
          <w:sz w:val="28"/>
          <w:szCs w:val="28"/>
        </w:rPr>
        <w:t>ості МВФ на сучасному етапі та його співпраці з</w:t>
      </w:r>
      <w:r w:rsidRPr="007D5E5F">
        <w:rPr>
          <w:sz w:val="28"/>
          <w:szCs w:val="28"/>
        </w:rPr>
        <w:t xml:space="preserve"> Україною</w:t>
      </w:r>
    </w:p>
    <w:p w:rsidR="001F01BD" w:rsidRDefault="001F01BD" w:rsidP="004236E1">
      <w:pPr>
        <w:pStyle w:val="2"/>
        <w:spacing w:line="360" w:lineRule="auto"/>
        <w:ind w:firstLine="720"/>
        <w:rPr>
          <w:b w:val="0"/>
          <w:sz w:val="28"/>
          <w:szCs w:val="28"/>
        </w:rPr>
      </w:pPr>
    </w:p>
    <w:p w:rsidR="001F01BD" w:rsidRDefault="001F01BD" w:rsidP="004236E1">
      <w:pPr>
        <w:pStyle w:val="2"/>
        <w:spacing w:line="360" w:lineRule="auto"/>
        <w:ind w:firstLine="720"/>
        <w:rPr>
          <w:b w:val="0"/>
          <w:sz w:val="28"/>
          <w:szCs w:val="28"/>
        </w:rPr>
      </w:pPr>
    </w:p>
    <w:p w:rsidR="004236E1" w:rsidRPr="004236E1" w:rsidRDefault="004236E1" w:rsidP="004236E1">
      <w:pPr>
        <w:spacing w:line="360" w:lineRule="auto"/>
        <w:ind w:firstLine="720"/>
        <w:jc w:val="both"/>
        <w:rPr>
          <w:sz w:val="28"/>
          <w:szCs w:val="28"/>
        </w:rPr>
      </w:pPr>
      <w:r w:rsidRPr="004236E1">
        <w:rPr>
          <w:sz w:val="28"/>
          <w:szCs w:val="28"/>
        </w:rPr>
        <w:t xml:space="preserve">У співробітництві України з МВФ в межах кредитних програм </w:t>
      </w:r>
      <w:r w:rsidR="00A110FD">
        <w:rPr>
          <w:sz w:val="28"/>
          <w:szCs w:val="28"/>
          <w:lang w:val="ru-RU"/>
        </w:rPr>
        <w:t xml:space="preserve">виділяють </w:t>
      </w:r>
      <w:r w:rsidR="00A110FD" w:rsidRPr="00F52BB4">
        <w:rPr>
          <w:sz w:val="28"/>
          <w:szCs w:val="28"/>
          <w:lang w:val="ru-RU"/>
        </w:rPr>
        <w:t>[</w:t>
      </w:r>
      <w:r w:rsidR="00F52BB4" w:rsidRPr="00F52BB4">
        <w:rPr>
          <w:sz w:val="28"/>
          <w:szCs w:val="28"/>
          <w:lang w:val="ru-RU"/>
        </w:rPr>
        <w:t>39</w:t>
      </w:r>
      <w:r w:rsidR="00A110FD" w:rsidRPr="00F52BB4">
        <w:rPr>
          <w:sz w:val="28"/>
          <w:szCs w:val="28"/>
        </w:rPr>
        <w:t>, с.334-338</w:t>
      </w:r>
      <w:r w:rsidR="00F52BB4">
        <w:rPr>
          <w:sz w:val="28"/>
          <w:szCs w:val="28"/>
        </w:rPr>
        <w:t>;</w:t>
      </w:r>
      <w:r w:rsidR="00047DF9" w:rsidRPr="00F52BB4">
        <w:rPr>
          <w:sz w:val="28"/>
          <w:szCs w:val="28"/>
        </w:rPr>
        <w:t xml:space="preserve"> </w:t>
      </w:r>
      <w:r w:rsidR="00F52BB4" w:rsidRPr="00F52BB4">
        <w:rPr>
          <w:sz w:val="28"/>
          <w:szCs w:val="28"/>
          <w:lang w:val="ru-RU"/>
        </w:rPr>
        <w:t>44</w:t>
      </w:r>
      <w:r w:rsidR="00A110FD" w:rsidRPr="00F52BB4">
        <w:rPr>
          <w:sz w:val="28"/>
          <w:szCs w:val="28"/>
          <w:lang w:val="ru-RU"/>
        </w:rPr>
        <w:t>]</w:t>
      </w:r>
      <w:r w:rsidRPr="004236E1">
        <w:rPr>
          <w:sz w:val="28"/>
          <w:szCs w:val="28"/>
        </w:rPr>
        <w:t xml:space="preserve"> кілька етапів:</w:t>
      </w:r>
    </w:p>
    <w:p w:rsidR="004236E1" w:rsidRPr="004236E1" w:rsidRDefault="004236E1" w:rsidP="004236E1">
      <w:pPr>
        <w:spacing w:line="360" w:lineRule="auto"/>
        <w:ind w:firstLine="720"/>
        <w:jc w:val="both"/>
        <w:rPr>
          <w:sz w:val="28"/>
          <w:szCs w:val="28"/>
        </w:rPr>
      </w:pPr>
      <w:r w:rsidRPr="004236E1">
        <w:rPr>
          <w:sz w:val="28"/>
          <w:szCs w:val="28"/>
        </w:rPr>
        <w:t>Перший етап (1994-1995 роки)</w:t>
      </w:r>
      <w:r>
        <w:rPr>
          <w:sz w:val="28"/>
          <w:szCs w:val="28"/>
        </w:rPr>
        <w:t xml:space="preserve">, коли </w:t>
      </w:r>
      <w:r w:rsidRPr="004236E1">
        <w:rPr>
          <w:sz w:val="28"/>
          <w:szCs w:val="28"/>
        </w:rPr>
        <w:t>Україн</w:t>
      </w:r>
      <w:r>
        <w:rPr>
          <w:sz w:val="28"/>
          <w:szCs w:val="28"/>
        </w:rPr>
        <w:t>і</w:t>
      </w:r>
      <w:r w:rsidRPr="004236E1">
        <w:rPr>
          <w:sz w:val="28"/>
          <w:szCs w:val="28"/>
        </w:rPr>
        <w:t xml:space="preserve"> було надано фінансову допомогу у вигляді системної трансформаційної позики (STF) на суму 498,7 млн.СПЗ (763,1 млн.дол.США.) для підтримки платіжного балансу України. Через невиконання Україною ряду умов програму було завершено завчасно та з боку МВФ по цій програмі не надано залишків кредитування на суму 900 млн.дол.</w:t>
      </w:r>
    </w:p>
    <w:p w:rsidR="004236E1" w:rsidRPr="004236E1" w:rsidRDefault="004236E1" w:rsidP="004236E1">
      <w:pPr>
        <w:spacing w:line="360" w:lineRule="auto"/>
        <w:ind w:firstLine="720"/>
        <w:jc w:val="both"/>
        <w:rPr>
          <w:sz w:val="28"/>
          <w:szCs w:val="28"/>
        </w:rPr>
      </w:pPr>
      <w:r w:rsidRPr="004236E1">
        <w:rPr>
          <w:sz w:val="28"/>
          <w:szCs w:val="28"/>
        </w:rPr>
        <w:t>В рамках другого етапу (1995-1998 роки) Україна отримала від МВФ кредити на загальну суму 1318,2 млн. СПЗ. (1935 млн.дол.США.) за трьома річними програми „Стенд-бай”. Головною метою цих кредитів була підтримка курсу національної валюти і фінансування дефіциту платіжного балансу України.</w:t>
      </w:r>
    </w:p>
    <w:p w:rsidR="004236E1" w:rsidRPr="004236E1" w:rsidRDefault="004236E1" w:rsidP="004236E1">
      <w:pPr>
        <w:spacing w:line="360" w:lineRule="auto"/>
        <w:ind w:firstLine="720"/>
        <w:jc w:val="both"/>
        <w:rPr>
          <w:sz w:val="28"/>
          <w:szCs w:val="28"/>
        </w:rPr>
      </w:pPr>
      <w:r w:rsidRPr="004236E1">
        <w:rPr>
          <w:sz w:val="28"/>
          <w:szCs w:val="28"/>
        </w:rPr>
        <w:t>Під час третього етапу (1998-2002 роки)</w:t>
      </w:r>
      <w:r>
        <w:rPr>
          <w:sz w:val="28"/>
          <w:szCs w:val="28"/>
        </w:rPr>
        <w:t xml:space="preserve"> здійснено</w:t>
      </w:r>
      <w:r w:rsidRPr="004236E1">
        <w:rPr>
          <w:sz w:val="28"/>
          <w:szCs w:val="28"/>
        </w:rPr>
        <w:t xml:space="preserve"> </w:t>
      </w:r>
      <w:r>
        <w:rPr>
          <w:sz w:val="28"/>
          <w:szCs w:val="28"/>
        </w:rPr>
        <w:t>в</w:t>
      </w:r>
      <w:r w:rsidRPr="004236E1">
        <w:rPr>
          <w:sz w:val="28"/>
          <w:szCs w:val="28"/>
        </w:rPr>
        <w:t>провадження Програми розширеного фінансування (E</w:t>
      </w:r>
      <w:r w:rsidRPr="004236E1">
        <w:rPr>
          <w:sz w:val="28"/>
          <w:szCs w:val="28"/>
          <w:lang w:val="en-US"/>
        </w:rPr>
        <w:t>F</w:t>
      </w:r>
      <w:r w:rsidRPr="004236E1">
        <w:rPr>
          <w:sz w:val="28"/>
          <w:szCs w:val="28"/>
        </w:rPr>
        <w:t>F-Extended Fund Facility), яка передбачає надання Україні кредиту на загальну суму 2,6 млрд. дол. США. У грудні 2000 року термін дії Програми E</w:t>
      </w:r>
      <w:r w:rsidRPr="004236E1">
        <w:rPr>
          <w:sz w:val="28"/>
          <w:szCs w:val="28"/>
          <w:lang w:val="en-US"/>
        </w:rPr>
        <w:t>F</w:t>
      </w:r>
      <w:r w:rsidRPr="004236E1">
        <w:rPr>
          <w:sz w:val="28"/>
          <w:szCs w:val="28"/>
        </w:rPr>
        <w:t xml:space="preserve">F було продовжено до вересня 2002 </w:t>
      </w:r>
      <w:r w:rsidRPr="004236E1">
        <w:rPr>
          <w:sz w:val="28"/>
          <w:szCs w:val="28"/>
        </w:rPr>
        <w:lastRenderedPageBreak/>
        <w:t>року, але в результаті Фонд так і не надав Україні залишкової суми кредитів (визнавши негативними висновки останнього перегляду ходу виконання програми).</w:t>
      </w:r>
    </w:p>
    <w:p w:rsidR="004236E1" w:rsidRPr="009627AB" w:rsidRDefault="004236E1" w:rsidP="001F01BD">
      <w:pPr>
        <w:spacing w:line="360" w:lineRule="auto"/>
        <w:ind w:firstLine="720"/>
        <w:jc w:val="both"/>
        <w:rPr>
          <w:sz w:val="28"/>
          <w:szCs w:val="28"/>
          <w:lang w:val="ru-RU"/>
        </w:rPr>
      </w:pPr>
      <w:r w:rsidRPr="004236E1">
        <w:rPr>
          <w:sz w:val="28"/>
          <w:szCs w:val="28"/>
        </w:rPr>
        <w:t>Таким чином, Україна отримала у рамках Програми E</w:t>
      </w:r>
      <w:r w:rsidRPr="004236E1">
        <w:rPr>
          <w:sz w:val="28"/>
          <w:szCs w:val="28"/>
          <w:lang w:val="en-US"/>
        </w:rPr>
        <w:t>F</w:t>
      </w:r>
      <w:r w:rsidRPr="004236E1">
        <w:rPr>
          <w:sz w:val="28"/>
          <w:szCs w:val="28"/>
        </w:rPr>
        <w:t>F 1.193,0 млн. СПЗ (1.591,0 млн. дол. США.), які були спрямовані на поповнення валютних резервів Національного банку України.</w:t>
      </w:r>
    </w:p>
    <w:p w:rsidR="00A573CD" w:rsidRDefault="00FF587A" w:rsidP="001F01BD">
      <w:pPr>
        <w:spacing w:line="360" w:lineRule="auto"/>
        <w:ind w:firstLine="720"/>
        <w:jc w:val="both"/>
        <w:rPr>
          <w:sz w:val="28"/>
          <w:szCs w:val="28"/>
          <w:lang w:val="ru-RU"/>
        </w:rPr>
      </w:pPr>
      <w:r>
        <w:rPr>
          <w:sz w:val="28"/>
          <w:szCs w:val="28"/>
          <w:lang w:val="ru-RU"/>
        </w:rPr>
        <w:t>Також, поряд з економ</w:t>
      </w:r>
      <w:r>
        <w:rPr>
          <w:sz w:val="28"/>
          <w:szCs w:val="28"/>
        </w:rPr>
        <w:t xml:space="preserve">ічною, Україна отримала також важливу технічну допомогу </w:t>
      </w:r>
      <w:r w:rsidRPr="00182460">
        <w:rPr>
          <w:sz w:val="28"/>
          <w:szCs w:val="28"/>
          <w:lang w:val="ru-RU"/>
        </w:rPr>
        <w:t>[</w:t>
      </w:r>
      <w:r w:rsidR="00182460" w:rsidRPr="00182460">
        <w:rPr>
          <w:sz w:val="28"/>
          <w:szCs w:val="28"/>
          <w:lang w:val="ru-RU"/>
        </w:rPr>
        <w:t>31</w:t>
      </w:r>
      <w:r w:rsidR="00182460" w:rsidRPr="00182460">
        <w:rPr>
          <w:sz w:val="28"/>
          <w:szCs w:val="28"/>
        </w:rPr>
        <w:t>, с. 387</w:t>
      </w:r>
      <w:r w:rsidRPr="00182460">
        <w:rPr>
          <w:sz w:val="28"/>
          <w:szCs w:val="28"/>
          <w:lang w:val="ru-RU"/>
        </w:rPr>
        <w:t>].</w:t>
      </w:r>
      <w:r>
        <w:rPr>
          <w:sz w:val="28"/>
          <w:szCs w:val="28"/>
          <w:lang w:val="ru-RU"/>
        </w:rPr>
        <w:t xml:space="preserve"> У податково-бюджетному секторі допомога зосереджувалася на системі адміністрування податків (включаючи ПДВ), запровадженні сучасного казначейства, систем управління боргом та соціального захисту. У галузі грошово-кредитних питань МВФ надавав активну допомогу щодо організації бухгалтерського обліку центрального банку, монетарних операцій, банківського нагляду і реструктуризації.</w:t>
      </w:r>
    </w:p>
    <w:p w:rsidR="00FF587A" w:rsidRPr="00FF587A" w:rsidRDefault="00FF587A" w:rsidP="001F01BD">
      <w:pPr>
        <w:spacing w:line="360" w:lineRule="auto"/>
        <w:ind w:firstLine="720"/>
        <w:jc w:val="both"/>
        <w:rPr>
          <w:sz w:val="28"/>
          <w:szCs w:val="28"/>
          <w:lang w:val="ru-RU"/>
        </w:rPr>
      </w:pPr>
      <w:r>
        <w:rPr>
          <w:sz w:val="28"/>
          <w:szCs w:val="28"/>
          <w:lang w:val="ru-RU"/>
        </w:rPr>
        <w:t xml:space="preserve">Крім того, Фонд надавав рекомендації щодо правових основ вказаних операцій. Також, у 2002 р. </w:t>
      </w:r>
      <w:r w:rsidR="00182460">
        <w:rPr>
          <w:sz w:val="28"/>
          <w:szCs w:val="28"/>
          <w:lang w:val="ru-RU"/>
        </w:rPr>
        <w:t>Експерти МВФ спільно з представниками Світового Банку провели детатальне дослідження фінансової системи України в рамках Програми оцінки фінансового сектору. (</w:t>
      </w:r>
      <w:r w:rsidR="00182460">
        <w:rPr>
          <w:sz w:val="28"/>
          <w:szCs w:val="28"/>
          <w:lang w:val="en-US"/>
        </w:rPr>
        <w:t>F</w:t>
      </w:r>
      <w:r w:rsidR="00182460" w:rsidRPr="00E918FD">
        <w:rPr>
          <w:sz w:val="28"/>
          <w:szCs w:val="28"/>
          <w:lang w:val="ru-RU"/>
        </w:rPr>
        <w:t>5</w:t>
      </w:r>
      <w:r w:rsidR="00182460">
        <w:rPr>
          <w:sz w:val="28"/>
          <w:szCs w:val="28"/>
          <w:lang w:val="en-US"/>
        </w:rPr>
        <w:t>AP</w:t>
      </w:r>
      <w:r w:rsidR="00182460">
        <w:rPr>
          <w:sz w:val="28"/>
          <w:szCs w:val="28"/>
          <w:lang w:val="ru-RU"/>
        </w:rPr>
        <w:t>)</w:t>
      </w:r>
      <w:r>
        <w:rPr>
          <w:sz w:val="28"/>
          <w:szCs w:val="28"/>
          <w:lang w:val="ru-RU"/>
        </w:rPr>
        <w:t xml:space="preserve"> </w:t>
      </w:r>
    </w:p>
    <w:p w:rsidR="004236E1" w:rsidRPr="004236E1" w:rsidRDefault="004236E1" w:rsidP="004236E1">
      <w:pPr>
        <w:spacing w:line="360" w:lineRule="auto"/>
        <w:ind w:firstLine="720"/>
        <w:jc w:val="both"/>
        <w:rPr>
          <w:b/>
          <w:sz w:val="28"/>
          <w:szCs w:val="28"/>
        </w:rPr>
      </w:pPr>
      <w:r w:rsidRPr="004236E1">
        <w:rPr>
          <w:sz w:val="28"/>
          <w:szCs w:val="28"/>
        </w:rPr>
        <w:t>Після завершення співробітництва за Програмою EFF Уряд України серед прийнятних форм подальшого співробітництва України з Міжнародним валютним фондом на безкредитній основі обрав попереджувальну програму “Стенд-бай”</w:t>
      </w:r>
      <w:r>
        <w:rPr>
          <w:sz w:val="28"/>
          <w:szCs w:val="28"/>
        </w:rPr>
        <w:t xml:space="preserve"> (ч</w:t>
      </w:r>
      <w:r w:rsidRPr="004236E1">
        <w:rPr>
          <w:sz w:val="28"/>
          <w:szCs w:val="28"/>
        </w:rPr>
        <w:t>етвертий етап (2004 – 2005 роки).</w:t>
      </w:r>
    </w:p>
    <w:p w:rsidR="004236E1" w:rsidRPr="004236E1" w:rsidRDefault="004236E1" w:rsidP="004236E1">
      <w:pPr>
        <w:pStyle w:val="30"/>
        <w:spacing w:after="0" w:line="360" w:lineRule="auto"/>
        <w:ind w:left="0" w:firstLine="720"/>
        <w:jc w:val="both"/>
        <w:rPr>
          <w:sz w:val="28"/>
          <w:szCs w:val="28"/>
        </w:rPr>
      </w:pPr>
      <w:r w:rsidRPr="004236E1">
        <w:rPr>
          <w:sz w:val="28"/>
          <w:szCs w:val="28"/>
        </w:rPr>
        <w:t>Заходи програми спрямовані на подальше впровадження економічних реформ в Україні та фокусувалися на проведенні зваженої бюджетної політики, удосконаленні податкового законодавства, фінансовому оздоровленні ПЕК та системних перетворень в агропромисловому комплексі, реформуванні житлово-комунального господарства, покращенні інвестиційного клімату, завершення переговорів щодо вступу до СОТ.</w:t>
      </w:r>
    </w:p>
    <w:p w:rsidR="004236E1" w:rsidRPr="004236E1" w:rsidRDefault="004236E1" w:rsidP="004236E1">
      <w:pPr>
        <w:spacing w:line="360" w:lineRule="auto"/>
        <w:ind w:firstLine="720"/>
        <w:jc w:val="both"/>
        <w:rPr>
          <w:sz w:val="28"/>
          <w:szCs w:val="28"/>
        </w:rPr>
      </w:pPr>
      <w:r w:rsidRPr="004236E1">
        <w:rPr>
          <w:sz w:val="28"/>
          <w:szCs w:val="28"/>
        </w:rPr>
        <w:t xml:space="preserve">11 березня 2004 року Прем’єр-міністром України В. Януковичем та Головою Національного банку України С.Тігіпком було підписано Лист Кабінету Міністрів України і Національного банку України до Міжнародного </w:t>
      </w:r>
      <w:r w:rsidRPr="004236E1">
        <w:rPr>
          <w:sz w:val="28"/>
          <w:szCs w:val="28"/>
        </w:rPr>
        <w:lastRenderedPageBreak/>
        <w:t>валютного фонду про наміри економічної політики на 2004 рік та додатки до нього, що містять перелік попередніх заходів, критеріїв ефективності та індикативних цілей на період до грудня 2004 року,(які були схваленні на засіданні Урядового комітету економічного розвитку та з питань європейської інтеграції та засіданні Кабінету Міністрів України).</w:t>
      </w:r>
    </w:p>
    <w:p w:rsidR="001F01BD" w:rsidRDefault="004236E1" w:rsidP="001F01BD">
      <w:pPr>
        <w:pStyle w:val="Body"/>
        <w:spacing w:after="0" w:line="360" w:lineRule="auto"/>
        <w:ind w:left="0" w:firstLine="720"/>
        <w:rPr>
          <w:sz w:val="28"/>
          <w:szCs w:val="28"/>
          <w:lang w:val="uk-UA"/>
        </w:rPr>
      </w:pPr>
      <w:r w:rsidRPr="004236E1">
        <w:rPr>
          <w:sz w:val="28"/>
          <w:szCs w:val="28"/>
          <w:lang w:val="uk-UA"/>
        </w:rPr>
        <w:t>29 березня 2004 року Рада директорів МВФ затвердила програму «попереджувальний стенд-бай» для України, за якою передбачалася можливість України отримати кредит на суму 411,6 млн. СПЗ, що є еквівалентом приблизно 600 млн. дол. США. Згідно із досягнутими домовленостями, Україна мала право на отримання кредиту у випадку, якщо в країні погіршиться платіжний баланс або стан валютних резервів. Програма «попереджувальний стенд-бай» також мала спрямовуватися на забезпечення поступової трансформації відносин між Україною та МВФ до безкредитних. Угода була підписана терміном на 12 місяців, строк дії цієї угоди закінчився відповідно до її умов.</w:t>
      </w:r>
    </w:p>
    <w:p w:rsidR="001F01BD" w:rsidRPr="004236E1" w:rsidRDefault="001F01BD" w:rsidP="001F01BD">
      <w:pPr>
        <w:spacing w:line="360" w:lineRule="auto"/>
        <w:ind w:right="-57" w:firstLine="709"/>
        <w:jc w:val="both"/>
        <w:rPr>
          <w:sz w:val="28"/>
          <w:szCs w:val="28"/>
        </w:rPr>
      </w:pPr>
      <w:r w:rsidRPr="004236E1">
        <w:rPr>
          <w:sz w:val="28"/>
          <w:szCs w:val="28"/>
        </w:rPr>
        <w:t>Заходи програми були спрямовані на проведення зваженої бюджетної політики, удосконалення податкового законодавства, фінансовому оздоровлення ПЕК та системних перетворень в агропромисловому комплексі, реформування житлово-комунального господарства, покращення інвестиційного клімату, завершення переговорного процес</w:t>
      </w:r>
      <w:r>
        <w:rPr>
          <w:sz w:val="28"/>
          <w:szCs w:val="28"/>
        </w:rPr>
        <w:t>у щодо вступу до СОТ </w:t>
      </w:r>
      <w:r w:rsidRPr="00F52BB4">
        <w:rPr>
          <w:sz w:val="28"/>
          <w:szCs w:val="28"/>
        </w:rPr>
        <w:t>[</w:t>
      </w:r>
      <w:r w:rsidR="00F52BB4" w:rsidRPr="00F52BB4">
        <w:rPr>
          <w:sz w:val="28"/>
          <w:szCs w:val="28"/>
        </w:rPr>
        <w:t>32</w:t>
      </w:r>
      <w:r w:rsidRPr="00F52BB4">
        <w:rPr>
          <w:sz w:val="28"/>
          <w:szCs w:val="28"/>
        </w:rPr>
        <w:t>,</w:t>
      </w:r>
      <w:r w:rsidR="00F52BB4" w:rsidRPr="00F52BB4">
        <w:rPr>
          <w:sz w:val="28"/>
          <w:szCs w:val="28"/>
        </w:rPr>
        <w:t xml:space="preserve"> с.</w:t>
      </w:r>
      <w:r w:rsidRPr="00F52BB4">
        <w:rPr>
          <w:sz w:val="28"/>
          <w:szCs w:val="28"/>
        </w:rPr>
        <w:t xml:space="preserve"> 154]</w:t>
      </w:r>
      <w:r w:rsidRPr="004236E1">
        <w:rPr>
          <w:sz w:val="28"/>
          <w:szCs w:val="28"/>
        </w:rPr>
        <w:t>.</w:t>
      </w:r>
    </w:p>
    <w:p w:rsidR="004236E1" w:rsidRDefault="004236E1" w:rsidP="004236E1">
      <w:pPr>
        <w:pStyle w:val="Body"/>
        <w:spacing w:after="0" w:line="360" w:lineRule="auto"/>
        <w:ind w:left="0" w:firstLine="720"/>
        <w:rPr>
          <w:sz w:val="28"/>
          <w:szCs w:val="28"/>
          <w:lang w:val="uk-UA"/>
        </w:rPr>
      </w:pPr>
      <w:r w:rsidRPr="004236E1">
        <w:rPr>
          <w:sz w:val="28"/>
          <w:szCs w:val="28"/>
          <w:lang w:val="uk-UA"/>
        </w:rPr>
        <w:t>Протягом 2005-2006 років технічні місії МВФ кілька разів відвідували Україну з метою надання Урядові допомоги у різноманітних сферах, у тому числі щодо управління державним боргом, фінансово-бюджетної політики та управління митними справами. У 2006-2007 роках експерт МВФ на постійній основі був залучений до діяльності Міністерства фінансів України щодо фінансового аналізу й прогнозування, стратегії планування бюджету й контролю над фінансовою стабільністю.</w:t>
      </w:r>
    </w:p>
    <w:p w:rsidR="004236E1" w:rsidRDefault="004236E1" w:rsidP="004236E1">
      <w:pPr>
        <w:pStyle w:val="Body"/>
        <w:spacing w:after="0" w:line="360" w:lineRule="auto"/>
        <w:ind w:left="0" w:firstLine="720"/>
        <w:rPr>
          <w:sz w:val="28"/>
          <w:szCs w:val="28"/>
          <w:lang w:val="uk-UA"/>
        </w:rPr>
      </w:pPr>
      <w:r w:rsidRPr="004236E1">
        <w:rPr>
          <w:sz w:val="28"/>
          <w:szCs w:val="28"/>
          <w:lang w:val="uk-UA" w:eastAsia="ru-RU"/>
        </w:rPr>
        <w:t>П’ятий етап розпочався з затвердження Радою д</w:t>
      </w:r>
      <w:r>
        <w:rPr>
          <w:sz w:val="28"/>
          <w:szCs w:val="28"/>
          <w:lang w:val="uk-UA" w:eastAsia="ru-RU"/>
        </w:rPr>
        <w:t>иректорів МВФ  </w:t>
      </w:r>
      <w:r w:rsidRPr="004236E1">
        <w:rPr>
          <w:sz w:val="28"/>
          <w:szCs w:val="28"/>
          <w:lang w:val="uk-UA" w:eastAsia="ru-RU"/>
        </w:rPr>
        <w:t xml:space="preserve">(5 листопада 2008 року) щорічної програми Stand-By обсягом </w:t>
      </w:r>
      <w:r w:rsidRPr="004236E1">
        <w:rPr>
          <w:sz w:val="28"/>
          <w:szCs w:val="28"/>
          <w:lang w:val="uk-UA" w:eastAsia="ru-RU"/>
        </w:rPr>
        <w:lastRenderedPageBreak/>
        <w:t>близько             16,4 млрд. дол. США, терміном на 24 місяці для надання допомоги Україні у забезпеченні фінансової</w:t>
      </w:r>
      <w:r>
        <w:rPr>
          <w:sz w:val="28"/>
          <w:szCs w:val="28"/>
          <w:lang w:val="uk-UA" w:eastAsia="ru-RU"/>
        </w:rPr>
        <w:t xml:space="preserve">  та економічної стабільності. На думку окремих дослідників, </w:t>
      </w:r>
      <w:r w:rsidRPr="004236E1">
        <w:rPr>
          <w:sz w:val="28"/>
          <w:szCs w:val="28"/>
          <w:lang w:val="uk-UA" w:eastAsia="ru-RU"/>
        </w:rPr>
        <w:t>провадження програми сприятиме макроекономічній стабільності, зниженню рівня інфляції, стабілізації вітчизняної фінансової системи в умовах глобальної кризи, довіри на фінансових ринках та структурній перебудові в економіці в умовах погіршення зов</w:t>
      </w:r>
      <w:r>
        <w:rPr>
          <w:sz w:val="28"/>
          <w:szCs w:val="28"/>
          <w:lang w:val="uk-UA" w:eastAsia="ru-RU"/>
        </w:rPr>
        <w:t xml:space="preserve">нішньоекономічної кон’юнктури </w:t>
      </w:r>
      <w:r w:rsidRPr="00F52BB4">
        <w:rPr>
          <w:sz w:val="28"/>
          <w:szCs w:val="28"/>
          <w:lang w:val="uk-UA" w:eastAsia="ru-RU"/>
        </w:rPr>
        <w:t>[</w:t>
      </w:r>
      <w:r w:rsidR="00F52BB4" w:rsidRPr="00F52BB4">
        <w:rPr>
          <w:sz w:val="28"/>
          <w:szCs w:val="28"/>
          <w:lang w:val="uk-UA" w:eastAsia="ru-RU"/>
        </w:rPr>
        <w:t>34</w:t>
      </w:r>
      <w:r w:rsidRPr="00F52BB4">
        <w:rPr>
          <w:sz w:val="28"/>
          <w:szCs w:val="28"/>
          <w:lang w:val="uk-UA" w:eastAsia="ru-RU"/>
        </w:rPr>
        <w:t>]</w:t>
      </w:r>
    </w:p>
    <w:p w:rsidR="004236E1" w:rsidRPr="004236E1" w:rsidRDefault="004236E1" w:rsidP="004236E1">
      <w:pPr>
        <w:spacing w:line="360" w:lineRule="auto"/>
        <w:ind w:firstLine="720"/>
        <w:jc w:val="both"/>
        <w:rPr>
          <w:sz w:val="28"/>
          <w:szCs w:val="28"/>
        </w:rPr>
      </w:pPr>
      <w:r w:rsidRPr="004236E1">
        <w:rPr>
          <w:sz w:val="28"/>
          <w:szCs w:val="28"/>
        </w:rPr>
        <w:t xml:space="preserve">5 листопада 2008 року на запит української сторони з метою допомоги Україні у забезпеченні фінансової та економічної стабільності під час фінансово-економічної кризи Рада Директорів МВФ в рамках Механізму фінансування за надзвичайних умов (EFM) затвердила дворічну Програму Stand – By (SBA) обсягом близько 16,4 млрд. дол. США (11 млрд. СПЗ), еквівалентних 802 відсоткам української квоти у Фонді. В рамках зазначеної програми Україна отримала близько 10,6 млрд. дол.США кредиту. </w:t>
      </w:r>
    </w:p>
    <w:p w:rsidR="004236E1" w:rsidRPr="004236E1" w:rsidRDefault="004236E1" w:rsidP="004236E1">
      <w:pPr>
        <w:spacing w:line="360" w:lineRule="auto"/>
        <w:ind w:firstLine="720"/>
        <w:jc w:val="both"/>
        <w:rPr>
          <w:sz w:val="28"/>
          <w:szCs w:val="28"/>
        </w:rPr>
      </w:pPr>
      <w:r w:rsidRPr="004236E1">
        <w:rPr>
          <w:sz w:val="28"/>
          <w:szCs w:val="28"/>
        </w:rPr>
        <w:t>У 2008 та 2009 роках Україною за результатами 2 переглядів програми було отримано коштів на загальну суму 7 млрд. СПЗ, частину з яких було зараховано до золото-валютних резервів Національного банку України (3,875 млрд. СПЗ), а частину до Державного бюджету України (3,125 млрд. СПЗ), а саме:</w:t>
      </w:r>
    </w:p>
    <w:p w:rsidR="004236E1" w:rsidRPr="004236E1" w:rsidRDefault="004236E1" w:rsidP="004236E1">
      <w:pPr>
        <w:spacing w:line="360" w:lineRule="auto"/>
        <w:ind w:firstLine="720"/>
        <w:jc w:val="both"/>
        <w:rPr>
          <w:sz w:val="28"/>
          <w:szCs w:val="28"/>
        </w:rPr>
      </w:pPr>
      <w:r w:rsidRPr="004236E1">
        <w:rPr>
          <w:sz w:val="28"/>
          <w:szCs w:val="28"/>
        </w:rPr>
        <w:t>кошти першого траншу (4,5 млрд. дол. США) були зараховані на рахунок Національного банку України та направлені для регулювання платіжного балансу України, підтримки обмінного курсу гривні та ліквідності банківського сектору;</w:t>
      </w:r>
    </w:p>
    <w:p w:rsidR="004236E1" w:rsidRPr="004236E1" w:rsidRDefault="004236E1" w:rsidP="004236E1">
      <w:pPr>
        <w:autoSpaceDE w:val="0"/>
        <w:autoSpaceDN w:val="0"/>
        <w:adjustRightInd w:val="0"/>
        <w:spacing w:line="360" w:lineRule="auto"/>
        <w:ind w:firstLine="720"/>
        <w:jc w:val="both"/>
        <w:rPr>
          <w:sz w:val="28"/>
          <w:szCs w:val="28"/>
        </w:rPr>
      </w:pPr>
      <w:r w:rsidRPr="004236E1">
        <w:rPr>
          <w:sz w:val="28"/>
          <w:szCs w:val="28"/>
        </w:rPr>
        <w:t>кошти другого траншу (2,8 млрд. дол. США), які Україна отримала 12 травня направлені не лише на підтримку платіжного балансу, частина коштів у сумі 1,5 млрд. дол. США спрямована безпосередньо до Державного бюджету України для фінансування зовнішніх боргових зобов’язань;</w:t>
      </w:r>
    </w:p>
    <w:p w:rsidR="004236E1" w:rsidRPr="004236E1" w:rsidRDefault="004236E1" w:rsidP="004236E1">
      <w:pPr>
        <w:autoSpaceDE w:val="0"/>
        <w:autoSpaceDN w:val="0"/>
        <w:adjustRightInd w:val="0"/>
        <w:spacing w:line="360" w:lineRule="auto"/>
        <w:ind w:firstLine="720"/>
        <w:jc w:val="both"/>
        <w:rPr>
          <w:sz w:val="28"/>
          <w:szCs w:val="28"/>
        </w:rPr>
      </w:pPr>
      <w:r w:rsidRPr="004236E1">
        <w:rPr>
          <w:sz w:val="28"/>
          <w:szCs w:val="28"/>
        </w:rPr>
        <w:t xml:space="preserve">кошти третього траншу (3,3 млрд. дол. США) в повному обсязі спрямовані на фінансування Державного бюджету 2009 року. </w:t>
      </w:r>
    </w:p>
    <w:p w:rsidR="004236E1" w:rsidRPr="004236E1" w:rsidRDefault="004236E1" w:rsidP="004236E1">
      <w:pPr>
        <w:spacing w:line="360" w:lineRule="auto"/>
        <w:ind w:firstLine="720"/>
        <w:jc w:val="both"/>
        <w:rPr>
          <w:sz w:val="28"/>
          <w:szCs w:val="28"/>
        </w:rPr>
      </w:pPr>
      <w:r w:rsidRPr="004236E1">
        <w:rPr>
          <w:sz w:val="28"/>
          <w:szCs w:val="28"/>
        </w:rPr>
        <w:lastRenderedPageBreak/>
        <w:t xml:space="preserve">Залучення коштів Національним банком України дозволило уникнути ситуації різкого погіршення стану платіжного балансу, підтримати обмінний курс гривні та забезпечити ліквідність банківського сектора. </w:t>
      </w:r>
    </w:p>
    <w:p w:rsidR="001F01BD" w:rsidRDefault="004236E1" w:rsidP="004236E1">
      <w:pPr>
        <w:spacing w:line="360" w:lineRule="auto"/>
        <w:ind w:firstLine="720"/>
        <w:jc w:val="both"/>
        <w:rPr>
          <w:sz w:val="28"/>
          <w:szCs w:val="28"/>
        </w:rPr>
      </w:pPr>
      <w:r w:rsidRPr="004236E1">
        <w:rPr>
          <w:sz w:val="28"/>
          <w:szCs w:val="28"/>
        </w:rPr>
        <w:t>Залучення коштів Міністерством фінансів відбулося відповідно до законодавства України та згідно з внутрішніми процедурами МВФ (з оформленням відповідних боргових інструментів, упорядкуванням договірно-правових відносин з НБУ та включенням сум заборгованості до складу державного боргу України). Кошти, які зараховувалися до Державного бюджету України були включені в загальний обсяг фінансування, передбаченого для покриття бюджетного дефіциту у 2009 році, як це було встановлено Законом України «Про Державний бюджет України на 2009 рік».</w:t>
      </w:r>
    </w:p>
    <w:p w:rsidR="00194975" w:rsidRPr="00953CAD" w:rsidRDefault="00194975" w:rsidP="00194975">
      <w:pPr>
        <w:spacing w:line="360" w:lineRule="auto"/>
        <w:ind w:firstLine="708"/>
        <w:contextualSpacing/>
        <w:jc w:val="both"/>
        <w:rPr>
          <w:sz w:val="28"/>
          <w:szCs w:val="28"/>
        </w:rPr>
      </w:pPr>
      <w:r w:rsidRPr="00953CAD">
        <w:rPr>
          <w:sz w:val="28"/>
          <w:szCs w:val="28"/>
        </w:rPr>
        <w:t>Аналізуючи статистичні дані про надходження в Україну коштів від МВФ та сплату відсотків, можна побудувати наступну таблицю (табл. 2.1).</w:t>
      </w:r>
    </w:p>
    <w:p w:rsidR="00194975" w:rsidRPr="00953CAD" w:rsidRDefault="00194975" w:rsidP="00194975">
      <w:pPr>
        <w:spacing w:line="360" w:lineRule="auto"/>
        <w:ind w:firstLine="708"/>
        <w:contextualSpacing/>
        <w:jc w:val="both"/>
        <w:rPr>
          <w:sz w:val="28"/>
          <w:szCs w:val="28"/>
        </w:rPr>
      </w:pPr>
    </w:p>
    <w:p w:rsidR="00194975" w:rsidRPr="00953CAD" w:rsidRDefault="00194975" w:rsidP="00194975">
      <w:pPr>
        <w:spacing w:line="360" w:lineRule="auto"/>
        <w:ind w:firstLine="708"/>
        <w:contextualSpacing/>
        <w:jc w:val="both"/>
        <w:rPr>
          <w:sz w:val="28"/>
          <w:szCs w:val="28"/>
        </w:rPr>
      </w:pPr>
      <w:r w:rsidRPr="00953CAD">
        <w:rPr>
          <w:sz w:val="28"/>
          <w:szCs w:val="28"/>
        </w:rPr>
        <w:t>Таблиця 2.1 – Обсяг кредитів отриманих Україною від МВФ за період 1994 – 2010 рр., СПЗ</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2"/>
        <w:gridCol w:w="2393"/>
        <w:gridCol w:w="2179"/>
      </w:tblGrid>
      <w:tr w:rsidR="00194975" w:rsidRPr="00953CAD" w:rsidTr="00A15A17">
        <w:tc>
          <w:tcPr>
            <w:tcW w:w="2392" w:type="dxa"/>
            <w:vMerge w:val="restart"/>
            <w:vAlign w:val="center"/>
          </w:tcPr>
          <w:p w:rsidR="00194975" w:rsidRPr="00953CAD" w:rsidRDefault="00194975" w:rsidP="00A15A17">
            <w:pPr>
              <w:contextualSpacing/>
              <w:jc w:val="center"/>
            </w:pPr>
            <w:r w:rsidRPr="00953CAD">
              <w:t>Рік</w:t>
            </w:r>
          </w:p>
        </w:tc>
        <w:tc>
          <w:tcPr>
            <w:tcW w:w="6964" w:type="dxa"/>
            <w:gridSpan w:val="3"/>
            <w:vAlign w:val="center"/>
          </w:tcPr>
          <w:p w:rsidR="00194975" w:rsidRPr="00953CAD" w:rsidRDefault="00194975" w:rsidP="00A15A17">
            <w:pPr>
              <w:contextualSpacing/>
              <w:jc w:val="center"/>
            </w:pPr>
            <w:r w:rsidRPr="00953CAD">
              <w:t>Загальний рахунок ресурсів</w:t>
            </w:r>
          </w:p>
        </w:tc>
      </w:tr>
      <w:tr w:rsidR="00194975" w:rsidRPr="00953CAD" w:rsidTr="00A15A17">
        <w:tc>
          <w:tcPr>
            <w:tcW w:w="2392" w:type="dxa"/>
            <w:vMerge/>
            <w:vAlign w:val="center"/>
          </w:tcPr>
          <w:p w:rsidR="00194975" w:rsidRPr="00953CAD" w:rsidRDefault="00194975" w:rsidP="00A15A17">
            <w:pPr>
              <w:contextualSpacing/>
              <w:jc w:val="center"/>
            </w:pPr>
          </w:p>
        </w:tc>
        <w:tc>
          <w:tcPr>
            <w:tcW w:w="4785" w:type="dxa"/>
            <w:gridSpan w:val="2"/>
            <w:vAlign w:val="center"/>
          </w:tcPr>
          <w:p w:rsidR="00194975" w:rsidRPr="00953CAD" w:rsidRDefault="00194975" w:rsidP="00A15A17">
            <w:pPr>
              <w:contextualSpacing/>
              <w:jc w:val="center"/>
            </w:pPr>
            <w:r w:rsidRPr="00953CAD">
              <w:t>Кредити</w:t>
            </w:r>
          </w:p>
        </w:tc>
        <w:tc>
          <w:tcPr>
            <w:tcW w:w="2179" w:type="dxa"/>
            <w:vMerge w:val="restart"/>
            <w:vAlign w:val="center"/>
          </w:tcPr>
          <w:p w:rsidR="00194975" w:rsidRPr="00953CAD" w:rsidRDefault="00194975" w:rsidP="00A15A17">
            <w:pPr>
              <w:contextualSpacing/>
              <w:jc w:val="center"/>
            </w:pPr>
            <w:r w:rsidRPr="00953CAD">
              <w:t>Сплачені відсотки</w:t>
            </w:r>
          </w:p>
        </w:tc>
      </w:tr>
      <w:tr w:rsidR="00194975" w:rsidRPr="00953CAD" w:rsidTr="00A15A17">
        <w:tc>
          <w:tcPr>
            <w:tcW w:w="2392" w:type="dxa"/>
            <w:vMerge/>
            <w:vAlign w:val="center"/>
          </w:tcPr>
          <w:p w:rsidR="00194975" w:rsidRPr="00953CAD" w:rsidRDefault="00194975" w:rsidP="00A15A17">
            <w:pPr>
              <w:contextualSpacing/>
              <w:jc w:val="center"/>
            </w:pPr>
          </w:p>
        </w:tc>
        <w:tc>
          <w:tcPr>
            <w:tcW w:w="2392" w:type="dxa"/>
            <w:vAlign w:val="center"/>
          </w:tcPr>
          <w:p w:rsidR="00194975" w:rsidRPr="00953CAD" w:rsidRDefault="00194975" w:rsidP="00A15A17">
            <w:pPr>
              <w:contextualSpacing/>
              <w:jc w:val="center"/>
            </w:pPr>
            <w:r w:rsidRPr="00953CAD">
              <w:t>Виплати</w:t>
            </w:r>
          </w:p>
        </w:tc>
        <w:tc>
          <w:tcPr>
            <w:tcW w:w="2393" w:type="dxa"/>
            <w:vAlign w:val="center"/>
          </w:tcPr>
          <w:p w:rsidR="00194975" w:rsidRPr="00953CAD" w:rsidRDefault="00194975" w:rsidP="00A15A17">
            <w:pPr>
              <w:contextualSpacing/>
              <w:jc w:val="center"/>
            </w:pPr>
            <w:r w:rsidRPr="00953CAD">
              <w:t>Викуп кредиту</w:t>
            </w:r>
          </w:p>
        </w:tc>
        <w:tc>
          <w:tcPr>
            <w:tcW w:w="2179" w:type="dxa"/>
            <w:vMerge/>
            <w:vAlign w:val="center"/>
          </w:tcPr>
          <w:p w:rsidR="00194975" w:rsidRPr="00953CAD" w:rsidRDefault="00194975" w:rsidP="00A15A17">
            <w:pPr>
              <w:contextualSpacing/>
              <w:jc w:val="center"/>
            </w:pPr>
          </w:p>
        </w:tc>
      </w:tr>
      <w:tr w:rsidR="00194975" w:rsidRPr="00953CAD" w:rsidTr="00A15A17">
        <w:tc>
          <w:tcPr>
            <w:tcW w:w="2392" w:type="dxa"/>
          </w:tcPr>
          <w:p w:rsidR="00194975" w:rsidRPr="00953CAD" w:rsidRDefault="00194975" w:rsidP="00A15A17">
            <w:pPr>
              <w:contextualSpacing/>
              <w:jc w:val="center"/>
            </w:pPr>
            <w:r w:rsidRPr="00953CAD">
              <w:t>1</w:t>
            </w:r>
          </w:p>
        </w:tc>
        <w:tc>
          <w:tcPr>
            <w:tcW w:w="2392" w:type="dxa"/>
          </w:tcPr>
          <w:p w:rsidR="00194975" w:rsidRPr="00953CAD" w:rsidRDefault="00194975" w:rsidP="00A15A17">
            <w:pPr>
              <w:contextualSpacing/>
              <w:jc w:val="center"/>
            </w:pPr>
            <w:r w:rsidRPr="00953CAD">
              <w:t>2</w:t>
            </w:r>
          </w:p>
        </w:tc>
        <w:tc>
          <w:tcPr>
            <w:tcW w:w="2393" w:type="dxa"/>
          </w:tcPr>
          <w:p w:rsidR="00194975" w:rsidRPr="00953CAD" w:rsidRDefault="00194975" w:rsidP="00A15A17">
            <w:pPr>
              <w:contextualSpacing/>
              <w:jc w:val="center"/>
            </w:pPr>
            <w:r w:rsidRPr="00953CAD">
              <w:t>3</w:t>
            </w:r>
          </w:p>
        </w:tc>
        <w:tc>
          <w:tcPr>
            <w:tcW w:w="2179" w:type="dxa"/>
          </w:tcPr>
          <w:p w:rsidR="00194975" w:rsidRPr="00953CAD" w:rsidRDefault="00194975" w:rsidP="00A15A17">
            <w:pPr>
              <w:contextualSpacing/>
              <w:jc w:val="center"/>
            </w:pPr>
            <w:r w:rsidRPr="00953CAD">
              <w:t>4</w:t>
            </w:r>
          </w:p>
        </w:tc>
      </w:tr>
      <w:tr w:rsidR="00194975" w:rsidRPr="00953CAD" w:rsidTr="00A15A17">
        <w:tc>
          <w:tcPr>
            <w:tcW w:w="2392" w:type="dxa"/>
          </w:tcPr>
          <w:p w:rsidR="00194975" w:rsidRPr="00953CAD" w:rsidRDefault="00194975" w:rsidP="00A15A17">
            <w:pPr>
              <w:contextualSpacing/>
              <w:jc w:val="center"/>
            </w:pPr>
            <w:r w:rsidRPr="00953CAD">
              <w:t>2010</w:t>
            </w:r>
          </w:p>
        </w:tc>
        <w:tc>
          <w:tcPr>
            <w:tcW w:w="2392" w:type="dxa"/>
          </w:tcPr>
          <w:p w:rsidR="00194975" w:rsidRPr="00953CAD" w:rsidRDefault="00194975" w:rsidP="00A15A17">
            <w:pPr>
              <w:contextualSpacing/>
              <w:jc w:val="center"/>
            </w:pPr>
            <w:r w:rsidRPr="00953CAD">
              <w:t>0</w:t>
            </w:r>
          </w:p>
        </w:tc>
        <w:tc>
          <w:tcPr>
            <w:tcW w:w="2393" w:type="dxa"/>
          </w:tcPr>
          <w:p w:rsidR="00194975" w:rsidRPr="00953CAD" w:rsidRDefault="00194975" w:rsidP="00A15A17">
            <w:pPr>
              <w:contextualSpacing/>
              <w:jc w:val="center"/>
            </w:pPr>
            <w:r w:rsidRPr="00953CAD">
              <w:t>0</w:t>
            </w:r>
          </w:p>
        </w:tc>
        <w:tc>
          <w:tcPr>
            <w:tcW w:w="2179" w:type="dxa"/>
          </w:tcPr>
          <w:p w:rsidR="00194975" w:rsidRPr="00953CAD" w:rsidRDefault="00194975" w:rsidP="00A15A17">
            <w:pPr>
              <w:contextualSpacing/>
              <w:jc w:val="center"/>
            </w:pPr>
            <w:r w:rsidRPr="00953CAD">
              <w:t>36 545 362</w:t>
            </w:r>
          </w:p>
        </w:tc>
      </w:tr>
      <w:tr w:rsidR="00194975" w:rsidRPr="00953CAD" w:rsidTr="00A15A17">
        <w:tc>
          <w:tcPr>
            <w:tcW w:w="2392" w:type="dxa"/>
          </w:tcPr>
          <w:p w:rsidR="00194975" w:rsidRPr="00953CAD" w:rsidRDefault="00194975" w:rsidP="00A15A17">
            <w:pPr>
              <w:contextualSpacing/>
              <w:jc w:val="center"/>
            </w:pPr>
            <w:r w:rsidRPr="00953CAD">
              <w:t>2009</w:t>
            </w:r>
          </w:p>
        </w:tc>
        <w:tc>
          <w:tcPr>
            <w:tcW w:w="2392" w:type="dxa"/>
          </w:tcPr>
          <w:p w:rsidR="00194975" w:rsidRPr="00953CAD" w:rsidRDefault="00194975" w:rsidP="00A15A17">
            <w:pPr>
              <w:contextualSpacing/>
              <w:jc w:val="center"/>
            </w:pPr>
            <w:r w:rsidRPr="00953CAD">
              <w:t>4 000 000 000</w:t>
            </w:r>
          </w:p>
        </w:tc>
        <w:tc>
          <w:tcPr>
            <w:tcW w:w="2393" w:type="dxa"/>
          </w:tcPr>
          <w:p w:rsidR="00194975" w:rsidRPr="00953CAD" w:rsidRDefault="00194975" w:rsidP="00A15A17">
            <w:pPr>
              <w:contextualSpacing/>
              <w:jc w:val="center"/>
            </w:pPr>
            <w:r w:rsidRPr="00953CAD">
              <w:t>57 283 337</w:t>
            </w:r>
          </w:p>
        </w:tc>
        <w:tc>
          <w:tcPr>
            <w:tcW w:w="2179" w:type="dxa"/>
          </w:tcPr>
          <w:p w:rsidR="00194975" w:rsidRPr="00953CAD" w:rsidRDefault="00194975" w:rsidP="00A15A17">
            <w:pPr>
              <w:contextualSpacing/>
              <w:jc w:val="center"/>
            </w:pPr>
            <w:r w:rsidRPr="00953CAD">
              <w:t>87 374 376</w:t>
            </w:r>
          </w:p>
        </w:tc>
      </w:tr>
      <w:tr w:rsidR="00194975" w:rsidRPr="00953CAD" w:rsidTr="00A15A17">
        <w:tc>
          <w:tcPr>
            <w:tcW w:w="2392" w:type="dxa"/>
          </w:tcPr>
          <w:p w:rsidR="00194975" w:rsidRPr="00953CAD" w:rsidRDefault="00194975" w:rsidP="00A15A17">
            <w:pPr>
              <w:contextualSpacing/>
              <w:jc w:val="center"/>
            </w:pPr>
            <w:r w:rsidRPr="00953CAD">
              <w:t>2008</w:t>
            </w:r>
          </w:p>
        </w:tc>
        <w:tc>
          <w:tcPr>
            <w:tcW w:w="2392" w:type="dxa"/>
          </w:tcPr>
          <w:p w:rsidR="00194975" w:rsidRPr="00953CAD" w:rsidRDefault="00194975" w:rsidP="00A15A17">
            <w:pPr>
              <w:contextualSpacing/>
              <w:jc w:val="center"/>
            </w:pPr>
            <w:r w:rsidRPr="00953CAD">
              <w:t>3 000 000 000</w:t>
            </w:r>
          </w:p>
        </w:tc>
        <w:tc>
          <w:tcPr>
            <w:tcW w:w="2393" w:type="dxa"/>
          </w:tcPr>
          <w:p w:rsidR="00194975" w:rsidRPr="00953CAD" w:rsidRDefault="00194975" w:rsidP="00A15A17">
            <w:pPr>
              <w:contextualSpacing/>
              <w:jc w:val="center"/>
            </w:pPr>
            <w:r w:rsidRPr="00953CAD">
              <w:t>215 618 334</w:t>
            </w:r>
          </w:p>
        </w:tc>
        <w:tc>
          <w:tcPr>
            <w:tcW w:w="2179" w:type="dxa"/>
          </w:tcPr>
          <w:p w:rsidR="00194975" w:rsidRPr="00953CAD" w:rsidRDefault="00194975" w:rsidP="00A15A17">
            <w:pPr>
              <w:contextualSpacing/>
              <w:jc w:val="center"/>
            </w:pPr>
            <w:r w:rsidRPr="00953CAD">
              <w:t>8 608 160</w:t>
            </w:r>
          </w:p>
        </w:tc>
      </w:tr>
      <w:tr w:rsidR="00194975" w:rsidRPr="00953CAD" w:rsidTr="00A15A17">
        <w:tc>
          <w:tcPr>
            <w:tcW w:w="2392" w:type="dxa"/>
          </w:tcPr>
          <w:p w:rsidR="00194975" w:rsidRPr="00953CAD" w:rsidRDefault="00194975" w:rsidP="00A15A17">
            <w:pPr>
              <w:contextualSpacing/>
              <w:jc w:val="center"/>
            </w:pPr>
            <w:r w:rsidRPr="00953CAD">
              <w:t>2007</w:t>
            </w:r>
          </w:p>
        </w:tc>
        <w:tc>
          <w:tcPr>
            <w:tcW w:w="2392" w:type="dxa"/>
          </w:tcPr>
          <w:p w:rsidR="00194975" w:rsidRPr="00953CAD" w:rsidRDefault="00194975" w:rsidP="00A15A17">
            <w:pPr>
              <w:contextualSpacing/>
              <w:jc w:val="center"/>
            </w:pPr>
            <w:r w:rsidRPr="00953CAD">
              <w:t>0</w:t>
            </w:r>
          </w:p>
        </w:tc>
        <w:tc>
          <w:tcPr>
            <w:tcW w:w="2393" w:type="dxa"/>
          </w:tcPr>
          <w:p w:rsidR="00194975" w:rsidRPr="00953CAD" w:rsidRDefault="00194975" w:rsidP="00A15A17">
            <w:pPr>
              <w:contextualSpacing/>
              <w:jc w:val="center"/>
            </w:pPr>
            <w:r w:rsidRPr="00953CAD">
              <w:t>278 975 000</w:t>
            </w:r>
          </w:p>
        </w:tc>
        <w:tc>
          <w:tcPr>
            <w:tcW w:w="2179" w:type="dxa"/>
          </w:tcPr>
          <w:p w:rsidR="00194975" w:rsidRPr="00953CAD" w:rsidRDefault="00194975" w:rsidP="00A15A17">
            <w:pPr>
              <w:contextualSpacing/>
              <w:jc w:val="center"/>
            </w:pPr>
            <w:r w:rsidRPr="00953CAD">
              <w:t>25 278 365</w:t>
            </w:r>
          </w:p>
        </w:tc>
      </w:tr>
      <w:tr w:rsidR="00194975" w:rsidRPr="00953CAD" w:rsidTr="00A15A17">
        <w:tc>
          <w:tcPr>
            <w:tcW w:w="2392" w:type="dxa"/>
            <w:tcBorders>
              <w:bottom w:val="nil"/>
            </w:tcBorders>
          </w:tcPr>
          <w:p w:rsidR="00194975" w:rsidRPr="00953CAD" w:rsidRDefault="00194975" w:rsidP="00A15A17">
            <w:pPr>
              <w:contextualSpacing/>
              <w:jc w:val="center"/>
            </w:pPr>
            <w:r w:rsidRPr="00953CAD">
              <w:t>2006</w:t>
            </w:r>
          </w:p>
        </w:tc>
        <w:tc>
          <w:tcPr>
            <w:tcW w:w="2392" w:type="dxa"/>
            <w:tcBorders>
              <w:bottom w:val="nil"/>
            </w:tcBorders>
          </w:tcPr>
          <w:p w:rsidR="00194975" w:rsidRPr="00953CAD" w:rsidRDefault="00194975" w:rsidP="00A15A17">
            <w:pPr>
              <w:contextualSpacing/>
              <w:jc w:val="center"/>
            </w:pPr>
            <w:r w:rsidRPr="00953CAD">
              <w:t>0</w:t>
            </w:r>
          </w:p>
        </w:tc>
        <w:tc>
          <w:tcPr>
            <w:tcW w:w="2393" w:type="dxa"/>
            <w:tcBorders>
              <w:bottom w:val="nil"/>
            </w:tcBorders>
          </w:tcPr>
          <w:p w:rsidR="00194975" w:rsidRPr="00953CAD" w:rsidRDefault="00194975" w:rsidP="00A15A17">
            <w:pPr>
              <w:contextualSpacing/>
              <w:jc w:val="center"/>
            </w:pPr>
            <w:r w:rsidRPr="00953CAD">
              <w:t>278 974 998</w:t>
            </w:r>
          </w:p>
        </w:tc>
        <w:tc>
          <w:tcPr>
            <w:tcW w:w="2179" w:type="dxa"/>
            <w:tcBorders>
              <w:bottom w:val="nil"/>
            </w:tcBorders>
          </w:tcPr>
          <w:p w:rsidR="00194975" w:rsidRPr="00953CAD" w:rsidRDefault="00194975" w:rsidP="00A15A17">
            <w:pPr>
              <w:contextualSpacing/>
              <w:jc w:val="center"/>
            </w:pPr>
            <w:r w:rsidRPr="00953CAD">
              <w:t>35 979 125</w:t>
            </w:r>
          </w:p>
        </w:tc>
      </w:tr>
      <w:tr w:rsidR="00194975" w:rsidRPr="00953CAD" w:rsidTr="00A15A17">
        <w:tc>
          <w:tcPr>
            <w:tcW w:w="2392" w:type="dxa"/>
          </w:tcPr>
          <w:p w:rsidR="00194975" w:rsidRPr="00953CAD" w:rsidRDefault="00194975" w:rsidP="00A15A17">
            <w:pPr>
              <w:contextualSpacing/>
              <w:jc w:val="center"/>
            </w:pPr>
            <w:r w:rsidRPr="00953CAD">
              <w:t>2005</w:t>
            </w:r>
          </w:p>
        </w:tc>
        <w:tc>
          <w:tcPr>
            <w:tcW w:w="2392" w:type="dxa"/>
          </w:tcPr>
          <w:p w:rsidR="00194975" w:rsidRPr="00953CAD" w:rsidRDefault="00194975" w:rsidP="00A15A17">
            <w:pPr>
              <w:contextualSpacing/>
              <w:jc w:val="center"/>
            </w:pPr>
            <w:r w:rsidRPr="00953CAD">
              <w:t>0</w:t>
            </w:r>
          </w:p>
        </w:tc>
        <w:tc>
          <w:tcPr>
            <w:tcW w:w="2393" w:type="dxa"/>
          </w:tcPr>
          <w:p w:rsidR="00194975" w:rsidRPr="00953CAD" w:rsidRDefault="00194975" w:rsidP="00A15A17">
            <w:pPr>
              <w:contextualSpacing/>
              <w:jc w:val="center"/>
            </w:pPr>
            <w:r w:rsidRPr="00953CAD">
              <w:t>202 825 419</w:t>
            </w:r>
          </w:p>
        </w:tc>
        <w:tc>
          <w:tcPr>
            <w:tcW w:w="2179" w:type="dxa"/>
          </w:tcPr>
          <w:p w:rsidR="00194975" w:rsidRPr="00953CAD" w:rsidRDefault="00194975" w:rsidP="00A15A17">
            <w:pPr>
              <w:contextualSpacing/>
              <w:jc w:val="center"/>
            </w:pPr>
            <w:r w:rsidRPr="00953CAD">
              <w:t>34 108 497</w:t>
            </w:r>
          </w:p>
        </w:tc>
      </w:tr>
      <w:tr w:rsidR="00194975" w:rsidRPr="00953CAD" w:rsidTr="00A15A17">
        <w:tc>
          <w:tcPr>
            <w:tcW w:w="2392" w:type="dxa"/>
          </w:tcPr>
          <w:p w:rsidR="00194975" w:rsidRPr="00953CAD" w:rsidRDefault="00194975" w:rsidP="00A15A17">
            <w:pPr>
              <w:contextualSpacing/>
              <w:jc w:val="center"/>
            </w:pPr>
            <w:r w:rsidRPr="00953CAD">
              <w:t>2004</w:t>
            </w:r>
          </w:p>
        </w:tc>
        <w:tc>
          <w:tcPr>
            <w:tcW w:w="2392" w:type="dxa"/>
          </w:tcPr>
          <w:p w:rsidR="00194975" w:rsidRPr="00953CAD" w:rsidRDefault="00194975" w:rsidP="00A15A17">
            <w:pPr>
              <w:contextualSpacing/>
              <w:jc w:val="center"/>
            </w:pPr>
            <w:r w:rsidRPr="00953CAD">
              <w:t>0</w:t>
            </w:r>
          </w:p>
        </w:tc>
        <w:tc>
          <w:tcPr>
            <w:tcW w:w="2393" w:type="dxa"/>
          </w:tcPr>
          <w:p w:rsidR="00194975" w:rsidRPr="00953CAD" w:rsidRDefault="00194975" w:rsidP="00A15A17">
            <w:pPr>
              <w:contextualSpacing/>
              <w:jc w:val="center"/>
            </w:pPr>
            <w:r w:rsidRPr="00953CAD">
              <w:t>201 800 002</w:t>
            </w:r>
          </w:p>
        </w:tc>
        <w:tc>
          <w:tcPr>
            <w:tcW w:w="2179" w:type="dxa"/>
          </w:tcPr>
          <w:p w:rsidR="00194975" w:rsidRPr="00953CAD" w:rsidRDefault="00194975" w:rsidP="00A15A17">
            <w:pPr>
              <w:contextualSpacing/>
              <w:jc w:val="center"/>
            </w:pPr>
            <w:r w:rsidRPr="00953CAD">
              <w:t>30 057 314</w:t>
            </w:r>
          </w:p>
        </w:tc>
      </w:tr>
      <w:tr w:rsidR="00194975" w:rsidRPr="00953CAD" w:rsidTr="00A15A17">
        <w:tc>
          <w:tcPr>
            <w:tcW w:w="2392" w:type="dxa"/>
          </w:tcPr>
          <w:p w:rsidR="00194975" w:rsidRPr="00953CAD" w:rsidRDefault="00194975" w:rsidP="00A15A17">
            <w:pPr>
              <w:contextualSpacing/>
              <w:jc w:val="center"/>
            </w:pPr>
            <w:r w:rsidRPr="00953CAD">
              <w:t>2003</w:t>
            </w:r>
          </w:p>
        </w:tc>
        <w:tc>
          <w:tcPr>
            <w:tcW w:w="2392" w:type="dxa"/>
          </w:tcPr>
          <w:p w:rsidR="00194975" w:rsidRPr="00953CAD" w:rsidRDefault="00194975" w:rsidP="00A15A17">
            <w:pPr>
              <w:contextualSpacing/>
              <w:jc w:val="center"/>
            </w:pPr>
            <w:r w:rsidRPr="00953CAD">
              <w:t>0</w:t>
            </w:r>
          </w:p>
        </w:tc>
        <w:tc>
          <w:tcPr>
            <w:tcW w:w="2393" w:type="dxa"/>
          </w:tcPr>
          <w:p w:rsidR="00194975" w:rsidRPr="00953CAD" w:rsidRDefault="00194975" w:rsidP="00A15A17">
            <w:pPr>
              <w:contextualSpacing/>
              <w:jc w:val="center"/>
            </w:pPr>
            <w:r w:rsidRPr="00953CAD">
              <w:t>144 516 665</w:t>
            </w:r>
          </w:p>
        </w:tc>
        <w:tc>
          <w:tcPr>
            <w:tcW w:w="2179" w:type="dxa"/>
          </w:tcPr>
          <w:p w:rsidR="00194975" w:rsidRPr="00953CAD" w:rsidRDefault="00194975" w:rsidP="00A15A17">
            <w:pPr>
              <w:contextualSpacing/>
              <w:jc w:val="center"/>
            </w:pPr>
            <w:r w:rsidRPr="00953CAD">
              <w:t>31 075 544</w:t>
            </w:r>
          </w:p>
        </w:tc>
      </w:tr>
      <w:tr w:rsidR="00194975" w:rsidRPr="00953CAD" w:rsidTr="00A15A17">
        <w:tc>
          <w:tcPr>
            <w:tcW w:w="2392" w:type="dxa"/>
          </w:tcPr>
          <w:p w:rsidR="00194975" w:rsidRPr="00953CAD" w:rsidRDefault="00194975" w:rsidP="00A15A17">
            <w:pPr>
              <w:contextualSpacing/>
              <w:jc w:val="center"/>
            </w:pPr>
            <w:r w:rsidRPr="00953CAD">
              <w:t>2002</w:t>
            </w:r>
          </w:p>
        </w:tc>
        <w:tc>
          <w:tcPr>
            <w:tcW w:w="2392" w:type="dxa"/>
          </w:tcPr>
          <w:p w:rsidR="00194975" w:rsidRPr="00953CAD" w:rsidRDefault="00194975" w:rsidP="00A15A17">
            <w:pPr>
              <w:contextualSpacing/>
              <w:jc w:val="center"/>
            </w:pPr>
            <w:r w:rsidRPr="00953CAD">
              <w:t>0</w:t>
            </w:r>
          </w:p>
        </w:tc>
        <w:tc>
          <w:tcPr>
            <w:tcW w:w="2393" w:type="dxa"/>
          </w:tcPr>
          <w:p w:rsidR="00194975" w:rsidRPr="00953CAD" w:rsidRDefault="00194975" w:rsidP="00A15A17">
            <w:pPr>
              <w:contextualSpacing/>
              <w:jc w:val="center"/>
            </w:pPr>
            <w:r w:rsidRPr="00953CAD">
              <w:t>140 748 392</w:t>
            </w:r>
          </w:p>
        </w:tc>
        <w:tc>
          <w:tcPr>
            <w:tcW w:w="2179" w:type="dxa"/>
          </w:tcPr>
          <w:p w:rsidR="00194975" w:rsidRPr="00953CAD" w:rsidRDefault="00194975" w:rsidP="00A15A17">
            <w:pPr>
              <w:contextualSpacing/>
              <w:jc w:val="center"/>
            </w:pPr>
            <w:r w:rsidRPr="00953CAD">
              <w:t>42 719 449</w:t>
            </w:r>
          </w:p>
        </w:tc>
      </w:tr>
      <w:tr w:rsidR="00194975" w:rsidRPr="00953CAD" w:rsidTr="00A15A17">
        <w:tc>
          <w:tcPr>
            <w:tcW w:w="2392" w:type="dxa"/>
          </w:tcPr>
          <w:p w:rsidR="00194975" w:rsidRPr="00953CAD" w:rsidRDefault="00194975" w:rsidP="00A15A17">
            <w:pPr>
              <w:contextualSpacing/>
              <w:jc w:val="center"/>
            </w:pPr>
            <w:r w:rsidRPr="00953CAD">
              <w:t>2001</w:t>
            </w:r>
          </w:p>
        </w:tc>
        <w:tc>
          <w:tcPr>
            <w:tcW w:w="2392" w:type="dxa"/>
          </w:tcPr>
          <w:p w:rsidR="00194975" w:rsidRPr="00953CAD" w:rsidRDefault="00194975" w:rsidP="00A15A17">
            <w:pPr>
              <w:contextualSpacing/>
              <w:jc w:val="center"/>
            </w:pPr>
            <w:r w:rsidRPr="00953CAD">
              <w:t>290 780 000</w:t>
            </w:r>
          </w:p>
        </w:tc>
        <w:tc>
          <w:tcPr>
            <w:tcW w:w="2393" w:type="dxa"/>
          </w:tcPr>
          <w:p w:rsidR="00194975" w:rsidRPr="00953CAD" w:rsidRDefault="00194975" w:rsidP="00A15A17">
            <w:pPr>
              <w:contextualSpacing/>
              <w:jc w:val="center"/>
            </w:pPr>
            <w:r w:rsidRPr="00953CAD">
              <w:t>361 231 584</w:t>
            </w:r>
          </w:p>
        </w:tc>
        <w:tc>
          <w:tcPr>
            <w:tcW w:w="2179" w:type="dxa"/>
          </w:tcPr>
          <w:p w:rsidR="00194975" w:rsidRPr="00953CAD" w:rsidRDefault="00194975" w:rsidP="00A15A17">
            <w:pPr>
              <w:contextualSpacing/>
              <w:jc w:val="center"/>
            </w:pPr>
            <w:r w:rsidRPr="00953CAD">
              <w:t>68 164 641</w:t>
            </w:r>
          </w:p>
        </w:tc>
      </w:tr>
      <w:tr w:rsidR="00194975" w:rsidRPr="00953CAD" w:rsidTr="00A15A17">
        <w:tc>
          <w:tcPr>
            <w:tcW w:w="2392" w:type="dxa"/>
          </w:tcPr>
          <w:p w:rsidR="00194975" w:rsidRPr="00953CAD" w:rsidRDefault="00194975" w:rsidP="00A15A17">
            <w:pPr>
              <w:contextualSpacing/>
              <w:jc w:val="center"/>
            </w:pPr>
            <w:r w:rsidRPr="00953CAD">
              <w:t>2000</w:t>
            </w:r>
          </w:p>
        </w:tc>
        <w:tc>
          <w:tcPr>
            <w:tcW w:w="2392" w:type="dxa"/>
          </w:tcPr>
          <w:p w:rsidR="00194975" w:rsidRPr="00953CAD" w:rsidRDefault="00194975" w:rsidP="00A15A17">
            <w:pPr>
              <w:contextualSpacing/>
              <w:jc w:val="center"/>
            </w:pPr>
            <w:r w:rsidRPr="00953CAD">
              <w:t>190 070 000</w:t>
            </w:r>
          </w:p>
        </w:tc>
        <w:tc>
          <w:tcPr>
            <w:tcW w:w="2393" w:type="dxa"/>
          </w:tcPr>
          <w:p w:rsidR="00194975" w:rsidRPr="00953CAD" w:rsidRDefault="00194975" w:rsidP="00A15A17">
            <w:pPr>
              <w:contextualSpacing/>
              <w:jc w:val="center"/>
            </w:pPr>
            <w:r w:rsidRPr="00953CAD">
              <w:t>643 491 270</w:t>
            </w:r>
          </w:p>
        </w:tc>
        <w:tc>
          <w:tcPr>
            <w:tcW w:w="2179" w:type="dxa"/>
          </w:tcPr>
          <w:p w:rsidR="00194975" w:rsidRPr="00953CAD" w:rsidRDefault="00194975" w:rsidP="00A15A17">
            <w:pPr>
              <w:contextualSpacing/>
              <w:jc w:val="center"/>
            </w:pPr>
            <w:r w:rsidRPr="00953CAD">
              <w:t>92 499 478</w:t>
            </w:r>
          </w:p>
        </w:tc>
      </w:tr>
      <w:tr w:rsidR="00194975" w:rsidRPr="00953CAD" w:rsidTr="00A15A17">
        <w:tc>
          <w:tcPr>
            <w:tcW w:w="2392" w:type="dxa"/>
          </w:tcPr>
          <w:p w:rsidR="00194975" w:rsidRPr="00953CAD" w:rsidRDefault="00194975" w:rsidP="00A15A17">
            <w:pPr>
              <w:contextualSpacing/>
              <w:jc w:val="center"/>
            </w:pPr>
            <w:r w:rsidRPr="00953CAD">
              <w:t>1999</w:t>
            </w:r>
          </w:p>
        </w:tc>
        <w:tc>
          <w:tcPr>
            <w:tcW w:w="2392" w:type="dxa"/>
          </w:tcPr>
          <w:p w:rsidR="00194975" w:rsidRPr="00953CAD" w:rsidRDefault="00194975" w:rsidP="00A15A17">
            <w:pPr>
              <w:contextualSpacing/>
              <w:jc w:val="center"/>
            </w:pPr>
            <w:r w:rsidRPr="00953CAD">
              <w:t>466 600 000</w:t>
            </w:r>
          </w:p>
        </w:tc>
        <w:tc>
          <w:tcPr>
            <w:tcW w:w="2393" w:type="dxa"/>
          </w:tcPr>
          <w:p w:rsidR="00194975" w:rsidRPr="00953CAD" w:rsidRDefault="00194975" w:rsidP="00A15A17">
            <w:pPr>
              <w:contextualSpacing/>
              <w:jc w:val="center"/>
            </w:pPr>
            <w:r w:rsidRPr="00953CAD">
              <w:t>407 031 249</w:t>
            </w:r>
          </w:p>
        </w:tc>
        <w:tc>
          <w:tcPr>
            <w:tcW w:w="2179" w:type="dxa"/>
          </w:tcPr>
          <w:p w:rsidR="00194975" w:rsidRPr="00953CAD" w:rsidRDefault="00194975" w:rsidP="00A15A17">
            <w:pPr>
              <w:contextualSpacing/>
              <w:jc w:val="center"/>
            </w:pPr>
            <w:r w:rsidRPr="00953CAD">
              <w:t>80 734 514</w:t>
            </w:r>
          </w:p>
        </w:tc>
      </w:tr>
      <w:tr w:rsidR="00194975" w:rsidRPr="00953CAD" w:rsidTr="00A15A17">
        <w:tc>
          <w:tcPr>
            <w:tcW w:w="2392" w:type="dxa"/>
          </w:tcPr>
          <w:p w:rsidR="00194975" w:rsidRPr="00953CAD" w:rsidRDefault="00194975" w:rsidP="00A15A17">
            <w:pPr>
              <w:contextualSpacing/>
              <w:jc w:val="center"/>
            </w:pPr>
            <w:r w:rsidRPr="00953CAD">
              <w:t>1998</w:t>
            </w:r>
          </w:p>
        </w:tc>
        <w:tc>
          <w:tcPr>
            <w:tcW w:w="2392" w:type="dxa"/>
          </w:tcPr>
          <w:p w:rsidR="00194975" w:rsidRPr="00953CAD" w:rsidRDefault="00194975" w:rsidP="00A15A17">
            <w:pPr>
              <w:contextualSpacing/>
              <w:jc w:val="center"/>
            </w:pPr>
            <w:r w:rsidRPr="00953CAD">
              <w:t>281 815 500</w:t>
            </w:r>
          </w:p>
        </w:tc>
        <w:tc>
          <w:tcPr>
            <w:tcW w:w="2393" w:type="dxa"/>
          </w:tcPr>
          <w:p w:rsidR="00194975" w:rsidRPr="00953CAD" w:rsidRDefault="00194975" w:rsidP="00A15A17">
            <w:pPr>
              <w:contextualSpacing/>
              <w:jc w:val="center"/>
            </w:pPr>
            <w:r w:rsidRPr="00953CAD">
              <w:t>77 331 250</w:t>
            </w:r>
          </w:p>
        </w:tc>
        <w:tc>
          <w:tcPr>
            <w:tcW w:w="2179" w:type="dxa"/>
          </w:tcPr>
          <w:p w:rsidR="00194975" w:rsidRPr="00953CAD" w:rsidRDefault="00194975" w:rsidP="00A15A17">
            <w:pPr>
              <w:contextualSpacing/>
              <w:jc w:val="center"/>
            </w:pPr>
            <w:r w:rsidRPr="00953CAD">
              <w:t>84 795 670</w:t>
            </w:r>
          </w:p>
        </w:tc>
      </w:tr>
      <w:tr w:rsidR="00194975" w:rsidRPr="00953CAD" w:rsidTr="00A15A17">
        <w:tc>
          <w:tcPr>
            <w:tcW w:w="2392" w:type="dxa"/>
          </w:tcPr>
          <w:p w:rsidR="00194975" w:rsidRPr="00953CAD" w:rsidRDefault="00194975" w:rsidP="00A15A17">
            <w:pPr>
              <w:contextualSpacing/>
              <w:jc w:val="center"/>
            </w:pPr>
            <w:r w:rsidRPr="00953CAD">
              <w:t>1997</w:t>
            </w:r>
          </w:p>
        </w:tc>
        <w:tc>
          <w:tcPr>
            <w:tcW w:w="2392" w:type="dxa"/>
          </w:tcPr>
          <w:p w:rsidR="00194975" w:rsidRPr="00953CAD" w:rsidRDefault="00194975" w:rsidP="00A15A17">
            <w:pPr>
              <w:contextualSpacing/>
              <w:jc w:val="center"/>
            </w:pPr>
            <w:r w:rsidRPr="00953CAD">
              <w:t>207 262 000</w:t>
            </w:r>
          </w:p>
        </w:tc>
        <w:tc>
          <w:tcPr>
            <w:tcW w:w="2393" w:type="dxa"/>
          </w:tcPr>
          <w:p w:rsidR="00194975" w:rsidRPr="00953CAD" w:rsidRDefault="00194975" w:rsidP="00A15A17">
            <w:pPr>
              <w:contextualSpacing/>
              <w:jc w:val="center"/>
            </w:pPr>
            <w:r w:rsidRPr="00953CAD">
              <w:t>0</w:t>
            </w:r>
          </w:p>
        </w:tc>
        <w:tc>
          <w:tcPr>
            <w:tcW w:w="2179" w:type="dxa"/>
          </w:tcPr>
          <w:p w:rsidR="00194975" w:rsidRPr="00953CAD" w:rsidRDefault="00194975" w:rsidP="00A15A17">
            <w:pPr>
              <w:contextualSpacing/>
              <w:jc w:val="center"/>
            </w:pPr>
            <w:r w:rsidRPr="00953CAD">
              <w:t>74 062 799</w:t>
            </w:r>
          </w:p>
        </w:tc>
      </w:tr>
      <w:tr w:rsidR="00194975" w:rsidRPr="00953CAD" w:rsidTr="00A15A17">
        <w:tc>
          <w:tcPr>
            <w:tcW w:w="2392" w:type="dxa"/>
          </w:tcPr>
          <w:p w:rsidR="00194975" w:rsidRPr="00953CAD" w:rsidRDefault="00194975" w:rsidP="00A15A17">
            <w:pPr>
              <w:contextualSpacing/>
              <w:jc w:val="center"/>
            </w:pPr>
            <w:r w:rsidRPr="00953CAD">
              <w:t>1996</w:t>
            </w:r>
          </w:p>
        </w:tc>
        <w:tc>
          <w:tcPr>
            <w:tcW w:w="2392" w:type="dxa"/>
          </w:tcPr>
          <w:p w:rsidR="00194975" w:rsidRPr="00953CAD" w:rsidRDefault="00194975" w:rsidP="00A15A17">
            <w:pPr>
              <w:contextualSpacing/>
              <w:jc w:val="center"/>
            </w:pPr>
            <w:r w:rsidRPr="00953CAD">
              <w:t>536 000 000</w:t>
            </w:r>
          </w:p>
        </w:tc>
        <w:tc>
          <w:tcPr>
            <w:tcW w:w="2393" w:type="dxa"/>
          </w:tcPr>
          <w:p w:rsidR="00194975" w:rsidRPr="00953CAD" w:rsidRDefault="00194975" w:rsidP="00A15A17">
            <w:pPr>
              <w:contextualSpacing/>
              <w:jc w:val="center"/>
            </w:pPr>
            <w:r w:rsidRPr="00953CAD">
              <w:t>0</w:t>
            </w:r>
          </w:p>
        </w:tc>
        <w:tc>
          <w:tcPr>
            <w:tcW w:w="2179" w:type="dxa"/>
          </w:tcPr>
          <w:p w:rsidR="00194975" w:rsidRPr="00953CAD" w:rsidRDefault="00194975" w:rsidP="00A15A17">
            <w:pPr>
              <w:contextualSpacing/>
              <w:jc w:val="center"/>
            </w:pPr>
            <w:r w:rsidRPr="00953CAD">
              <w:t>51 289 813</w:t>
            </w:r>
          </w:p>
        </w:tc>
      </w:tr>
      <w:tr w:rsidR="00194975" w:rsidRPr="00953CAD" w:rsidTr="00A15A17">
        <w:tc>
          <w:tcPr>
            <w:tcW w:w="2392" w:type="dxa"/>
          </w:tcPr>
          <w:p w:rsidR="00194975" w:rsidRPr="00953CAD" w:rsidRDefault="00194975" w:rsidP="00A15A17">
            <w:pPr>
              <w:contextualSpacing/>
              <w:jc w:val="center"/>
            </w:pPr>
            <w:r w:rsidRPr="00953CAD">
              <w:t>1995</w:t>
            </w:r>
          </w:p>
        </w:tc>
        <w:tc>
          <w:tcPr>
            <w:tcW w:w="2392" w:type="dxa"/>
          </w:tcPr>
          <w:p w:rsidR="00194975" w:rsidRPr="00953CAD" w:rsidRDefault="00194975" w:rsidP="00A15A17">
            <w:pPr>
              <w:contextualSpacing/>
              <w:jc w:val="center"/>
            </w:pPr>
            <w:r w:rsidRPr="00953CAD">
              <w:t>787 975 000</w:t>
            </w:r>
          </w:p>
        </w:tc>
        <w:tc>
          <w:tcPr>
            <w:tcW w:w="2393" w:type="dxa"/>
          </w:tcPr>
          <w:p w:rsidR="00194975" w:rsidRPr="00953CAD" w:rsidRDefault="00194975" w:rsidP="00A15A17">
            <w:pPr>
              <w:contextualSpacing/>
              <w:jc w:val="center"/>
            </w:pPr>
            <w:r w:rsidRPr="00953CAD">
              <w:t>0</w:t>
            </w:r>
          </w:p>
        </w:tc>
        <w:tc>
          <w:tcPr>
            <w:tcW w:w="2179" w:type="dxa"/>
          </w:tcPr>
          <w:p w:rsidR="00194975" w:rsidRPr="00953CAD" w:rsidRDefault="00194975" w:rsidP="00A15A17">
            <w:pPr>
              <w:contextualSpacing/>
              <w:jc w:val="center"/>
            </w:pPr>
            <w:r w:rsidRPr="00953CAD">
              <w:t>27 551 931</w:t>
            </w:r>
          </w:p>
        </w:tc>
      </w:tr>
      <w:tr w:rsidR="00194975" w:rsidRPr="00953CAD" w:rsidTr="00A15A17">
        <w:tc>
          <w:tcPr>
            <w:tcW w:w="2392" w:type="dxa"/>
          </w:tcPr>
          <w:p w:rsidR="00194975" w:rsidRPr="00953CAD" w:rsidRDefault="00194975" w:rsidP="00A15A17">
            <w:pPr>
              <w:contextualSpacing/>
              <w:jc w:val="center"/>
            </w:pPr>
            <w:r w:rsidRPr="00953CAD">
              <w:t>1994</w:t>
            </w:r>
          </w:p>
        </w:tc>
        <w:tc>
          <w:tcPr>
            <w:tcW w:w="2392" w:type="dxa"/>
          </w:tcPr>
          <w:p w:rsidR="00194975" w:rsidRPr="00953CAD" w:rsidRDefault="00194975" w:rsidP="00A15A17">
            <w:pPr>
              <w:contextualSpacing/>
              <w:jc w:val="center"/>
            </w:pPr>
            <w:r w:rsidRPr="00953CAD">
              <w:t>249 325 000</w:t>
            </w:r>
          </w:p>
        </w:tc>
        <w:tc>
          <w:tcPr>
            <w:tcW w:w="2393" w:type="dxa"/>
          </w:tcPr>
          <w:p w:rsidR="00194975" w:rsidRPr="00953CAD" w:rsidRDefault="00194975" w:rsidP="00A15A17">
            <w:pPr>
              <w:contextualSpacing/>
              <w:jc w:val="center"/>
            </w:pPr>
            <w:r w:rsidRPr="00953CAD">
              <w:t>0</w:t>
            </w:r>
          </w:p>
        </w:tc>
        <w:tc>
          <w:tcPr>
            <w:tcW w:w="2179" w:type="dxa"/>
          </w:tcPr>
          <w:p w:rsidR="00194975" w:rsidRPr="00953CAD" w:rsidRDefault="00194975" w:rsidP="00A15A17">
            <w:pPr>
              <w:contextualSpacing/>
              <w:jc w:val="center"/>
            </w:pPr>
            <w:r w:rsidRPr="00953CAD">
              <w:t>38 868</w:t>
            </w:r>
          </w:p>
        </w:tc>
      </w:tr>
    </w:tbl>
    <w:p w:rsidR="00194975" w:rsidRPr="00953CAD" w:rsidRDefault="00194975" w:rsidP="00194975">
      <w:pPr>
        <w:spacing w:line="360" w:lineRule="auto"/>
        <w:contextualSpacing/>
        <w:jc w:val="right"/>
        <w:rPr>
          <w:sz w:val="28"/>
          <w:szCs w:val="28"/>
        </w:rPr>
      </w:pPr>
    </w:p>
    <w:p w:rsidR="00182460" w:rsidRDefault="00194975" w:rsidP="00194975">
      <w:pPr>
        <w:spacing w:line="360" w:lineRule="auto"/>
        <w:ind w:firstLine="708"/>
        <w:contextualSpacing/>
        <w:jc w:val="both"/>
        <w:rPr>
          <w:sz w:val="28"/>
          <w:szCs w:val="28"/>
        </w:rPr>
      </w:pPr>
      <w:r w:rsidRPr="00953CAD">
        <w:rPr>
          <w:sz w:val="28"/>
          <w:szCs w:val="28"/>
        </w:rPr>
        <w:t xml:space="preserve">Україна є одним із найбільших споживачів кредитів МВФ на даний час, що підтверджує залежність від фінансових ін’єкцій Фонду. Протягом своєї співпраці Україна отримала від МВФ 8,2 млрд. дол. США. Кредитування України за програмою «Stand-by», що було поновлене восени 2008 року, було для Уряду дуже вигідним, дешевим та перспективним, оскільки передбачало виплату відсотків у розмірі близько 2% річних від загальної суми боргу. Виплата тіла позики за планом </w:t>
      </w:r>
      <w:r>
        <w:rPr>
          <w:sz w:val="28"/>
          <w:szCs w:val="28"/>
        </w:rPr>
        <w:t>розпочалась</w:t>
      </w:r>
      <w:r w:rsidRPr="00953CAD">
        <w:rPr>
          <w:sz w:val="28"/>
          <w:szCs w:val="28"/>
        </w:rPr>
        <w:t xml:space="preserve"> у 2012 році і тривати</w:t>
      </w:r>
      <w:r>
        <w:rPr>
          <w:sz w:val="28"/>
          <w:szCs w:val="28"/>
        </w:rPr>
        <w:t>ме</w:t>
      </w:r>
      <w:r w:rsidRPr="00953CAD">
        <w:rPr>
          <w:sz w:val="28"/>
          <w:szCs w:val="28"/>
        </w:rPr>
        <w:t xml:space="preserve"> до 2014 року (рис. 2.</w:t>
      </w:r>
      <w:r>
        <w:rPr>
          <w:sz w:val="28"/>
          <w:szCs w:val="28"/>
        </w:rPr>
        <w:t>1</w:t>
      </w:r>
      <w:r w:rsidRPr="00953CAD">
        <w:rPr>
          <w:sz w:val="28"/>
          <w:szCs w:val="28"/>
        </w:rPr>
        <w:t>).</w:t>
      </w:r>
    </w:p>
    <w:p w:rsidR="00182460" w:rsidRPr="00953CAD" w:rsidRDefault="00F94A61" w:rsidP="00182460">
      <w:pPr>
        <w:spacing w:line="360" w:lineRule="auto"/>
        <w:contextualSpacing/>
        <w:jc w:val="both"/>
        <w:rPr>
          <w:sz w:val="28"/>
          <w:szCs w:val="28"/>
        </w:rPr>
      </w:pPr>
      <w:r w:rsidRPr="00F94A61">
        <w:rPr>
          <w:noProof/>
          <w:sz w:val="28"/>
          <w:szCs w:val="28"/>
          <w:lang w:eastAsia="uk-UA"/>
        </w:rPr>
        <w:pict>
          <v:shapetype id="_x0000_t32" coordsize="21600,21600" o:spt="32" o:oned="t" path="m,l21600,21600e" filled="f">
            <v:path arrowok="t" fillok="f" o:connecttype="none"/>
            <o:lock v:ext="edit" shapetype="t"/>
          </v:shapetype>
          <v:shape id="_x0000_s1027" type="#_x0000_t32" style="position:absolute;left:0;text-align:left;margin-left:453.3pt;margin-top:9pt;width:0;height:226.85pt;flip:y;z-index:251658240" o:connectortype="straight" strokecolor="gray"/>
        </w:pict>
      </w:r>
      <w:r w:rsidR="00182460">
        <w:rPr>
          <w:noProof/>
          <w:sz w:val="28"/>
          <w:szCs w:val="28"/>
          <w:lang w:val="ru-RU"/>
        </w:rPr>
        <w:drawing>
          <wp:inline distT="0" distB="0" distL="0" distR="0">
            <wp:extent cx="5857875" cy="37719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857875" cy="3771900"/>
                    </a:xfrm>
                    <a:prstGeom prst="rect">
                      <a:avLst/>
                    </a:prstGeom>
                    <a:noFill/>
                    <a:ln w="9525">
                      <a:noFill/>
                      <a:miter lim="800000"/>
                      <a:headEnd/>
                      <a:tailEnd/>
                    </a:ln>
                  </pic:spPr>
                </pic:pic>
              </a:graphicData>
            </a:graphic>
          </wp:inline>
        </w:drawing>
      </w:r>
    </w:p>
    <w:p w:rsidR="00194975" w:rsidRPr="00953CAD" w:rsidRDefault="00182460" w:rsidP="00182460">
      <w:pPr>
        <w:spacing w:line="360" w:lineRule="auto"/>
        <w:ind w:firstLine="709"/>
        <w:contextualSpacing/>
        <w:jc w:val="both"/>
        <w:rPr>
          <w:sz w:val="28"/>
          <w:szCs w:val="28"/>
        </w:rPr>
      </w:pPr>
      <w:r w:rsidRPr="00953CAD">
        <w:rPr>
          <w:sz w:val="28"/>
          <w:szCs w:val="28"/>
        </w:rPr>
        <w:t>Рисунок 2.</w:t>
      </w:r>
      <w:r>
        <w:rPr>
          <w:sz w:val="28"/>
          <w:szCs w:val="28"/>
        </w:rPr>
        <w:t>1</w:t>
      </w:r>
      <w:r w:rsidRPr="00953CAD">
        <w:rPr>
          <w:sz w:val="28"/>
          <w:szCs w:val="28"/>
        </w:rPr>
        <w:t xml:space="preserve"> – Графік погашення Україною кредиту «Stand-by» від МВФ</w:t>
      </w:r>
      <w:r w:rsidRPr="00FF2C15">
        <w:rPr>
          <w:sz w:val="28"/>
          <w:szCs w:val="28"/>
        </w:rPr>
        <w:t>.</w:t>
      </w:r>
      <w:r w:rsidR="00194975" w:rsidRPr="00953CAD">
        <w:rPr>
          <w:sz w:val="28"/>
          <w:szCs w:val="28"/>
        </w:rPr>
        <w:t> </w:t>
      </w:r>
    </w:p>
    <w:p w:rsidR="00194975" w:rsidRDefault="00194975" w:rsidP="00194975">
      <w:pPr>
        <w:spacing w:line="360" w:lineRule="auto"/>
        <w:ind w:firstLine="708"/>
        <w:contextualSpacing/>
        <w:jc w:val="both"/>
        <w:rPr>
          <w:sz w:val="28"/>
          <w:szCs w:val="28"/>
        </w:rPr>
      </w:pPr>
      <w:r w:rsidRPr="00953CAD">
        <w:rPr>
          <w:sz w:val="28"/>
          <w:szCs w:val="28"/>
        </w:rPr>
        <w:t>При позитивному сценарії розвитку вітчизняної економіки погашення позики не має скласти особливих труднощів. При реалізації ж песимістичного сценарію, тягар боргу, навіть з врахуванням знецінення грошей, виявиться занадто важким для ослабленої держави. Станом на сьогодні заборгованість України перед МВФ у розрахунку на одного жителя складає близько 225 доларів.</w:t>
      </w:r>
    </w:p>
    <w:p w:rsidR="00194975" w:rsidRPr="00953CAD" w:rsidRDefault="00194975" w:rsidP="00194975">
      <w:pPr>
        <w:spacing w:line="360" w:lineRule="auto"/>
        <w:ind w:firstLine="708"/>
        <w:contextualSpacing/>
        <w:jc w:val="both"/>
        <w:rPr>
          <w:sz w:val="28"/>
          <w:szCs w:val="28"/>
        </w:rPr>
      </w:pPr>
      <w:r w:rsidRPr="00953CAD">
        <w:rPr>
          <w:sz w:val="28"/>
          <w:szCs w:val="28"/>
        </w:rPr>
        <w:lastRenderedPageBreak/>
        <w:t>Очевидним на сучасному етапі залишається той факт, що нинішній рівень доходу українців, рівень мінімальної заробітної плати та недосягнуті газові домовленості з Російською Федерацією унеможливили виконання поставлених вимог, за що Україна і позбулася чергового траншу.</w:t>
      </w:r>
    </w:p>
    <w:p w:rsidR="00194975" w:rsidRDefault="00194975" w:rsidP="001F01BD">
      <w:pPr>
        <w:spacing w:line="360" w:lineRule="auto"/>
        <w:jc w:val="both"/>
        <w:rPr>
          <w:sz w:val="28"/>
          <w:szCs w:val="28"/>
        </w:rPr>
      </w:pPr>
    </w:p>
    <w:p w:rsidR="00194975" w:rsidRDefault="00194975" w:rsidP="001F01BD">
      <w:pPr>
        <w:spacing w:line="360" w:lineRule="auto"/>
        <w:jc w:val="both"/>
        <w:rPr>
          <w:sz w:val="28"/>
          <w:szCs w:val="28"/>
        </w:rPr>
      </w:pPr>
    </w:p>
    <w:p w:rsidR="001F01BD" w:rsidRDefault="001F01BD" w:rsidP="001F01BD">
      <w:pPr>
        <w:spacing w:line="360" w:lineRule="auto"/>
        <w:jc w:val="both"/>
        <w:rPr>
          <w:sz w:val="28"/>
          <w:szCs w:val="28"/>
        </w:rPr>
      </w:pPr>
    </w:p>
    <w:p w:rsidR="004236E1" w:rsidRDefault="001F01BD" w:rsidP="001F01BD">
      <w:pPr>
        <w:spacing w:line="360" w:lineRule="auto"/>
        <w:jc w:val="both"/>
        <w:rPr>
          <w:sz w:val="28"/>
          <w:szCs w:val="28"/>
        </w:rPr>
      </w:pPr>
      <w:r>
        <w:rPr>
          <w:sz w:val="28"/>
          <w:szCs w:val="28"/>
        </w:rPr>
        <w:tab/>
        <w:t>2.2</w:t>
      </w:r>
      <w:r w:rsidR="004236E1" w:rsidRPr="004236E1">
        <w:rPr>
          <w:sz w:val="28"/>
          <w:szCs w:val="28"/>
        </w:rPr>
        <w:t xml:space="preserve"> </w:t>
      </w:r>
      <w:r>
        <w:rPr>
          <w:sz w:val="28"/>
          <w:szCs w:val="28"/>
        </w:rPr>
        <w:t>Проблемні аспекти функціонування МВФ у сучасних умовах.</w:t>
      </w:r>
    </w:p>
    <w:p w:rsidR="001F01BD" w:rsidRDefault="001F01BD" w:rsidP="001F01BD">
      <w:pPr>
        <w:spacing w:line="360" w:lineRule="auto"/>
        <w:jc w:val="both"/>
        <w:rPr>
          <w:sz w:val="28"/>
          <w:szCs w:val="28"/>
        </w:rPr>
      </w:pPr>
    </w:p>
    <w:p w:rsidR="001F01BD" w:rsidRDefault="001F01BD" w:rsidP="001F01BD">
      <w:pPr>
        <w:spacing w:line="360" w:lineRule="auto"/>
        <w:jc w:val="both"/>
        <w:rPr>
          <w:sz w:val="28"/>
          <w:szCs w:val="28"/>
        </w:rPr>
      </w:pPr>
    </w:p>
    <w:p w:rsidR="001F01BD" w:rsidRDefault="001F01BD" w:rsidP="001F01BD">
      <w:pPr>
        <w:spacing w:line="360" w:lineRule="auto"/>
        <w:jc w:val="both"/>
        <w:rPr>
          <w:sz w:val="28"/>
          <w:szCs w:val="28"/>
          <w:lang w:val="ru-RU"/>
        </w:rPr>
      </w:pPr>
      <w:r>
        <w:rPr>
          <w:sz w:val="28"/>
          <w:szCs w:val="28"/>
        </w:rPr>
        <w:tab/>
        <w:t xml:space="preserve">Не дивлячись на окремі успіхи у своє діяльності МВФ зазнає значної критики, в тому числі від своїх співробітників з числа науковців. У цьому сенсі вагомими можна вважати аналітичні доробки у той час співробітників фонду Стігліца </w:t>
      </w:r>
      <w:r w:rsidRPr="00F52BB4">
        <w:rPr>
          <w:sz w:val="28"/>
          <w:szCs w:val="28"/>
          <w:lang w:val="ru-RU"/>
        </w:rPr>
        <w:t>[</w:t>
      </w:r>
      <w:r w:rsidR="00F52BB4" w:rsidRPr="00F52BB4">
        <w:rPr>
          <w:sz w:val="28"/>
          <w:szCs w:val="28"/>
          <w:lang w:val="ru-RU"/>
        </w:rPr>
        <w:t>19, 38, 50</w:t>
      </w:r>
      <w:r w:rsidRPr="00F52BB4">
        <w:rPr>
          <w:sz w:val="28"/>
          <w:szCs w:val="28"/>
          <w:lang w:val="ru-RU"/>
        </w:rPr>
        <w:t>]</w:t>
      </w:r>
      <w:r>
        <w:rPr>
          <w:sz w:val="28"/>
          <w:szCs w:val="28"/>
        </w:rPr>
        <w:t>, Стоуна</w:t>
      </w:r>
      <w:r w:rsidR="00F52BB4">
        <w:rPr>
          <w:sz w:val="28"/>
          <w:szCs w:val="28"/>
        </w:rPr>
        <w:t xml:space="preserve"> </w:t>
      </w:r>
      <w:r w:rsidRPr="00F52BB4">
        <w:rPr>
          <w:sz w:val="28"/>
          <w:szCs w:val="28"/>
          <w:lang w:val="ru-RU"/>
        </w:rPr>
        <w:t>[</w:t>
      </w:r>
      <w:r w:rsidR="00F52BB4" w:rsidRPr="00F52BB4">
        <w:rPr>
          <w:sz w:val="28"/>
          <w:szCs w:val="28"/>
        </w:rPr>
        <w:t>18</w:t>
      </w:r>
      <w:r w:rsidRPr="00F52BB4">
        <w:rPr>
          <w:sz w:val="28"/>
          <w:szCs w:val="28"/>
          <w:lang w:val="ru-RU"/>
        </w:rPr>
        <w:t>]</w:t>
      </w:r>
      <w:r>
        <w:rPr>
          <w:sz w:val="28"/>
          <w:szCs w:val="28"/>
          <w:lang w:val="ru-RU"/>
        </w:rPr>
        <w:t xml:space="preserve"> які проводили трансформаційні перетворення у країнах на пострадянському просторі наприкінці ХХ ст. При цьому, висновки, зроблені щодо, наприклад, реформ, що проводились у РФ, можна значною мірою інтерполювати на економіку України.</w:t>
      </w:r>
    </w:p>
    <w:p w:rsidR="00CD5863" w:rsidRDefault="00CD5863" w:rsidP="001F01BD">
      <w:pPr>
        <w:spacing w:line="360" w:lineRule="auto"/>
        <w:jc w:val="both"/>
        <w:rPr>
          <w:sz w:val="28"/>
          <w:szCs w:val="28"/>
        </w:rPr>
      </w:pPr>
      <w:r>
        <w:rPr>
          <w:sz w:val="28"/>
          <w:szCs w:val="28"/>
          <w:lang w:val="ru-RU"/>
        </w:rPr>
        <w:tab/>
        <w:t xml:space="preserve">Так, відмічається </w:t>
      </w:r>
      <w:r w:rsidRPr="00F52BB4">
        <w:rPr>
          <w:sz w:val="28"/>
          <w:szCs w:val="28"/>
          <w:lang w:val="ru-RU"/>
        </w:rPr>
        <w:t>[</w:t>
      </w:r>
      <w:r w:rsidR="00F52BB4" w:rsidRPr="00F52BB4">
        <w:rPr>
          <w:sz w:val="28"/>
          <w:szCs w:val="28"/>
        </w:rPr>
        <w:t>18</w:t>
      </w:r>
      <w:r w:rsidRPr="00F52BB4">
        <w:rPr>
          <w:sz w:val="28"/>
          <w:szCs w:val="28"/>
        </w:rPr>
        <w:t>, с. 3</w:t>
      </w:r>
      <w:r w:rsidRPr="00F52BB4">
        <w:rPr>
          <w:sz w:val="28"/>
          <w:szCs w:val="28"/>
          <w:lang w:val="ru-RU"/>
        </w:rPr>
        <w:t>]</w:t>
      </w:r>
      <w:r>
        <w:rPr>
          <w:sz w:val="28"/>
          <w:szCs w:val="28"/>
        </w:rPr>
        <w:t>, що МВФ відігравав ключову роль у перетворенні економік у посткомуністичних країнах.</w:t>
      </w:r>
    </w:p>
    <w:p w:rsidR="007B4F9A" w:rsidRDefault="007B4F9A" w:rsidP="001F01BD">
      <w:pPr>
        <w:spacing w:line="360" w:lineRule="auto"/>
        <w:jc w:val="both"/>
        <w:rPr>
          <w:sz w:val="28"/>
          <w:szCs w:val="28"/>
        </w:rPr>
      </w:pPr>
      <w:r>
        <w:rPr>
          <w:sz w:val="28"/>
          <w:szCs w:val="28"/>
        </w:rPr>
        <w:tab/>
        <w:t>Відмітимо, що одним з основних інструментів реалізації політики трансформації була приватизація активів, що знаходились у державній власності. При цьому, за думкою окремих економістів, які реалізовували вказаний процес у РФ, приватизація, незалежного від того способу, в якій вона проводиться, призведе до формуванню політичного попиту на інститути, які регулюють приватну власність.</w:t>
      </w:r>
    </w:p>
    <w:p w:rsidR="00556DF6" w:rsidRDefault="007B4F9A" w:rsidP="001F01BD">
      <w:pPr>
        <w:spacing w:line="360" w:lineRule="auto"/>
        <w:jc w:val="both"/>
        <w:rPr>
          <w:sz w:val="28"/>
          <w:szCs w:val="28"/>
        </w:rPr>
      </w:pPr>
      <w:r>
        <w:rPr>
          <w:sz w:val="28"/>
          <w:szCs w:val="28"/>
        </w:rPr>
        <w:tab/>
        <w:t xml:space="preserve">Таку аргументацію можна розглядати як безпідставне розширення відомої теореми Коуза. За думкою економіста, Нобелевського лауреата Рональда Коуза, для досягнення максимальної економічної ефективності, істотне значення мають чітко визначені права власності. Тобто, навіть якщо розподілити активи серед тих, хто не знає як ними правильно розпорядитись, </w:t>
      </w:r>
      <w:r>
        <w:rPr>
          <w:sz w:val="28"/>
          <w:szCs w:val="28"/>
        </w:rPr>
        <w:lastRenderedPageBreak/>
        <w:t xml:space="preserve">то у суспільстві з чітко визначеними правами власності вказана особа буде зацікавлена у передачі активів до ефективного власника. </w:t>
      </w:r>
    </w:p>
    <w:p w:rsidR="00CD5863" w:rsidRDefault="007B4F9A" w:rsidP="00182460">
      <w:pPr>
        <w:spacing w:line="360" w:lineRule="auto"/>
        <w:ind w:firstLine="709"/>
        <w:jc w:val="both"/>
        <w:rPr>
          <w:sz w:val="28"/>
          <w:szCs w:val="28"/>
        </w:rPr>
      </w:pPr>
      <w:r>
        <w:rPr>
          <w:sz w:val="28"/>
          <w:szCs w:val="28"/>
        </w:rPr>
        <w:t>Саме на цих підставах ґрунтувалась прискорена приватизація, яка виконувалась відповідно до вимог МВФ і в Україні. Разом із цим, поза увагою виконавців залишився той факт, що сам Коуз визнавав справедливість своєї теореми тільки за відсутності транзакцій них витрат та неповноти інформації</w:t>
      </w:r>
      <w:r w:rsidR="00A110FD">
        <w:rPr>
          <w:sz w:val="28"/>
          <w:szCs w:val="28"/>
        </w:rPr>
        <w:t xml:space="preserve"> – тобто у, певною мірою, ідеальних умовах </w:t>
      </w:r>
      <w:r w:rsidR="00A110FD" w:rsidRPr="00F52BB4">
        <w:rPr>
          <w:sz w:val="28"/>
          <w:szCs w:val="28"/>
        </w:rPr>
        <w:t>[</w:t>
      </w:r>
      <w:r w:rsidR="00F52BB4" w:rsidRPr="00F52BB4">
        <w:rPr>
          <w:sz w:val="28"/>
          <w:szCs w:val="28"/>
        </w:rPr>
        <w:t>50</w:t>
      </w:r>
      <w:r w:rsidR="00A110FD" w:rsidRPr="00F52BB4">
        <w:rPr>
          <w:sz w:val="28"/>
          <w:szCs w:val="28"/>
        </w:rPr>
        <w:t>]</w:t>
      </w:r>
      <w:r>
        <w:rPr>
          <w:sz w:val="28"/>
          <w:szCs w:val="28"/>
        </w:rPr>
        <w:t xml:space="preserve">.    </w:t>
      </w:r>
    </w:p>
    <w:p w:rsidR="00CD5863" w:rsidRDefault="00CD5863" w:rsidP="00CD5863">
      <w:pPr>
        <w:spacing w:line="360" w:lineRule="auto"/>
        <w:ind w:firstLine="709"/>
        <w:jc w:val="both"/>
        <w:rPr>
          <w:sz w:val="28"/>
          <w:szCs w:val="28"/>
        </w:rPr>
      </w:pPr>
      <w:r>
        <w:rPr>
          <w:sz w:val="28"/>
          <w:szCs w:val="28"/>
        </w:rPr>
        <w:t xml:space="preserve">Необхідно зважати також на позицію керівників інших фінансових установ, тісно пов’язаних з МВФ, наприклад, оприлюднений конфіденційний меморандум головного економіста Світового банку Лоуренса Саммерса </w:t>
      </w:r>
      <w:r w:rsidRPr="00F52BB4">
        <w:rPr>
          <w:sz w:val="28"/>
          <w:szCs w:val="28"/>
        </w:rPr>
        <w:t>[</w:t>
      </w:r>
      <w:r w:rsidR="00F52BB4" w:rsidRPr="00F52BB4">
        <w:rPr>
          <w:sz w:val="28"/>
          <w:szCs w:val="28"/>
        </w:rPr>
        <w:t>37</w:t>
      </w:r>
      <w:r w:rsidRPr="00F52BB4">
        <w:rPr>
          <w:sz w:val="28"/>
          <w:szCs w:val="28"/>
        </w:rPr>
        <w:t>]</w:t>
      </w:r>
      <w:r w:rsidRPr="00CD5863">
        <w:rPr>
          <w:sz w:val="28"/>
          <w:szCs w:val="28"/>
        </w:rPr>
        <w:t>, в якому, одразу після проведення</w:t>
      </w:r>
      <w:r>
        <w:rPr>
          <w:sz w:val="28"/>
          <w:szCs w:val="28"/>
        </w:rPr>
        <w:t xml:space="preserve"> Конференції ООН з навколишнього середовища та розвитку (1992 р, Ріо-де-Жанейро), він писав: «Як ти вважаєшь, чи не варто Світовому банкові посилити заохочення вивозу брудних виробництв до найбільш бідних країн? Я вважаю, що економічна логіка, яка заохочує вивозити токсичний бруд до країн з низькими доходами, є беззаперечною».</w:t>
      </w:r>
    </w:p>
    <w:p w:rsidR="00CD5863" w:rsidRDefault="00CD5863" w:rsidP="00CD5863">
      <w:pPr>
        <w:spacing w:line="360" w:lineRule="auto"/>
        <w:ind w:firstLine="709"/>
        <w:jc w:val="both"/>
        <w:rPr>
          <w:sz w:val="28"/>
          <w:szCs w:val="28"/>
        </w:rPr>
      </w:pPr>
      <w:r>
        <w:rPr>
          <w:sz w:val="28"/>
          <w:szCs w:val="28"/>
        </w:rPr>
        <w:t>Так, С.Г. Кара-Мурза визначає</w:t>
      </w:r>
      <w:r w:rsidR="00D9403E">
        <w:rPr>
          <w:sz w:val="28"/>
          <w:szCs w:val="28"/>
          <w:lang w:val="ru-RU"/>
        </w:rPr>
        <w:t xml:space="preserve"> </w:t>
      </w:r>
      <w:r w:rsidR="00D9403E" w:rsidRPr="00D9403E">
        <w:rPr>
          <w:sz w:val="28"/>
          <w:szCs w:val="28"/>
          <w:lang w:val="ru-RU"/>
        </w:rPr>
        <w:t>[</w:t>
      </w:r>
      <w:r w:rsidR="00D9403E">
        <w:rPr>
          <w:sz w:val="28"/>
          <w:szCs w:val="28"/>
          <w:lang w:val="ru-RU"/>
        </w:rPr>
        <w:t>52</w:t>
      </w:r>
      <w:r w:rsidR="00D9403E" w:rsidRPr="00D9403E">
        <w:rPr>
          <w:sz w:val="28"/>
          <w:szCs w:val="28"/>
          <w:lang w:val="ru-RU"/>
        </w:rPr>
        <w:t xml:space="preserve">, </w:t>
      </w:r>
      <w:r w:rsidR="00D9403E">
        <w:rPr>
          <w:sz w:val="28"/>
          <w:szCs w:val="28"/>
          <w:lang w:val="en-US"/>
        </w:rPr>
        <w:t>c</w:t>
      </w:r>
      <w:r w:rsidR="00D9403E" w:rsidRPr="00D9403E">
        <w:rPr>
          <w:sz w:val="28"/>
          <w:szCs w:val="28"/>
          <w:lang w:val="ru-RU"/>
        </w:rPr>
        <w:t>.8]</w:t>
      </w:r>
      <w:r>
        <w:rPr>
          <w:sz w:val="28"/>
          <w:szCs w:val="28"/>
        </w:rPr>
        <w:t>, що прийнята багатьма країнами програма структурної перебудови МВФ, яка орієнтувала їх господарство на експорт та зобов’язувала стабілізувати фінанси, а також виплачувати борги, призвела до «екологічного демпінгу» у величезних масштабах.</w:t>
      </w:r>
    </w:p>
    <w:p w:rsidR="00D25587" w:rsidRDefault="00D25587" w:rsidP="00CD5863">
      <w:pPr>
        <w:spacing w:line="360" w:lineRule="auto"/>
        <w:ind w:firstLine="709"/>
        <w:jc w:val="both"/>
        <w:rPr>
          <w:sz w:val="28"/>
          <w:szCs w:val="28"/>
        </w:rPr>
      </w:pPr>
      <w:r>
        <w:rPr>
          <w:sz w:val="28"/>
          <w:szCs w:val="28"/>
        </w:rPr>
        <w:t>Зокрема, виконання програм МВФ призводило до важких економічних спадів у Бразилії, Мексиці, Аргентині, Індонезії, Росії та, власне, у нашій державі.</w:t>
      </w:r>
    </w:p>
    <w:p w:rsidR="00D25587" w:rsidRDefault="00D25587" w:rsidP="00CD5863">
      <w:pPr>
        <w:spacing w:line="360" w:lineRule="auto"/>
        <w:ind w:firstLine="709"/>
        <w:jc w:val="both"/>
        <w:rPr>
          <w:sz w:val="28"/>
          <w:szCs w:val="28"/>
        </w:rPr>
      </w:pPr>
      <w:r>
        <w:rPr>
          <w:sz w:val="28"/>
          <w:szCs w:val="28"/>
        </w:rPr>
        <w:t>Наведені приклади спростовують уявлення про те, що МВФ здатний попередити настання кризових явищ навіть шляхом спеціально розроблених «упереджувальних пакетів допомоги». Навіть якщо у початкові періоди кредитування монетаристські реформи створюють ілюзію економічного успіху, як у прикладах з Мексікою, Індонезією, Новою Гвінеєю та Бразилією, в подальшому такі реформи викликають хвилю кризових явищ.</w:t>
      </w:r>
    </w:p>
    <w:p w:rsidR="00D25587" w:rsidRPr="00704AEE" w:rsidRDefault="00D25587" w:rsidP="00CD5863">
      <w:pPr>
        <w:spacing w:line="360" w:lineRule="auto"/>
        <w:ind w:firstLine="709"/>
        <w:jc w:val="both"/>
        <w:rPr>
          <w:sz w:val="28"/>
          <w:szCs w:val="28"/>
        </w:rPr>
      </w:pPr>
      <w:r>
        <w:rPr>
          <w:sz w:val="28"/>
          <w:szCs w:val="28"/>
        </w:rPr>
        <w:lastRenderedPageBreak/>
        <w:t xml:space="preserve">Так, сам М. Фрідман щодо допомоги МВФ економікам Східної Азії </w:t>
      </w:r>
      <w:r w:rsidR="00304DDC">
        <w:rPr>
          <w:sz w:val="28"/>
          <w:szCs w:val="28"/>
        </w:rPr>
        <w:t>стверджував, що «якби не існувало б МВФ, не було б східноазійської кризи</w:t>
      </w:r>
      <w:r w:rsidR="00304DDC" w:rsidRPr="00D9403E">
        <w:rPr>
          <w:sz w:val="28"/>
          <w:szCs w:val="28"/>
        </w:rPr>
        <w:t>»[</w:t>
      </w:r>
      <w:r w:rsidR="00D9403E" w:rsidRPr="00D9403E">
        <w:rPr>
          <w:sz w:val="28"/>
          <w:szCs w:val="28"/>
        </w:rPr>
        <w:t>36</w:t>
      </w:r>
      <w:r w:rsidR="00304DDC" w:rsidRPr="00D9403E">
        <w:rPr>
          <w:sz w:val="28"/>
          <w:szCs w:val="28"/>
        </w:rPr>
        <w:t>]</w:t>
      </w:r>
      <w:r w:rsidR="00304DDC">
        <w:rPr>
          <w:sz w:val="28"/>
          <w:szCs w:val="28"/>
        </w:rPr>
        <w:t>.</w:t>
      </w:r>
    </w:p>
    <w:p w:rsidR="00304DDC" w:rsidRPr="00704AEE" w:rsidRDefault="00304DDC" w:rsidP="00CD5863">
      <w:pPr>
        <w:spacing w:line="360" w:lineRule="auto"/>
        <w:ind w:firstLine="709"/>
        <w:jc w:val="both"/>
        <w:rPr>
          <w:sz w:val="28"/>
          <w:szCs w:val="28"/>
        </w:rPr>
      </w:pPr>
      <w:r w:rsidRPr="00704AEE">
        <w:rPr>
          <w:sz w:val="28"/>
          <w:szCs w:val="28"/>
        </w:rPr>
        <w:t>Кр</w:t>
      </w:r>
      <w:r>
        <w:rPr>
          <w:sz w:val="28"/>
          <w:szCs w:val="28"/>
        </w:rPr>
        <w:t xml:space="preserve">ім того, у ході аналізу проблемних аспектів діяльності МВФ та йго співробітництва з країнами-рецепіентами доцільно врахувати висновки групи науковців за результатами історико-компаративістського аналізу країн світу, що розвиваються у період з 1970 по 2008 роки </w:t>
      </w:r>
      <w:r w:rsidRPr="00577F34">
        <w:rPr>
          <w:sz w:val="28"/>
          <w:szCs w:val="28"/>
        </w:rPr>
        <w:t>[</w:t>
      </w:r>
      <w:r w:rsidR="00577F34" w:rsidRPr="00577F34">
        <w:rPr>
          <w:sz w:val="28"/>
          <w:szCs w:val="28"/>
        </w:rPr>
        <w:t>5</w:t>
      </w:r>
      <w:r w:rsidRPr="00577F34">
        <w:rPr>
          <w:sz w:val="28"/>
          <w:szCs w:val="28"/>
        </w:rPr>
        <w:t>]</w:t>
      </w:r>
      <w:r w:rsidRPr="00704AEE">
        <w:rPr>
          <w:sz w:val="28"/>
          <w:szCs w:val="28"/>
        </w:rPr>
        <w:t>.</w:t>
      </w:r>
    </w:p>
    <w:p w:rsidR="00304DDC" w:rsidRDefault="00304DDC" w:rsidP="00CD5863">
      <w:pPr>
        <w:spacing w:line="360" w:lineRule="auto"/>
        <w:ind w:firstLine="709"/>
        <w:jc w:val="both"/>
        <w:rPr>
          <w:sz w:val="28"/>
          <w:szCs w:val="28"/>
          <w:lang w:val="ru-RU"/>
        </w:rPr>
      </w:pPr>
      <w:r>
        <w:rPr>
          <w:sz w:val="28"/>
          <w:szCs w:val="28"/>
          <w:lang w:val="ru-RU"/>
        </w:rPr>
        <w:t>Суть аналізу полягала у порівнянні економічного розвитку країн, що використовували кредити МВФ, та країн, які не вдавались до таких позичок, але відносились при цьому до того ж географіко-економічного регіону. Ключовими  показниками для аналізу було обрано борг, що накопичувався перед МВФ, та ВВП як індикатор стану економіки.</w:t>
      </w:r>
    </w:p>
    <w:p w:rsidR="00577F34" w:rsidRPr="00577F34" w:rsidRDefault="00577F34" w:rsidP="00CD5863">
      <w:pPr>
        <w:spacing w:line="360" w:lineRule="auto"/>
        <w:ind w:firstLine="709"/>
        <w:jc w:val="both"/>
        <w:rPr>
          <w:sz w:val="28"/>
          <w:szCs w:val="28"/>
          <w:lang w:val="ru-RU"/>
        </w:rPr>
      </w:pPr>
    </w:p>
    <w:p w:rsidR="00CB2732" w:rsidRDefault="008363B9" w:rsidP="008363B9">
      <w:pPr>
        <w:spacing w:line="360" w:lineRule="auto"/>
        <w:jc w:val="center"/>
        <w:rPr>
          <w:sz w:val="28"/>
          <w:szCs w:val="28"/>
          <w:lang w:val="ru-RU"/>
        </w:rPr>
      </w:pPr>
      <w:r>
        <w:rPr>
          <w:noProof/>
          <w:lang w:val="ru-RU"/>
        </w:rPr>
        <w:drawing>
          <wp:inline distT="0" distB="0" distL="0" distR="0">
            <wp:extent cx="5940425" cy="3622902"/>
            <wp:effectExtent l="19050" t="0" r="3175" b="0"/>
            <wp:docPr id="7"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0425" cy="3622902"/>
                    </a:xfrm>
                    <a:prstGeom prst="rect">
                      <a:avLst/>
                    </a:prstGeom>
                  </pic:spPr>
                </pic:pic>
              </a:graphicData>
            </a:graphic>
          </wp:inline>
        </w:drawing>
      </w:r>
    </w:p>
    <w:p w:rsidR="00FB0220" w:rsidRDefault="00FB0220" w:rsidP="00CB2732">
      <w:pPr>
        <w:spacing w:line="360" w:lineRule="auto"/>
        <w:jc w:val="both"/>
        <w:rPr>
          <w:sz w:val="28"/>
          <w:szCs w:val="28"/>
          <w:lang w:val="ru-RU"/>
        </w:rPr>
      </w:pPr>
      <w:r>
        <w:rPr>
          <w:sz w:val="28"/>
          <w:szCs w:val="28"/>
          <w:lang w:val="ru-RU"/>
        </w:rPr>
        <w:t xml:space="preserve">Рисунок </w:t>
      </w:r>
      <w:r w:rsidR="008A7EF8">
        <w:rPr>
          <w:sz w:val="28"/>
          <w:szCs w:val="28"/>
          <w:lang w:val="ru-RU"/>
        </w:rPr>
        <w:t>2.2</w:t>
      </w:r>
      <w:r>
        <w:rPr>
          <w:sz w:val="28"/>
          <w:szCs w:val="28"/>
          <w:lang w:val="ru-RU"/>
        </w:rPr>
        <w:t xml:space="preserve"> - Кореляція ВВП та обсягу боргу перед МВФ </w:t>
      </w:r>
      <w:r w:rsidRPr="00577F34">
        <w:rPr>
          <w:sz w:val="28"/>
          <w:szCs w:val="28"/>
          <w:lang w:val="ru-RU"/>
        </w:rPr>
        <w:t>[5</w:t>
      </w:r>
      <w:r>
        <w:rPr>
          <w:sz w:val="28"/>
          <w:szCs w:val="28"/>
        </w:rPr>
        <w:t>, с. 561</w:t>
      </w:r>
      <w:r w:rsidRPr="00577F34">
        <w:rPr>
          <w:sz w:val="28"/>
          <w:szCs w:val="28"/>
          <w:lang w:val="ru-RU"/>
        </w:rPr>
        <w:t>]</w:t>
      </w:r>
    </w:p>
    <w:p w:rsidR="00FB0220" w:rsidRDefault="00FB0220" w:rsidP="00CB2732">
      <w:pPr>
        <w:spacing w:line="360" w:lineRule="auto"/>
        <w:jc w:val="both"/>
        <w:rPr>
          <w:sz w:val="28"/>
          <w:szCs w:val="28"/>
          <w:lang w:val="ru-RU"/>
        </w:rPr>
      </w:pPr>
      <w:r>
        <w:rPr>
          <w:sz w:val="28"/>
          <w:szCs w:val="28"/>
          <w:lang w:val="ru-RU"/>
        </w:rPr>
        <w:tab/>
        <w:t xml:space="preserve">Таким чином, аналіз вказаного графіку наочно свідчить про те, що збільшення обсягу ВВП, яке є безпосереднім індикатором розвитку національної економіки, відбувалось у період, вільний від кредитних траншів </w:t>
      </w:r>
      <w:r>
        <w:rPr>
          <w:sz w:val="28"/>
          <w:szCs w:val="28"/>
          <w:lang w:val="ru-RU"/>
        </w:rPr>
        <w:lastRenderedPageBreak/>
        <w:t>МВФ. Тобто, можна вважати, що кредитний тягар гальмує самостійний розвиток економіки держави.</w:t>
      </w:r>
    </w:p>
    <w:p w:rsidR="00FB0220" w:rsidRDefault="00FB0220" w:rsidP="00CB2732">
      <w:pPr>
        <w:spacing w:line="360" w:lineRule="auto"/>
        <w:jc w:val="both"/>
        <w:rPr>
          <w:sz w:val="28"/>
          <w:szCs w:val="28"/>
          <w:lang w:val="ru-RU"/>
        </w:rPr>
      </w:pPr>
      <w:r>
        <w:rPr>
          <w:sz w:val="28"/>
          <w:szCs w:val="28"/>
          <w:lang w:val="ru-RU"/>
        </w:rPr>
        <w:tab/>
        <w:t>При цьому, для обєктивного аналізу слід враховувати національні особливості розвитку економік пострадянських країн у трансформаційний період переходу від командно-адміністративної до ринкової системи економік.</w:t>
      </w:r>
    </w:p>
    <w:p w:rsidR="00FB0220" w:rsidRDefault="00FB0220" w:rsidP="00CB2732">
      <w:pPr>
        <w:spacing w:line="360" w:lineRule="auto"/>
        <w:jc w:val="both"/>
        <w:rPr>
          <w:sz w:val="28"/>
          <w:szCs w:val="28"/>
          <w:lang w:val="ru-RU"/>
        </w:rPr>
      </w:pPr>
      <w:r>
        <w:rPr>
          <w:sz w:val="28"/>
          <w:szCs w:val="28"/>
          <w:lang w:val="ru-RU"/>
        </w:rPr>
        <w:tab/>
        <w:t xml:space="preserve">Для цього, науковцями також проведений загальний аналіз економік світу у розрізі використання та відмови від використання кредитів МВФ, якмий також свідчить про більшу успішність у розвитку країн, яки уникали запозичення ресурсів Міжнародного валютного фонду.  </w:t>
      </w:r>
    </w:p>
    <w:p w:rsidR="00577F34" w:rsidRDefault="008363B9" w:rsidP="00CB2732">
      <w:pPr>
        <w:spacing w:line="360" w:lineRule="auto"/>
        <w:jc w:val="both"/>
        <w:rPr>
          <w:sz w:val="28"/>
          <w:szCs w:val="28"/>
          <w:lang w:val="ru-RU"/>
        </w:rPr>
      </w:pPr>
      <w:r>
        <w:rPr>
          <w:noProof/>
          <w:lang w:val="ru-RU"/>
        </w:rPr>
        <w:drawing>
          <wp:inline distT="0" distB="0" distL="0" distR="0">
            <wp:extent cx="5733334" cy="2914286"/>
            <wp:effectExtent l="19050" t="0" r="716" b="0"/>
            <wp:docPr id="8"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733334" cy="2914286"/>
                    </a:xfrm>
                    <a:prstGeom prst="rect">
                      <a:avLst/>
                    </a:prstGeom>
                  </pic:spPr>
                </pic:pic>
              </a:graphicData>
            </a:graphic>
          </wp:inline>
        </w:drawing>
      </w:r>
    </w:p>
    <w:p w:rsidR="008363B9" w:rsidRDefault="00FB0220" w:rsidP="00FB0220">
      <w:pPr>
        <w:spacing w:line="360" w:lineRule="auto"/>
        <w:jc w:val="center"/>
        <w:rPr>
          <w:sz w:val="28"/>
          <w:szCs w:val="28"/>
          <w:lang w:val="ru-RU"/>
        </w:rPr>
      </w:pPr>
      <w:r>
        <w:rPr>
          <w:sz w:val="28"/>
          <w:szCs w:val="28"/>
          <w:lang w:val="ru-RU"/>
        </w:rPr>
        <w:t xml:space="preserve">Рисунок </w:t>
      </w:r>
      <w:r w:rsidR="008A7EF8">
        <w:rPr>
          <w:sz w:val="28"/>
          <w:szCs w:val="28"/>
          <w:lang w:val="ru-RU"/>
        </w:rPr>
        <w:t>2.3</w:t>
      </w:r>
      <w:r>
        <w:rPr>
          <w:sz w:val="28"/>
          <w:szCs w:val="28"/>
          <w:lang w:val="ru-RU"/>
        </w:rPr>
        <w:t xml:space="preserve"> - Ефективність економік світу у залежності </w:t>
      </w:r>
    </w:p>
    <w:p w:rsidR="00577F34" w:rsidRDefault="00FB0220" w:rsidP="00FB0220">
      <w:pPr>
        <w:spacing w:line="360" w:lineRule="auto"/>
        <w:jc w:val="center"/>
        <w:rPr>
          <w:sz w:val="28"/>
          <w:szCs w:val="28"/>
          <w:lang w:val="ru-RU"/>
        </w:rPr>
      </w:pPr>
      <w:r>
        <w:rPr>
          <w:sz w:val="28"/>
          <w:szCs w:val="28"/>
          <w:lang w:val="ru-RU"/>
        </w:rPr>
        <w:t xml:space="preserve">до кредитів МВФ </w:t>
      </w:r>
      <w:r w:rsidRPr="00577F34">
        <w:rPr>
          <w:sz w:val="28"/>
          <w:szCs w:val="28"/>
          <w:lang w:val="ru-RU"/>
        </w:rPr>
        <w:t xml:space="preserve">[5, </w:t>
      </w:r>
      <w:r>
        <w:rPr>
          <w:sz w:val="28"/>
          <w:szCs w:val="28"/>
          <w:lang w:val="ru-RU"/>
        </w:rPr>
        <w:t>с. 571</w:t>
      </w:r>
      <w:r w:rsidRPr="00577F34">
        <w:rPr>
          <w:sz w:val="28"/>
          <w:szCs w:val="28"/>
          <w:lang w:val="ru-RU"/>
        </w:rPr>
        <w:t>]</w:t>
      </w:r>
    </w:p>
    <w:p w:rsidR="00304DDC" w:rsidRPr="00304DDC" w:rsidRDefault="00304DDC" w:rsidP="00CD5863">
      <w:pPr>
        <w:spacing w:line="360" w:lineRule="auto"/>
        <w:ind w:firstLine="709"/>
        <w:jc w:val="both"/>
        <w:rPr>
          <w:sz w:val="28"/>
          <w:szCs w:val="28"/>
          <w:lang w:val="ru-RU"/>
        </w:rPr>
      </w:pPr>
      <w:r>
        <w:rPr>
          <w:sz w:val="28"/>
          <w:szCs w:val="28"/>
          <w:lang w:val="ru-RU"/>
        </w:rPr>
        <w:t xml:space="preserve">У результаті аналізу автори дійшли висновку, що виконання умов МВФ суттєво гальмує економічний розвиток країни, оскільки рекомендації МВФ спрямовані майже виключно на повернення боргу та отримання Фондом прибутку, у звязку з чим країну примушують переорієнтувати, як правило, на експорт сировини, щоб вона могла отримувати валютну виручку для погашення боргу. </w:t>
      </w:r>
    </w:p>
    <w:p w:rsidR="00735BAD" w:rsidRDefault="007E4022" w:rsidP="00CD5863">
      <w:pPr>
        <w:spacing w:line="360" w:lineRule="auto"/>
        <w:ind w:firstLine="709"/>
        <w:jc w:val="both"/>
        <w:rPr>
          <w:sz w:val="28"/>
          <w:szCs w:val="28"/>
        </w:rPr>
      </w:pPr>
      <w:r>
        <w:rPr>
          <w:sz w:val="28"/>
          <w:szCs w:val="28"/>
        </w:rPr>
        <w:t xml:space="preserve">Крім того, відмітимо позицію щодо латино-американських країн американського політика М. Харрінгтона, яку він озвучив ще у 1967 році. На </w:t>
      </w:r>
      <w:r>
        <w:rPr>
          <w:sz w:val="28"/>
          <w:szCs w:val="28"/>
        </w:rPr>
        <w:lastRenderedPageBreak/>
        <w:t xml:space="preserve">його думку, механізм ринку не може послужити розвитку таких країн шляхом залучення іноземного капіталу або вкладень національного капіталу. В найкращому випадку логіка закону максимізації прибутку призведе до того, що інтервенція іноземних фірм деформує економічну структуру, а в найгіршому випадку законсервує відсталість країни. За твердженням Харрінгтона, «щоб нанести великої шкоди масам країн третього світу, політики та і взагалі люди Заходу не повинні бути злими – вони повинні бути реалістами, які раціонально міркують». </w:t>
      </w:r>
      <w:r w:rsidRPr="00D9403E">
        <w:rPr>
          <w:sz w:val="28"/>
          <w:szCs w:val="28"/>
        </w:rPr>
        <w:t>[</w:t>
      </w:r>
      <w:r w:rsidR="00D9403E" w:rsidRPr="00D9403E">
        <w:rPr>
          <w:sz w:val="28"/>
          <w:szCs w:val="28"/>
        </w:rPr>
        <w:t>37</w:t>
      </w:r>
      <w:r w:rsidR="007B4F9A" w:rsidRPr="00D9403E">
        <w:rPr>
          <w:sz w:val="28"/>
          <w:szCs w:val="28"/>
        </w:rPr>
        <w:t>, с. 278</w:t>
      </w:r>
      <w:r w:rsidRPr="00D9403E">
        <w:rPr>
          <w:sz w:val="28"/>
          <w:szCs w:val="28"/>
        </w:rPr>
        <w:t>]</w:t>
      </w:r>
      <w:r>
        <w:rPr>
          <w:sz w:val="28"/>
          <w:szCs w:val="28"/>
        </w:rPr>
        <w:t xml:space="preserve">  </w:t>
      </w:r>
    </w:p>
    <w:p w:rsidR="00735BAD" w:rsidRDefault="00695CA2" w:rsidP="00735BAD">
      <w:pPr>
        <w:spacing w:line="360" w:lineRule="auto"/>
        <w:ind w:firstLine="709"/>
        <w:jc w:val="both"/>
        <w:rPr>
          <w:sz w:val="28"/>
          <w:szCs w:val="28"/>
        </w:rPr>
      </w:pPr>
      <w:r>
        <w:rPr>
          <w:sz w:val="28"/>
          <w:szCs w:val="28"/>
        </w:rPr>
        <w:t>Також,</w:t>
      </w:r>
      <w:r w:rsidRPr="00704AEE">
        <w:rPr>
          <w:sz w:val="28"/>
          <w:szCs w:val="28"/>
        </w:rPr>
        <w:t xml:space="preserve"> </w:t>
      </w:r>
      <w:r w:rsidR="00116128" w:rsidRPr="00704AEE">
        <w:rPr>
          <w:sz w:val="28"/>
          <w:szCs w:val="28"/>
        </w:rPr>
        <w:t>профес</w:t>
      </w:r>
      <w:r w:rsidRPr="00704AEE">
        <w:rPr>
          <w:sz w:val="28"/>
          <w:szCs w:val="28"/>
        </w:rPr>
        <w:t>ор Лондонсько</w:t>
      </w:r>
      <w:r>
        <w:rPr>
          <w:sz w:val="28"/>
          <w:szCs w:val="28"/>
        </w:rPr>
        <w:t xml:space="preserve">ї школи економіки </w:t>
      </w:r>
      <w:r w:rsidR="00735BAD">
        <w:rPr>
          <w:sz w:val="28"/>
          <w:szCs w:val="28"/>
        </w:rPr>
        <w:t>Дж. Грей висвітлює</w:t>
      </w:r>
      <w:r w:rsidR="00182460" w:rsidRPr="00182460">
        <w:rPr>
          <w:sz w:val="28"/>
          <w:szCs w:val="28"/>
        </w:rPr>
        <w:t xml:space="preserve"> [40, с. 21-35]</w:t>
      </w:r>
      <w:r w:rsidR="00735BAD">
        <w:rPr>
          <w:sz w:val="28"/>
          <w:szCs w:val="28"/>
        </w:rPr>
        <w:t xml:space="preserve"> фундаментальні позиції, за якими співробітництво з міжнародними інституціями </w:t>
      </w:r>
      <w:r w:rsidR="00116128">
        <w:rPr>
          <w:sz w:val="28"/>
          <w:szCs w:val="28"/>
        </w:rPr>
        <w:t>на кшталт МВФ можна вважати</w:t>
      </w:r>
      <w:r w:rsidR="00735BAD">
        <w:rPr>
          <w:sz w:val="28"/>
          <w:szCs w:val="28"/>
        </w:rPr>
        <w:t xml:space="preserve"> негативним через нестабільність, яку створює капіталізм вільного ринку. Так, основними аргументами вказаної точки зору є:</w:t>
      </w:r>
    </w:p>
    <w:p w:rsidR="00735BAD" w:rsidRDefault="00735BAD" w:rsidP="00735BAD">
      <w:pPr>
        <w:pStyle w:val="a5"/>
        <w:numPr>
          <w:ilvl w:val="0"/>
          <w:numId w:val="18"/>
        </w:numPr>
        <w:spacing w:line="360" w:lineRule="auto"/>
        <w:jc w:val="both"/>
        <w:rPr>
          <w:sz w:val="28"/>
          <w:szCs w:val="28"/>
        </w:rPr>
      </w:pPr>
      <w:r>
        <w:rPr>
          <w:sz w:val="28"/>
          <w:szCs w:val="28"/>
        </w:rPr>
        <w:t>регульовані та вільні ринки створюються сильним урядом, однак регульовані ринки є економічною нормою;</w:t>
      </w:r>
    </w:p>
    <w:p w:rsidR="00735BAD" w:rsidRDefault="00735BAD" w:rsidP="00735BAD">
      <w:pPr>
        <w:pStyle w:val="a5"/>
        <w:numPr>
          <w:ilvl w:val="0"/>
          <w:numId w:val="18"/>
        </w:numPr>
        <w:spacing w:line="360" w:lineRule="auto"/>
        <w:jc w:val="both"/>
        <w:rPr>
          <w:sz w:val="28"/>
          <w:szCs w:val="28"/>
        </w:rPr>
      </w:pPr>
      <w:r>
        <w:rPr>
          <w:sz w:val="28"/>
          <w:szCs w:val="28"/>
        </w:rPr>
        <w:t>демократія та вільні ринки є конкурентами, а не партнерами;</w:t>
      </w:r>
    </w:p>
    <w:p w:rsidR="00735BAD" w:rsidRDefault="00735BAD" w:rsidP="00735BAD">
      <w:pPr>
        <w:pStyle w:val="a5"/>
        <w:numPr>
          <w:ilvl w:val="0"/>
          <w:numId w:val="18"/>
        </w:numPr>
        <w:spacing w:line="360" w:lineRule="auto"/>
        <w:jc w:val="both"/>
        <w:rPr>
          <w:sz w:val="28"/>
          <w:szCs w:val="28"/>
        </w:rPr>
      </w:pPr>
      <w:r>
        <w:rPr>
          <w:sz w:val="28"/>
          <w:szCs w:val="28"/>
        </w:rPr>
        <w:t xml:space="preserve">комунізм як економічна система є </w:t>
      </w:r>
      <w:r w:rsidR="0067224C">
        <w:rPr>
          <w:sz w:val="28"/>
          <w:szCs w:val="28"/>
        </w:rPr>
        <w:t>безповоротнім;</w:t>
      </w:r>
    </w:p>
    <w:p w:rsidR="0067224C" w:rsidRDefault="0067224C" w:rsidP="00735BAD">
      <w:pPr>
        <w:pStyle w:val="a5"/>
        <w:numPr>
          <w:ilvl w:val="0"/>
          <w:numId w:val="18"/>
        </w:numPr>
        <w:spacing w:line="360" w:lineRule="auto"/>
        <w:jc w:val="both"/>
        <w:rPr>
          <w:sz w:val="28"/>
          <w:szCs w:val="28"/>
        </w:rPr>
      </w:pPr>
      <w:r>
        <w:rPr>
          <w:sz w:val="28"/>
          <w:szCs w:val="28"/>
        </w:rPr>
        <w:t>колишні комуністичні країни не сприйняли західні економічні моделі капіталізму;</w:t>
      </w:r>
    </w:p>
    <w:p w:rsidR="0067224C" w:rsidRDefault="0067224C" w:rsidP="00735BAD">
      <w:pPr>
        <w:pStyle w:val="a5"/>
        <w:numPr>
          <w:ilvl w:val="0"/>
          <w:numId w:val="18"/>
        </w:numPr>
        <w:spacing w:line="360" w:lineRule="auto"/>
        <w:jc w:val="both"/>
        <w:rPr>
          <w:sz w:val="28"/>
          <w:szCs w:val="28"/>
        </w:rPr>
      </w:pPr>
      <w:r>
        <w:rPr>
          <w:sz w:val="28"/>
          <w:szCs w:val="28"/>
        </w:rPr>
        <w:t xml:space="preserve">через підтримку різних економічних систем комунізм та раціоналізм вільного ринку є частиною проекту </w:t>
      </w:r>
      <w:r w:rsidR="00116128" w:rsidRPr="00116128">
        <w:rPr>
          <w:sz w:val="28"/>
          <w:szCs w:val="28"/>
        </w:rPr>
        <w:t>Просв</w:t>
      </w:r>
      <w:r w:rsidR="00116128">
        <w:rPr>
          <w:sz w:val="28"/>
          <w:szCs w:val="28"/>
        </w:rPr>
        <w:t>ітлення</w:t>
      </w:r>
      <w:r>
        <w:rPr>
          <w:sz w:val="28"/>
          <w:szCs w:val="28"/>
        </w:rPr>
        <w:t xml:space="preserve"> і мають багато спільного;</w:t>
      </w:r>
    </w:p>
    <w:p w:rsidR="0067224C" w:rsidRDefault="0067224C" w:rsidP="00735BAD">
      <w:pPr>
        <w:pStyle w:val="a5"/>
        <w:numPr>
          <w:ilvl w:val="0"/>
          <w:numId w:val="18"/>
        </w:numPr>
        <w:spacing w:line="360" w:lineRule="auto"/>
        <w:jc w:val="both"/>
        <w:rPr>
          <w:sz w:val="28"/>
          <w:szCs w:val="28"/>
        </w:rPr>
      </w:pPr>
      <w:r>
        <w:rPr>
          <w:sz w:val="28"/>
          <w:szCs w:val="28"/>
        </w:rPr>
        <w:t>глобальний вільний ринок є частиною американського проекту;</w:t>
      </w:r>
    </w:p>
    <w:p w:rsidR="0067224C" w:rsidRDefault="0067224C" w:rsidP="00735BAD">
      <w:pPr>
        <w:pStyle w:val="a5"/>
        <w:numPr>
          <w:ilvl w:val="0"/>
          <w:numId w:val="18"/>
        </w:numPr>
        <w:spacing w:line="360" w:lineRule="auto"/>
        <w:jc w:val="both"/>
        <w:rPr>
          <w:sz w:val="28"/>
          <w:szCs w:val="28"/>
        </w:rPr>
      </w:pPr>
      <w:r>
        <w:rPr>
          <w:sz w:val="28"/>
          <w:szCs w:val="28"/>
        </w:rPr>
        <w:t>вірусні вільні ринки створюють хроничні небезпеки, які знищують соціальні блага та культурні норми;</w:t>
      </w:r>
    </w:p>
    <w:p w:rsidR="0067224C" w:rsidRDefault="0067224C" w:rsidP="00735BAD">
      <w:pPr>
        <w:pStyle w:val="a5"/>
        <w:numPr>
          <w:ilvl w:val="0"/>
          <w:numId w:val="18"/>
        </w:numPr>
        <w:spacing w:line="360" w:lineRule="auto"/>
        <w:jc w:val="both"/>
        <w:rPr>
          <w:sz w:val="28"/>
          <w:szCs w:val="28"/>
        </w:rPr>
      </w:pPr>
      <w:r>
        <w:rPr>
          <w:sz w:val="28"/>
          <w:szCs w:val="28"/>
        </w:rPr>
        <w:t>США не володіють достатньою домінантною силою для введення глобального режиму вільного ринку навіть на короткий період часу.</w:t>
      </w:r>
    </w:p>
    <w:p w:rsidR="00695CA2" w:rsidRDefault="0067224C" w:rsidP="00695CA2">
      <w:pPr>
        <w:spacing w:line="360" w:lineRule="auto"/>
        <w:ind w:firstLine="709"/>
        <w:jc w:val="both"/>
        <w:rPr>
          <w:sz w:val="28"/>
          <w:szCs w:val="28"/>
        </w:rPr>
      </w:pPr>
      <w:r>
        <w:rPr>
          <w:sz w:val="28"/>
          <w:szCs w:val="28"/>
        </w:rPr>
        <w:t xml:space="preserve">В цілому ж, подальший розвиток вільного ринкового капіталізму, на думку Д. Грея, призведе не до утопічного єдиного, надефективного, благо </w:t>
      </w:r>
      <w:r>
        <w:rPr>
          <w:sz w:val="28"/>
          <w:szCs w:val="28"/>
        </w:rPr>
        <w:lastRenderedPageBreak/>
        <w:t xml:space="preserve">утворюючого глобального ринку, а до його протилежності – різновиду перманентої анархії. </w:t>
      </w:r>
      <w:r w:rsidRPr="0067224C">
        <w:rPr>
          <w:sz w:val="28"/>
          <w:szCs w:val="28"/>
        </w:rPr>
        <w:t xml:space="preserve"> </w:t>
      </w:r>
      <w:r w:rsidR="00695CA2" w:rsidRPr="00D9403E">
        <w:rPr>
          <w:sz w:val="28"/>
          <w:szCs w:val="28"/>
        </w:rPr>
        <w:t>[</w:t>
      </w:r>
      <w:r w:rsidR="00D9403E" w:rsidRPr="00D9403E">
        <w:rPr>
          <w:sz w:val="28"/>
          <w:szCs w:val="28"/>
        </w:rPr>
        <w:t>18</w:t>
      </w:r>
      <w:r w:rsidR="00695CA2" w:rsidRPr="00D9403E">
        <w:rPr>
          <w:sz w:val="28"/>
          <w:szCs w:val="28"/>
        </w:rPr>
        <w:t>]</w:t>
      </w:r>
      <w:r w:rsidRPr="0067224C">
        <w:rPr>
          <w:sz w:val="28"/>
          <w:szCs w:val="28"/>
        </w:rPr>
        <w:t xml:space="preserve"> </w:t>
      </w:r>
    </w:p>
    <w:p w:rsidR="00C04BFC" w:rsidRPr="00695CA2" w:rsidRDefault="00695CA2" w:rsidP="00695CA2">
      <w:pPr>
        <w:spacing w:line="360" w:lineRule="auto"/>
        <w:ind w:firstLine="709"/>
        <w:jc w:val="both"/>
        <w:rPr>
          <w:sz w:val="28"/>
          <w:szCs w:val="28"/>
        </w:rPr>
      </w:pPr>
      <w:r>
        <w:rPr>
          <w:sz w:val="28"/>
          <w:szCs w:val="28"/>
        </w:rPr>
        <w:t>Враховуючи наведені тези, у</w:t>
      </w:r>
      <w:r w:rsidR="00C04BFC">
        <w:rPr>
          <w:sz w:val="28"/>
          <w:szCs w:val="28"/>
        </w:rPr>
        <w:t xml:space="preserve"> поточному періоді</w:t>
      </w:r>
      <w:r>
        <w:rPr>
          <w:sz w:val="28"/>
          <w:szCs w:val="28"/>
        </w:rPr>
        <w:t xml:space="preserve"> можна</w:t>
      </w:r>
      <w:r w:rsidR="00C04BFC">
        <w:rPr>
          <w:sz w:val="28"/>
          <w:szCs w:val="28"/>
        </w:rPr>
        <w:t xml:space="preserve"> виділ</w:t>
      </w:r>
      <w:r>
        <w:rPr>
          <w:sz w:val="28"/>
          <w:szCs w:val="28"/>
        </w:rPr>
        <w:t>ити</w:t>
      </w:r>
      <w:r w:rsidR="00C04BFC">
        <w:rPr>
          <w:sz w:val="28"/>
          <w:szCs w:val="28"/>
        </w:rPr>
        <w:t xml:space="preserve"> </w:t>
      </w:r>
      <w:r w:rsidR="00C04BFC" w:rsidRPr="00735BAD">
        <w:rPr>
          <w:sz w:val="28"/>
          <w:szCs w:val="28"/>
        </w:rPr>
        <w:t>[</w:t>
      </w:r>
      <w:r w:rsidR="00D9403E">
        <w:rPr>
          <w:sz w:val="28"/>
          <w:szCs w:val="28"/>
        </w:rPr>
        <w:t>39</w:t>
      </w:r>
      <w:r w:rsidR="00C04BFC" w:rsidRPr="00735BAD">
        <w:rPr>
          <w:sz w:val="28"/>
          <w:szCs w:val="28"/>
        </w:rPr>
        <w:t xml:space="preserve">, </w:t>
      </w:r>
      <w:r w:rsidR="00C04BFC">
        <w:rPr>
          <w:sz w:val="28"/>
          <w:szCs w:val="28"/>
          <w:lang w:val="en-US"/>
        </w:rPr>
        <w:t>c</w:t>
      </w:r>
      <w:r w:rsidR="00C04BFC" w:rsidRPr="00735BAD">
        <w:rPr>
          <w:sz w:val="28"/>
          <w:szCs w:val="28"/>
        </w:rPr>
        <w:t>. 361-366] наступні проблеми співробітництва з міжнар</w:t>
      </w:r>
      <w:r w:rsidR="00C04BFC">
        <w:rPr>
          <w:sz w:val="28"/>
          <w:szCs w:val="28"/>
          <w:lang w:val="ru-RU"/>
        </w:rPr>
        <w:t>одними фінансовими організаціями, в першу чергу, з МВФ.</w:t>
      </w:r>
    </w:p>
    <w:p w:rsidR="00C04BFC" w:rsidRDefault="00C04BFC" w:rsidP="00CD5863">
      <w:pPr>
        <w:spacing w:line="360" w:lineRule="auto"/>
        <w:ind w:firstLine="709"/>
        <w:jc w:val="both"/>
        <w:rPr>
          <w:sz w:val="28"/>
          <w:szCs w:val="28"/>
          <w:lang w:val="ru-RU"/>
        </w:rPr>
      </w:pPr>
      <w:r>
        <w:rPr>
          <w:sz w:val="28"/>
          <w:szCs w:val="28"/>
          <w:lang w:val="ru-RU"/>
        </w:rPr>
        <w:t>Проблема платоспроможності та росту зовнішньої заборгованості є визначальною при домовленостях про залучення зовнішних ресурсів.</w:t>
      </w:r>
    </w:p>
    <w:p w:rsidR="00C04BFC" w:rsidRDefault="00C04BFC" w:rsidP="00CD5863">
      <w:pPr>
        <w:spacing w:line="360" w:lineRule="auto"/>
        <w:ind w:firstLine="709"/>
        <w:jc w:val="both"/>
        <w:rPr>
          <w:sz w:val="28"/>
          <w:szCs w:val="28"/>
          <w:lang w:val="ru-RU"/>
        </w:rPr>
      </w:pPr>
      <w:r>
        <w:rPr>
          <w:sz w:val="28"/>
          <w:szCs w:val="28"/>
          <w:lang w:val="ru-RU"/>
        </w:rPr>
        <w:t xml:space="preserve">Також, за окремими оцінками існує проблема неадекватності вимог міжнародних фінансових організацій реаліям економіки України. Вказана проблема безпосередньо повязана з використанням Фондом певних шаблонів, які також застосовуються до інших країн світу, в т.ч. Латинської Америки. Також, не повною мірою враховуються зміни у моделі розвитку країн-рецепієнтів допомоги МВФ. </w:t>
      </w:r>
    </w:p>
    <w:p w:rsidR="00BC2AA8" w:rsidRDefault="00C04BFC" w:rsidP="00CD5863">
      <w:pPr>
        <w:spacing w:line="360" w:lineRule="auto"/>
        <w:ind w:firstLine="709"/>
        <w:jc w:val="both"/>
        <w:rPr>
          <w:sz w:val="28"/>
          <w:szCs w:val="28"/>
          <w:lang w:val="ru-RU"/>
        </w:rPr>
      </w:pPr>
      <w:r>
        <w:rPr>
          <w:sz w:val="28"/>
          <w:szCs w:val="28"/>
          <w:lang w:val="ru-RU"/>
        </w:rPr>
        <w:t xml:space="preserve">Залишається також актуальною проблема </w:t>
      </w:r>
      <w:r w:rsidR="00BC2AA8">
        <w:rPr>
          <w:sz w:val="28"/>
          <w:szCs w:val="28"/>
          <w:lang w:val="ru-RU"/>
        </w:rPr>
        <w:t>опосередкованого</w:t>
      </w:r>
      <w:r>
        <w:rPr>
          <w:sz w:val="28"/>
          <w:szCs w:val="28"/>
          <w:lang w:val="ru-RU"/>
        </w:rPr>
        <w:t xml:space="preserve"> впливу на діяльність поточного уряду держави.</w:t>
      </w:r>
      <w:r w:rsidR="00116128">
        <w:rPr>
          <w:sz w:val="28"/>
          <w:szCs w:val="28"/>
          <w:lang w:val="ru-RU"/>
        </w:rPr>
        <w:t xml:space="preserve"> </w:t>
      </w:r>
      <w:r w:rsidR="00BC2AA8">
        <w:rPr>
          <w:sz w:val="28"/>
          <w:szCs w:val="28"/>
          <w:lang w:val="ru-RU"/>
        </w:rPr>
        <w:t xml:space="preserve">Опосередкованим впливом можна вважати той факт, що на макроекономічному рівні очікування коштів від МВФ знижує відповідальність уряду за свою політику. </w:t>
      </w:r>
    </w:p>
    <w:p w:rsidR="00BC2AA8" w:rsidRDefault="00BC2AA8" w:rsidP="00CD5863">
      <w:pPr>
        <w:spacing w:line="360" w:lineRule="auto"/>
        <w:ind w:firstLine="709"/>
        <w:jc w:val="both"/>
        <w:rPr>
          <w:sz w:val="28"/>
          <w:szCs w:val="28"/>
          <w:lang w:val="ru-RU"/>
        </w:rPr>
      </w:pPr>
      <w:r>
        <w:rPr>
          <w:sz w:val="28"/>
          <w:szCs w:val="28"/>
          <w:lang w:val="ru-RU"/>
        </w:rPr>
        <w:t>Крім того, сам факт очікування дешевих позик від МВФ викрівлює макроекономічну конюнктуру та у кінцевому підсумку негативно впливає на ділову активність, що викликає зниження активності у банківському секторі, яке тягне за собою уповільнення реального сектору економіки.</w:t>
      </w:r>
    </w:p>
    <w:p w:rsidR="00A4465D" w:rsidRDefault="00A4465D" w:rsidP="00A4465D">
      <w:pPr>
        <w:spacing w:line="360" w:lineRule="auto"/>
        <w:ind w:firstLine="709"/>
        <w:jc w:val="both"/>
        <w:rPr>
          <w:sz w:val="28"/>
          <w:szCs w:val="28"/>
          <w:lang w:val="ru-RU"/>
        </w:rPr>
      </w:pPr>
      <w:r>
        <w:rPr>
          <w:sz w:val="28"/>
          <w:szCs w:val="28"/>
          <w:lang w:val="ru-RU"/>
        </w:rPr>
        <w:t>Також, виділимо проблему</w:t>
      </w:r>
      <w:r w:rsidR="00BC2AA8">
        <w:rPr>
          <w:sz w:val="28"/>
          <w:szCs w:val="28"/>
          <w:lang w:val="ru-RU"/>
        </w:rPr>
        <w:t xml:space="preserve"> прямих вимог збоку МВФ до напрямів реалізації політики держави, виконання яких викликає негативні наслідки.</w:t>
      </w:r>
      <w:r>
        <w:rPr>
          <w:sz w:val="28"/>
          <w:szCs w:val="28"/>
          <w:lang w:val="ru-RU"/>
        </w:rPr>
        <w:t xml:space="preserve"> </w:t>
      </w:r>
      <w:r w:rsidR="00BC2AA8">
        <w:rPr>
          <w:sz w:val="28"/>
          <w:szCs w:val="28"/>
          <w:lang w:val="ru-RU"/>
        </w:rPr>
        <w:t>Так, підвищення тарифів на житлово-комунальні послуги до рівня собівартості призводить до порушення структури цін, збільшенню субсідій з державного бюджету, зниженню купівельної спроможності</w:t>
      </w:r>
      <w:r>
        <w:rPr>
          <w:sz w:val="28"/>
          <w:szCs w:val="28"/>
          <w:lang w:val="ru-RU"/>
        </w:rPr>
        <w:t xml:space="preserve">. Скорочення дефіциту бюджету з метою стримування інфляції призводить до збільшення заборгованості з соціальних виплат та прискоренню інфляції у випадку їх повного погашення. Відмова від державного замовлення у сільському </w:t>
      </w:r>
      <w:r>
        <w:rPr>
          <w:sz w:val="28"/>
          <w:szCs w:val="28"/>
          <w:lang w:val="ru-RU"/>
        </w:rPr>
        <w:lastRenderedPageBreak/>
        <w:t>господарстві призвела до створення умов непрозорості у відносинах між державою та виробниками сільськогосподарської продукції.</w:t>
      </w:r>
    </w:p>
    <w:p w:rsidR="00A4465D" w:rsidRDefault="00A4465D" w:rsidP="00A4465D">
      <w:pPr>
        <w:spacing w:line="360" w:lineRule="auto"/>
        <w:ind w:firstLine="709"/>
        <w:jc w:val="both"/>
        <w:rPr>
          <w:sz w:val="28"/>
          <w:szCs w:val="28"/>
          <w:lang w:val="ru-RU"/>
        </w:rPr>
      </w:pPr>
      <w:r>
        <w:rPr>
          <w:sz w:val="28"/>
          <w:szCs w:val="28"/>
          <w:lang w:val="ru-RU"/>
        </w:rPr>
        <w:t>Однією з основних також лишається проблема оптимізації стосунків України з Міжнародним валютним фондом. Вказана проблема передбачає невирішену необхідність випрацювання оптимальних параметрів стосунків, які б не допускали конфронтаційної поведінки та втрати власної економічної та політичної безпеки. Визначення необхідних параметрів та мети стосунків з МВФ є важливою передумовою оптимізації зовнішньої заборгованості. Фактично тут розуміється два важливих фінансових фактори: обслуговування раніше залучених позик та перспектив нових запозичень.</w:t>
      </w:r>
    </w:p>
    <w:p w:rsidR="00D25587" w:rsidRDefault="00D25587" w:rsidP="00D25587">
      <w:pPr>
        <w:spacing w:line="360" w:lineRule="auto"/>
        <w:ind w:firstLine="709"/>
        <w:jc w:val="both"/>
        <w:rPr>
          <w:sz w:val="28"/>
          <w:szCs w:val="28"/>
          <w:lang w:val="ru-RU"/>
        </w:rPr>
      </w:pPr>
      <w:r>
        <w:rPr>
          <w:sz w:val="28"/>
          <w:szCs w:val="28"/>
          <w:lang w:val="ru-RU"/>
        </w:rPr>
        <w:t xml:space="preserve">Крім того, </w:t>
      </w:r>
      <w:r w:rsidR="00116128">
        <w:rPr>
          <w:sz w:val="28"/>
          <w:szCs w:val="28"/>
          <w:lang w:val="ru-RU"/>
        </w:rPr>
        <w:t>аналіз сутності виявлених на сучасному етапі проблемних аспектів співробітництва МВФ та України</w:t>
      </w:r>
      <w:r w:rsidR="00833379">
        <w:rPr>
          <w:sz w:val="28"/>
          <w:szCs w:val="28"/>
          <w:lang w:val="ru-RU"/>
        </w:rPr>
        <w:t xml:space="preserve"> свідчить</w:t>
      </w:r>
      <w:r>
        <w:rPr>
          <w:sz w:val="28"/>
          <w:szCs w:val="28"/>
          <w:lang w:val="ru-RU"/>
        </w:rPr>
        <w:t>, що неможливо розглядати суто економічні та фінансові механізми у відриві від зовнішньополітичної ситуації та інших глобальних неекономічних факторів впливу</w:t>
      </w:r>
      <w:r w:rsidR="00116128">
        <w:rPr>
          <w:sz w:val="28"/>
          <w:szCs w:val="28"/>
          <w:lang w:val="ru-RU"/>
        </w:rPr>
        <w:t>, а також внутрішньополітичної та соціально-економічної ситуації України</w:t>
      </w:r>
      <w:r>
        <w:rPr>
          <w:sz w:val="28"/>
          <w:szCs w:val="28"/>
          <w:lang w:val="ru-RU"/>
        </w:rPr>
        <w:t>.</w:t>
      </w:r>
    </w:p>
    <w:p w:rsidR="00471CC0" w:rsidRPr="00833379" w:rsidRDefault="00471CC0" w:rsidP="00833379">
      <w:pPr>
        <w:spacing w:line="360" w:lineRule="auto"/>
        <w:ind w:firstLine="709"/>
        <w:jc w:val="both"/>
        <w:rPr>
          <w:sz w:val="28"/>
          <w:szCs w:val="28"/>
          <w:lang w:val="ru-RU"/>
        </w:rPr>
      </w:pPr>
    </w:p>
    <w:p w:rsidR="0053553F" w:rsidRDefault="000A0CEA" w:rsidP="0053553F">
      <w:pPr>
        <w:spacing w:line="360" w:lineRule="auto"/>
        <w:jc w:val="both"/>
        <w:rPr>
          <w:sz w:val="28"/>
          <w:szCs w:val="28"/>
          <w:lang w:val="ru-RU"/>
        </w:rPr>
      </w:pPr>
      <w:r>
        <w:rPr>
          <w:sz w:val="28"/>
          <w:szCs w:val="28"/>
        </w:rPr>
        <w:t>2.3</w:t>
      </w:r>
      <w:r w:rsidRPr="000A0CEA">
        <w:rPr>
          <w:sz w:val="28"/>
          <w:szCs w:val="28"/>
        </w:rPr>
        <w:t xml:space="preserve"> </w:t>
      </w:r>
      <w:r w:rsidRPr="007D5E5F">
        <w:rPr>
          <w:sz w:val="28"/>
          <w:szCs w:val="28"/>
        </w:rPr>
        <w:t>Шляхи поліпшення співпраці МВФ та України з урахуванням концепцій економічного розвитку України</w:t>
      </w:r>
    </w:p>
    <w:p w:rsidR="000A0CEA" w:rsidRDefault="000A0CEA" w:rsidP="0053553F">
      <w:pPr>
        <w:spacing w:line="360" w:lineRule="auto"/>
        <w:jc w:val="both"/>
        <w:rPr>
          <w:sz w:val="28"/>
          <w:szCs w:val="28"/>
          <w:lang w:val="ru-RU"/>
        </w:rPr>
      </w:pPr>
    </w:p>
    <w:p w:rsidR="000A0CEA" w:rsidRDefault="000A0CEA" w:rsidP="000A0CEA">
      <w:pPr>
        <w:spacing w:line="360" w:lineRule="auto"/>
        <w:jc w:val="both"/>
        <w:rPr>
          <w:sz w:val="28"/>
          <w:szCs w:val="28"/>
        </w:rPr>
      </w:pPr>
      <w:r>
        <w:rPr>
          <w:sz w:val="28"/>
          <w:szCs w:val="28"/>
          <w:lang w:val="ru-RU"/>
        </w:rPr>
        <w:tab/>
        <w:t>Враховуючи викладене, можна побачити, що не дивлячись на наявн</w:t>
      </w:r>
      <w:r>
        <w:rPr>
          <w:sz w:val="28"/>
          <w:szCs w:val="28"/>
        </w:rPr>
        <w:t>і позитивні приклади взаємодії з Міжнародним валютним фондом та перспективи розвитку двостороннього партнерства у грошово-кредитній сфері, таке співробітництво може бути небезпечним для економіки держави у випадку відсутності чіткої стратегії економічного розвитку держави, реалізація якої не дозволить перетворити Україну на хранилище сировинних ресурсів, позбавлене науково-промислового потенціалу та соціально-економічних благ.</w:t>
      </w:r>
    </w:p>
    <w:p w:rsidR="00F91088" w:rsidRDefault="000A0CEA" w:rsidP="00F91088">
      <w:pPr>
        <w:spacing w:line="360" w:lineRule="auto"/>
        <w:ind w:firstLine="709"/>
        <w:jc w:val="both"/>
        <w:rPr>
          <w:sz w:val="28"/>
          <w:szCs w:val="28"/>
        </w:rPr>
      </w:pPr>
      <w:r w:rsidRPr="000A0CEA">
        <w:rPr>
          <w:sz w:val="28"/>
          <w:szCs w:val="28"/>
        </w:rPr>
        <w:t xml:space="preserve">На даний час, Урядом нашої держави розроблена </w:t>
      </w:r>
      <w:r w:rsidRPr="000A0CEA">
        <w:rPr>
          <w:bCs/>
          <w:sz w:val="28"/>
          <w:szCs w:val="28"/>
        </w:rPr>
        <w:t>Державна програма активізації розвитку економіки на 2013-2014 роки</w:t>
      </w:r>
      <w:r w:rsidRPr="000A0CEA">
        <w:rPr>
          <w:sz w:val="28"/>
          <w:szCs w:val="28"/>
        </w:rPr>
        <w:t> (далі – Програма)</w:t>
      </w:r>
      <w:r w:rsidR="00763F4C">
        <w:rPr>
          <w:sz w:val="28"/>
          <w:szCs w:val="28"/>
        </w:rPr>
        <w:t xml:space="preserve"> </w:t>
      </w:r>
      <w:r w:rsidR="00763F4C" w:rsidRPr="00763F4C">
        <w:rPr>
          <w:sz w:val="28"/>
          <w:szCs w:val="28"/>
          <w:lang w:val="ru-RU"/>
        </w:rPr>
        <w:t>[54]</w:t>
      </w:r>
      <w:r w:rsidRPr="000A0CEA">
        <w:rPr>
          <w:sz w:val="28"/>
          <w:szCs w:val="28"/>
        </w:rPr>
        <w:t xml:space="preserve"> з </w:t>
      </w:r>
      <w:r w:rsidRPr="000A0CEA">
        <w:rPr>
          <w:sz w:val="28"/>
          <w:szCs w:val="28"/>
        </w:rPr>
        <w:lastRenderedPageBreak/>
        <w:t>метою запровадження нових підходів до модернізації пріоритетних галузей національної економіки на найближчі два роки для активізації її розвитку.</w:t>
      </w:r>
    </w:p>
    <w:p w:rsidR="00F91088" w:rsidRDefault="000A0CEA" w:rsidP="00F91088">
      <w:pPr>
        <w:spacing w:line="360" w:lineRule="auto"/>
        <w:ind w:firstLine="709"/>
        <w:jc w:val="both"/>
        <w:rPr>
          <w:sz w:val="28"/>
          <w:szCs w:val="28"/>
        </w:rPr>
      </w:pPr>
      <w:r w:rsidRPr="000A0CEA">
        <w:rPr>
          <w:sz w:val="28"/>
          <w:szCs w:val="28"/>
        </w:rPr>
        <w:t>Виконання Державної програми активізації розвитку економіки на 2013-2014 роки в рамках реалізації Програми реформ повинно забезпечити прискорення розвитку пріоритетних галузей національної економіки, сприяти позитивним структурним зрушенням в економіці, диверсифікації та зниженню енергоємності виробництва з метою відновлення економічного зростання та підвищення  добробуту громадян України.</w:t>
      </w:r>
    </w:p>
    <w:p w:rsidR="00F91088" w:rsidRDefault="009627AB" w:rsidP="00F91088">
      <w:pPr>
        <w:spacing w:line="360" w:lineRule="auto"/>
        <w:ind w:firstLine="709"/>
        <w:jc w:val="both"/>
        <w:rPr>
          <w:sz w:val="28"/>
          <w:szCs w:val="28"/>
        </w:rPr>
      </w:pPr>
      <w:r>
        <w:rPr>
          <w:sz w:val="28"/>
          <w:szCs w:val="28"/>
        </w:rPr>
        <w:t>При цьому, розробники програми визначають, що на даний час рівень конкурентоспроможності економіки нашої держави є невисоким у порівнянні з іншими країнами світу, що заважає належному рівню інтеграції у світовий господарський ринок. Вказане, в свою чергу, стримує розвиток внутрішнього промислового та науковомісткого виробництва.</w:t>
      </w:r>
    </w:p>
    <w:p w:rsidR="00F91088" w:rsidRDefault="00D9403E" w:rsidP="00F91088">
      <w:pPr>
        <w:spacing w:line="360" w:lineRule="auto"/>
        <w:ind w:firstLine="709"/>
        <w:jc w:val="both"/>
        <w:rPr>
          <w:sz w:val="28"/>
          <w:szCs w:val="28"/>
        </w:rPr>
      </w:pPr>
      <w:r>
        <w:rPr>
          <w:sz w:val="28"/>
          <w:szCs w:val="28"/>
        </w:rPr>
        <w:t>За наявними даними</w:t>
      </w:r>
      <w:r w:rsidR="009627AB">
        <w:rPr>
          <w:sz w:val="28"/>
          <w:szCs w:val="28"/>
        </w:rPr>
        <w:t>, Україна у рейтингу Гл</w:t>
      </w:r>
      <w:r w:rsidR="00F91088">
        <w:rPr>
          <w:sz w:val="28"/>
          <w:szCs w:val="28"/>
        </w:rPr>
        <w:t>обального індексу конкурентоспроможності</w:t>
      </w:r>
      <w:r w:rsidR="00E918FD">
        <w:rPr>
          <w:sz w:val="28"/>
          <w:szCs w:val="28"/>
          <w:lang w:val="ru-RU"/>
        </w:rPr>
        <w:t xml:space="preserve"> (Г</w:t>
      </w:r>
      <w:r w:rsidR="00E918FD">
        <w:rPr>
          <w:sz w:val="28"/>
          <w:szCs w:val="28"/>
        </w:rPr>
        <w:t>ІК</w:t>
      </w:r>
      <w:r w:rsidR="00E918FD">
        <w:rPr>
          <w:sz w:val="28"/>
          <w:szCs w:val="28"/>
          <w:lang w:val="ru-RU"/>
        </w:rPr>
        <w:t>)</w:t>
      </w:r>
      <w:r w:rsidR="00F91088">
        <w:rPr>
          <w:sz w:val="28"/>
          <w:szCs w:val="28"/>
        </w:rPr>
        <w:t xml:space="preserve"> 2012/2013 року поліпшила позиції на 9 пунктів та зайняла 73 місце серед 144 країн світу, які досліджувались, таким чином, майже досягнуто позицію докризового рівню.</w:t>
      </w:r>
    </w:p>
    <w:p w:rsidR="00BC02BF" w:rsidRPr="00FC348A" w:rsidRDefault="00F91088" w:rsidP="00E918FD">
      <w:pPr>
        <w:spacing w:line="360" w:lineRule="auto"/>
        <w:jc w:val="center"/>
        <w:rPr>
          <w:sz w:val="28"/>
          <w:szCs w:val="28"/>
        </w:rPr>
      </w:pPr>
      <w:r w:rsidRPr="00F91088">
        <w:rPr>
          <w:noProof/>
          <w:sz w:val="28"/>
          <w:szCs w:val="28"/>
          <w:lang w:val="ru-RU"/>
        </w:rPr>
        <w:drawing>
          <wp:inline distT="0" distB="0" distL="0" distR="0">
            <wp:extent cx="5867400" cy="2238531"/>
            <wp:effectExtent l="0" t="0" r="0" b="0"/>
            <wp:docPr id="62" name="Рисунок 62" descr="http://www.me.gov.ua/img/publishing/?id=19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e.gov.ua/img/publishing/?id=197039"/>
                    <pic:cNvPicPr>
                      <a:picLocks noChangeAspect="1" noChangeArrowheads="1"/>
                    </pic:cNvPicPr>
                  </pic:nvPicPr>
                  <pic:blipFill>
                    <a:blip r:embed="rId17" cstate="print"/>
                    <a:srcRect/>
                    <a:stretch>
                      <a:fillRect/>
                    </a:stretch>
                  </pic:blipFill>
                  <pic:spPr bwMode="auto">
                    <a:xfrm>
                      <a:off x="0" y="0"/>
                      <a:ext cx="5867400" cy="2238531"/>
                    </a:xfrm>
                    <a:prstGeom prst="rect">
                      <a:avLst/>
                    </a:prstGeom>
                    <a:noFill/>
                    <a:ln w="9525">
                      <a:noFill/>
                      <a:miter lim="800000"/>
                      <a:headEnd/>
                      <a:tailEnd/>
                    </a:ln>
                  </pic:spPr>
                </pic:pic>
              </a:graphicData>
            </a:graphic>
          </wp:inline>
        </w:drawing>
      </w:r>
      <w:r w:rsidR="00E918FD">
        <w:rPr>
          <w:sz w:val="28"/>
          <w:szCs w:val="28"/>
        </w:rPr>
        <w:t>Рис</w:t>
      </w:r>
      <w:r w:rsidR="00E918FD">
        <w:rPr>
          <w:sz w:val="28"/>
          <w:szCs w:val="28"/>
          <w:lang w:val="ru-RU"/>
        </w:rPr>
        <w:t>унок</w:t>
      </w:r>
      <w:r>
        <w:rPr>
          <w:sz w:val="28"/>
          <w:szCs w:val="28"/>
        </w:rPr>
        <w:t xml:space="preserve"> 3.1.</w:t>
      </w:r>
      <w:r w:rsidR="00E918FD">
        <w:rPr>
          <w:sz w:val="28"/>
          <w:szCs w:val="28"/>
          <w:lang w:val="ru-RU"/>
        </w:rPr>
        <w:t xml:space="preserve"> -</w:t>
      </w:r>
      <w:r>
        <w:rPr>
          <w:sz w:val="28"/>
          <w:szCs w:val="28"/>
        </w:rPr>
        <w:t xml:space="preserve"> Місце України у </w:t>
      </w:r>
      <w:r w:rsidR="00E918FD">
        <w:rPr>
          <w:sz w:val="28"/>
          <w:szCs w:val="28"/>
        </w:rPr>
        <w:t>ГІК</w:t>
      </w:r>
      <w:r>
        <w:rPr>
          <w:sz w:val="28"/>
          <w:szCs w:val="28"/>
        </w:rPr>
        <w:t>.</w:t>
      </w:r>
    </w:p>
    <w:p w:rsidR="00F91088" w:rsidRDefault="00F91088" w:rsidP="00F91088">
      <w:pPr>
        <w:spacing w:line="360" w:lineRule="auto"/>
        <w:jc w:val="both"/>
        <w:rPr>
          <w:sz w:val="28"/>
          <w:szCs w:val="28"/>
        </w:rPr>
      </w:pPr>
      <w:r w:rsidRPr="00FC348A">
        <w:rPr>
          <w:sz w:val="28"/>
          <w:szCs w:val="28"/>
        </w:rPr>
        <w:tab/>
      </w:r>
      <w:r>
        <w:rPr>
          <w:sz w:val="28"/>
          <w:szCs w:val="28"/>
        </w:rPr>
        <w:t>Також, при плануванні співробітництва з Міжнародним валютним фондом слід враховувати наявні структурні проблеми економіки держави, з метою вирішення яких й небхідно розробляти подальші кроки щодо співпраці зі вказаною фінансовою інституцією.</w:t>
      </w:r>
    </w:p>
    <w:p w:rsidR="00F91088" w:rsidRDefault="00F91088" w:rsidP="00F91088">
      <w:pPr>
        <w:spacing w:line="360" w:lineRule="auto"/>
        <w:jc w:val="both"/>
        <w:rPr>
          <w:sz w:val="28"/>
          <w:szCs w:val="28"/>
        </w:rPr>
      </w:pPr>
      <w:r>
        <w:rPr>
          <w:sz w:val="28"/>
          <w:szCs w:val="28"/>
        </w:rPr>
        <w:lastRenderedPageBreak/>
        <w:tab/>
        <w:t>Так, за даними Міністерства економіки України</w:t>
      </w:r>
      <w:r w:rsidR="00763F4C" w:rsidRPr="00763F4C">
        <w:rPr>
          <w:sz w:val="28"/>
          <w:szCs w:val="28"/>
          <w:lang w:val="ru-RU"/>
        </w:rPr>
        <w:t xml:space="preserve"> [54]</w:t>
      </w:r>
      <w:r>
        <w:rPr>
          <w:sz w:val="28"/>
          <w:szCs w:val="28"/>
        </w:rPr>
        <w:t>, з яких виходили при випрацюванні згадан</w:t>
      </w:r>
      <w:r w:rsidR="00372887">
        <w:rPr>
          <w:sz w:val="28"/>
          <w:szCs w:val="28"/>
        </w:rPr>
        <w:t>ої програми, такими проблемами, що можна поділити на окремі групи, є</w:t>
      </w:r>
      <w:r>
        <w:rPr>
          <w:sz w:val="28"/>
          <w:szCs w:val="28"/>
        </w:rPr>
        <w:t xml:space="preserve"> наступні:</w:t>
      </w:r>
    </w:p>
    <w:p w:rsidR="00372887" w:rsidRDefault="00372887" w:rsidP="00372887">
      <w:pPr>
        <w:pStyle w:val="a5"/>
        <w:numPr>
          <w:ilvl w:val="0"/>
          <w:numId w:val="23"/>
        </w:numPr>
        <w:spacing w:line="360" w:lineRule="auto"/>
        <w:jc w:val="both"/>
        <w:rPr>
          <w:sz w:val="28"/>
          <w:szCs w:val="28"/>
        </w:rPr>
      </w:pPr>
      <w:r>
        <w:rPr>
          <w:sz w:val="28"/>
          <w:szCs w:val="28"/>
        </w:rPr>
        <w:t>Проблеми державного регулювання:</w:t>
      </w:r>
    </w:p>
    <w:p w:rsidR="007446EB" w:rsidRPr="007446EB" w:rsidRDefault="007446EB" w:rsidP="007446EB">
      <w:pPr>
        <w:pStyle w:val="a5"/>
        <w:numPr>
          <w:ilvl w:val="1"/>
          <w:numId w:val="24"/>
        </w:numPr>
        <w:spacing w:line="360" w:lineRule="auto"/>
        <w:jc w:val="both"/>
        <w:rPr>
          <w:sz w:val="28"/>
          <w:szCs w:val="28"/>
        </w:rPr>
      </w:pPr>
      <w:r>
        <w:rPr>
          <w:sz w:val="28"/>
          <w:szCs w:val="28"/>
        </w:rPr>
        <w:t>Н</w:t>
      </w:r>
      <w:r w:rsidR="00372887" w:rsidRPr="007446EB">
        <w:rPr>
          <w:sz w:val="28"/>
          <w:szCs w:val="28"/>
        </w:rPr>
        <w:t>адмірне податкове навантаження, що перевищує реальні можливості економіки, та робить несприятливим режим вед</w:t>
      </w:r>
      <w:r>
        <w:rPr>
          <w:sz w:val="28"/>
          <w:szCs w:val="28"/>
        </w:rPr>
        <w:t>ення підприємницької діяльності.</w:t>
      </w:r>
    </w:p>
    <w:p w:rsidR="007446EB" w:rsidRPr="007446EB" w:rsidRDefault="007446EB" w:rsidP="007446EB">
      <w:pPr>
        <w:pStyle w:val="a5"/>
        <w:numPr>
          <w:ilvl w:val="1"/>
          <w:numId w:val="24"/>
        </w:numPr>
        <w:spacing w:line="360" w:lineRule="auto"/>
        <w:jc w:val="both"/>
        <w:rPr>
          <w:sz w:val="28"/>
          <w:szCs w:val="28"/>
        </w:rPr>
      </w:pPr>
      <w:r>
        <w:rPr>
          <w:sz w:val="28"/>
          <w:szCs w:val="28"/>
        </w:rPr>
        <w:t>Н</w:t>
      </w:r>
      <w:r w:rsidRPr="007446EB">
        <w:rPr>
          <w:sz w:val="28"/>
          <w:szCs w:val="28"/>
        </w:rPr>
        <w:t>епрозора система формування тарифів на природні монополії та інфраструктурні послуги, які впливають на ціноутво</w:t>
      </w:r>
      <w:r>
        <w:rPr>
          <w:sz w:val="28"/>
          <w:szCs w:val="28"/>
        </w:rPr>
        <w:t>рення в інших галузях економіки.</w:t>
      </w:r>
    </w:p>
    <w:p w:rsidR="007446EB" w:rsidRPr="007446EB" w:rsidRDefault="007446EB" w:rsidP="007446EB">
      <w:pPr>
        <w:pStyle w:val="a5"/>
        <w:numPr>
          <w:ilvl w:val="1"/>
          <w:numId w:val="24"/>
        </w:numPr>
        <w:spacing w:line="360" w:lineRule="auto"/>
        <w:jc w:val="both"/>
        <w:rPr>
          <w:sz w:val="28"/>
          <w:szCs w:val="28"/>
        </w:rPr>
      </w:pPr>
      <w:r>
        <w:rPr>
          <w:sz w:val="28"/>
          <w:szCs w:val="28"/>
        </w:rPr>
        <w:t>Н</w:t>
      </w:r>
      <w:r w:rsidRPr="007446EB">
        <w:rPr>
          <w:sz w:val="28"/>
          <w:szCs w:val="28"/>
        </w:rPr>
        <w:t>езабезпечення покриття цінами та тарифами економічно обґрунтованих витрат на виробництво продукції, надання послуг та інвестиційної складової у галузях, де використовується державне регулюв</w:t>
      </w:r>
      <w:r>
        <w:rPr>
          <w:sz w:val="28"/>
          <w:szCs w:val="28"/>
        </w:rPr>
        <w:t>ання цін.</w:t>
      </w:r>
    </w:p>
    <w:p w:rsidR="007446EB" w:rsidRDefault="007446EB" w:rsidP="007446EB">
      <w:pPr>
        <w:pStyle w:val="a5"/>
        <w:numPr>
          <w:ilvl w:val="1"/>
          <w:numId w:val="24"/>
        </w:numPr>
        <w:spacing w:line="360" w:lineRule="auto"/>
        <w:jc w:val="both"/>
        <w:rPr>
          <w:sz w:val="28"/>
          <w:szCs w:val="28"/>
        </w:rPr>
      </w:pPr>
      <w:r>
        <w:rPr>
          <w:sz w:val="28"/>
          <w:szCs w:val="28"/>
        </w:rPr>
        <w:t>Н</w:t>
      </w:r>
      <w:r w:rsidRPr="007446EB">
        <w:rPr>
          <w:sz w:val="28"/>
          <w:szCs w:val="28"/>
        </w:rPr>
        <w:t>изька ефективність державної підтримки національної економіки</w:t>
      </w:r>
      <w:r>
        <w:rPr>
          <w:sz w:val="28"/>
          <w:szCs w:val="28"/>
        </w:rPr>
        <w:t>.</w:t>
      </w:r>
    </w:p>
    <w:p w:rsidR="00372887" w:rsidRPr="007446EB" w:rsidRDefault="007446EB" w:rsidP="00372887">
      <w:pPr>
        <w:pStyle w:val="a5"/>
        <w:numPr>
          <w:ilvl w:val="1"/>
          <w:numId w:val="24"/>
        </w:numPr>
        <w:spacing w:line="360" w:lineRule="auto"/>
        <w:jc w:val="both"/>
        <w:rPr>
          <w:sz w:val="28"/>
          <w:szCs w:val="28"/>
        </w:rPr>
      </w:pPr>
      <w:r>
        <w:rPr>
          <w:sz w:val="28"/>
          <w:szCs w:val="28"/>
        </w:rPr>
        <w:t>Неефективність державного апарату та непрозорість ухвалення рішень державними органами.</w:t>
      </w:r>
    </w:p>
    <w:p w:rsidR="00372887" w:rsidRPr="00372887" w:rsidRDefault="007446EB" w:rsidP="00372887">
      <w:pPr>
        <w:pStyle w:val="a5"/>
        <w:numPr>
          <w:ilvl w:val="0"/>
          <w:numId w:val="23"/>
        </w:numPr>
        <w:spacing w:line="360" w:lineRule="auto"/>
        <w:jc w:val="both"/>
        <w:rPr>
          <w:sz w:val="28"/>
          <w:szCs w:val="28"/>
        </w:rPr>
      </w:pPr>
      <w:r>
        <w:rPr>
          <w:sz w:val="28"/>
          <w:szCs w:val="28"/>
        </w:rPr>
        <w:t>Системні (або комплексні)</w:t>
      </w:r>
    </w:p>
    <w:p w:rsidR="00F91088" w:rsidRDefault="007446EB" w:rsidP="007446EB">
      <w:pPr>
        <w:pStyle w:val="a5"/>
        <w:numPr>
          <w:ilvl w:val="1"/>
          <w:numId w:val="25"/>
        </w:numPr>
        <w:spacing w:line="360" w:lineRule="auto"/>
        <w:ind w:left="1843"/>
        <w:jc w:val="both"/>
        <w:rPr>
          <w:sz w:val="28"/>
          <w:szCs w:val="28"/>
        </w:rPr>
      </w:pPr>
      <w:r>
        <w:rPr>
          <w:sz w:val="28"/>
          <w:szCs w:val="28"/>
        </w:rPr>
        <w:t>В</w:t>
      </w:r>
      <w:r w:rsidR="00F91088" w:rsidRPr="007446EB">
        <w:rPr>
          <w:sz w:val="28"/>
          <w:szCs w:val="28"/>
        </w:rPr>
        <w:t>ис</w:t>
      </w:r>
      <w:r>
        <w:rPr>
          <w:sz w:val="28"/>
          <w:szCs w:val="28"/>
        </w:rPr>
        <w:t>ока вартість кредитних ресурсів.</w:t>
      </w:r>
    </w:p>
    <w:p w:rsidR="007446EB" w:rsidRDefault="007446EB" w:rsidP="007446EB">
      <w:pPr>
        <w:pStyle w:val="a5"/>
        <w:numPr>
          <w:ilvl w:val="1"/>
          <w:numId w:val="25"/>
        </w:numPr>
        <w:spacing w:line="360" w:lineRule="auto"/>
        <w:ind w:left="1843"/>
        <w:jc w:val="both"/>
        <w:rPr>
          <w:sz w:val="28"/>
          <w:szCs w:val="28"/>
        </w:rPr>
      </w:pPr>
      <w:r>
        <w:rPr>
          <w:sz w:val="28"/>
          <w:szCs w:val="28"/>
        </w:rPr>
        <w:t>В</w:t>
      </w:r>
      <w:r w:rsidRPr="007446EB">
        <w:rPr>
          <w:sz w:val="28"/>
          <w:szCs w:val="28"/>
        </w:rPr>
        <w:t>исока енергоємність виробництва та споживання енергоресурсів, значна частка яких є імпортованими</w:t>
      </w:r>
      <w:r>
        <w:rPr>
          <w:sz w:val="28"/>
          <w:szCs w:val="28"/>
        </w:rPr>
        <w:t>.</w:t>
      </w:r>
    </w:p>
    <w:p w:rsidR="007446EB" w:rsidRDefault="007446EB" w:rsidP="007446EB">
      <w:pPr>
        <w:pStyle w:val="a5"/>
        <w:numPr>
          <w:ilvl w:val="1"/>
          <w:numId w:val="25"/>
        </w:numPr>
        <w:spacing w:line="360" w:lineRule="auto"/>
        <w:ind w:left="1843"/>
        <w:jc w:val="both"/>
        <w:rPr>
          <w:sz w:val="28"/>
          <w:szCs w:val="28"/>
        </w:rPr>
      </w:pPr>
      <w:r>
        <w:rPr>
          <w:sz w:val="28"/>
          <w:szCs w:val="28"/>
        </w:rPr>
        <w:t>Погіршення умов розвитку кластерної кооперації між виробництвами у країні.</w:t>
      </w:r>
    </w:p>
    <w:p w:rsidR="007446EB" w:rsidRDefault="007446EB" w:rsidP="007446EB">
      <w:pPr>
        <w:pStyle w:val="a5"/>
        <w:numPr>
          <w:ilvl w:val="1"/>
          <w:numId w:val="25"/>
        </w:numPr>
        <w:spacing w:line="360" w:lineRule="auto"/>
        <w:ind w:left="1843"/>
        <w:jc w:val="both"/>
        <w:rPr>
          <w:sz w:val="28"/>
          <w:szCs w:val="28"/>
        </w:rPr>
      </w:pPr>
      <w:r>
        <w:rPr>
          <w:sz w:val="28"/>
          <w:szCs w:val="28"/>
        </w:rPr>
        <w:t>Низький рівень інноваційної активності господарюючих суб’єктів.</w:t>
      </w:r>
    </w:p>
    <w:p w:rsidR="00F91088" w:rsidRPr="007446EB" w:rsidRDefault="007446EB" w:rsidP="007446EB">
      <w:pPr>
        <w:pStyle w:val="a5"/>
        <w:numPr>
          <w:ilvl w:val="1"/>
          <w:numId w:val="25"/>
        </w:numPr>
        <w:spacing w:line="360" w:lineRule="auto"/>
        <w:ind w:left="1843"/>
        <w:jc w:val="both"/>
        <w:rPr>
          <w:sz w:val="28"/>
          <w:szCs w:val="28"/>
        </w:rPr>
      </w:pPr>
      <w:r>
        <w:rPr>
          <w:sz w:val="28"/>
          <w:szCs w:val="28"/>
        </w:rPr>
        <w:t>Недостатня розвиненість малого та середнього підприємництва.</w:t>
      </w:r>
      <w:r w:rsidR="00372887" w:rsidRPr="007446EB">
        <w:rPr>
          <w:sz w:val="28"/>
          <w:szCs w:val="28"/>
        </w:rPr>
        <w:tab/>
        <w:t xml:space="preserve">      </w:t>
      </w:r>
      <w:r w:rsidR="00372887" w:rsidRPr="007446EB">
        <w:rPr>
          <w:sz w:val="28"/>
          <w:szCs w:val="28"/>
        </w:rPr>
        <w:tab/>
        <w:t xml:space="preserve"> </w:t>
      </w:r>
    </w:p>
    <w:p w:rsidR="00BC02BF" w:rsidRDefault="007446EB" w:rsidP="007446EB">
      <w:pPr>
        <w:spacing w:line="360" w:lineRule="auto"/>
        <w:ind w:firstLine="709"/>
        <w:jc w:val="both"/>
        <w:rPr>
          <w:sz w:val="28"/>
          <w:szCs w:val="28"/>
        </w:rPr>
      </w:pPr>
      <w:r>
        <w:rPr>
          <w:sz w:val="28"/>
          <w:szCs w:val="28"/>
        </w:rPr>
        <w:t xml:space="preserve">До групи проблем державного регулювання віднесено ті проблематикі, що обумовлені, в першу чергу, вадами в організації державного управління </w:t>
      </w:r>
      <w:r>
        <w:rPr>
          <w:sz w:val="28"/>
          <w:szCs w:val="28"/>
        </w:rPr>
        <w:lastRenderedPageBreak/>
        <w:t>та імплементації діючих нормативно-правових норма, а також державному контролі.</w:t>
      </w:r>
    </w:p>
    <w:p w:rsidR="007446EB" w:rsidRDefault="007446EB" w:rsidP="007446EB">
      <w:pPr>
        <w:spacing w:line="360" w:lineRule="auto"/>
        <w:ind w:firstLine="709"/>
        <w:jc w:val="both"/>
        <w:rPr>
          <w:sz w:val="28"/>
          <w:szCs w:val="28"/>
        </w:rPr>
      </w:pPr>
      <w:r>
        <w:rPr>
          <w:sz w:val="28"/>
          <w:szCs w:val="28"/>
        </w:rPr>
        <w:t>Як системні визначено проблеми, передумовами до яких є явища системної кризи економіки України, до числа яких також, певною мірою, можна віднести й питання державного регулювання.</w:t>
      </w:r>
    </w:p>
    <w:p w:rsidR="007446EB" w:rsidRPr="00FC348A" w:rsidRDefault="007446EB" w:rsidP="007446EB">
      <w:pPr>
        <w:spacing w:line="360" w:lineRule="auto"/>
        <w:ind w:firstLine="709"/>
        <w:jc w:val="both"/>
        <w:rPr>
          <w:sz w:val="28"/>
          <w:szCs w:val="28"/>
        </w:rPr>
      </w:pPr>
      <w:r>
        <w:rPr>
          <w:sz w:val="28"/>
          <w:szCs w:val="28"/>
        </w:rPr>
        <w:t xml:space="preserve">Для мети дослідження зосередимось на методах, які можна використати для подолання викладених проблем з використанням Міжнародного валютного фонду. Тим не менш, слід зважати на особливості державного режиму управління, нормативно-правової бази та геополітичного становища нашої держави, з метою уникнення системних помилок у проведенні трансформаційних заходів, найбільш типові з яких були згадані, зокрема, Дж. Стігліцем </w:t>
      </w:r>
      <w:r w:rsidRPr="00D9403E">
        <w:rPr>
          <w:sz w:val="28"/>
          <w:szCs w:val="28"/>
        </w:rPr>
        <w:t>[</w:t>
      </w:r>
      <w:r w:rsidR="00D9403E" w:rsidRPr="00FF2C15">
        <w:rPr>
          <w:sz w:val="28"/>
          <w:szCs w:val="28"/>
        </w:rPr>
        <w:t>53</w:t>
      </w:r>
      <w:r w:rsidRPr="00D9403E">
        <w:rPr>
          <w:sz w:val="28"/>
          <w:szCs w:val="28"/>
        </w:rPr>
        <w:t>]</w:t>
      </w:r>
      <w:r w:rsidR="002604C0" w:rsidRPr="00FC348A">
        <w:rPr>
          <w:sz w:val="28"/>
          <w:szCs w:val="28"/>
        </w:rPr>
        <w:t>.</w:t>
      </w:r>
    </w:p>
    <w:p w:rsidR="002604C0" w:rsidRDefault="002604C0" w:rsidP="002604C0">
      <w:pPr>
        <w:tabs>
          <w:tab w:val="left" w:pos="993"/>
        </w:tabs>
        <w:spacing w:line="360" w:lineRule="auto"/>
        <w:ind w:firstLine="709"/>
        <w:contextualSpacing/>
        <w:jc w:val="both"/>
        <w:rPr>
          <w:sz w:val="28"/>
          <w:szCs w:val="28"/>
        </w:rPr>
      </w:pPr>
      <w:r w:rsidRPr="00953CAD">
        <w:rPr>
          <w:sz w:val="28"/>
          <w:szCs w:val="28"/>
        </w:rPr>
        <w:t>Основними проблемами, які висвітлювалися науковцями у сфері співробітництва України з МВФ</w:t>
      </w:r>
      <w:r w:rsidRPr="00FC348A">
        <w:rPr>
          <w:sz w:val="28"/>
          <w:szCs w:val="28"/>
        </w:rPr>
        <w:t>,</w:t>
      </w:r>
      <w:r w:rsidRPr="00953CAD">
        <w:rPr>
          <w:sz w:val="28"/>
          <w:szCs w:val="28"/>
        </w:rPr>
        <w:t xml:space="preserve">  були</w:t>
      </w:r>
      <w:r w:rsidRPr="00FC348A">
        <w:rPr>
          <w:sz w:val="28"/>
          <w:szCs w:val="28"/>
        </w:rPr>
        <w:t xml:space="preserve"> ті, що</w:t>
      </w:r>
      <w:r w:rsidRPr="00953CAD">
        <w:rPr>
          <w:sz w:val="28"/>
          <w:szCs w:val="28"/>
        </w:rPr>
        <w:t xml:space="preserve"> пов’язані з питанням неефективного використання коштів, залучених Україною від МВФ. Адже, на даний момент, фінансова допомога від МВФ спрямовувалась лише на покриття численних зовнішніх боргів України, замість того, щоб використати ці кошти, як ресурс для втілення в життя певної економічно вигідної довгострокової програми.</w:t>
      </w:r>
    </w:p>
    <w:p w:rsidR="00A76A5D" w:rsidRDefault="00A76A5D" w:rsidP="002604C0">
      <w:pPr>
        <w:tabs>
          <w:tab w:val="left" w:pos="993"/>
        </w:tabs>
        <w:spacing w:line="360" w:lineRule="auto"/>
        <w:ind w:firstLine="709"/>
        <w:contextualSpacing/>
        <w:jc w:val="both"/>
        <w:rPr>
          <w:sz w:val="28"/>
          <w:szCs w:val="28"/>
        </w:rPr>
      </w:pPr>
      <w:r>
        <w:rPr>
          <w:sz w:val="28"/>
          <w:szCs w:val="28"/>
        </w:rPr>
        <w:t>Разом із цим, необхідно зважати також на інші можливі негативні наслідки співробітництва з Фондом, та планувати подальші заходи з покращення стану співпраці виключно в результаті вичерпного об’єктивного аналізу позитивних та негативних факторів.</w:t>
      </w:r>
    </w:p>
    <w:p w:rsidR="00A76A5D" w:rsidRDefault="00A76A5D" w:rsidP="002604C0">
      <w:pPr>
        <w:tabs>
          <w:tab w:val="left" w:pos="993"/>
        </w:tabs>
        <w:spacing w:line="360" w:lineRule="auto"/>
        <w:ind w:firstLine="709"/>
        <w:contextualSpacing/>
        <w:jc w:val="both"/>
        <w:rPr>
          <w:sz w:val="28"/>
          <w:szCs w:val="28"/>
        </w:rPr>
      </w:pPr>
      <w:r>
        <w:rPr>
          <w:sz w:val="28"/>
          <w:szCs w:val="28"/>
        </w:rPr>
        <w:t xml:space="preserve">Зокрема, до числа негативних </w:t>
      </w:r>
      <w:r w:rsidR="00A425A2">
        <w:rPr>
          <w:sz w:val="28"/>
          <w:szCs w:val="28"/>
        </w:rPr>
        <w:t>проявів</w:t>
      </w:r>
      <w:r>
        <w:rPr>
          <w:sz w:val="28"/>
          <w:szCs w:val="28"/>
        </w:rPr>
        <w:t xml:space="preserve"> співробітництва входять:</w:t>
      </w:r>
    </w:p>
    <w:p w:rsidR="00A425A2" w:rsidRDefault="00A425A2" w:rsidP="00A425A2">
      <w:pPr>
        <w:pStyle w:val="a5"/>
        <w:numPr>
          <w:ilvl w:val="0"/>
          <w:numId w:val="28"/>
        </w:numPr>
        <w:tabs>
          <w:tab w:val="left" w:pos="993"/>
        </w:tabs>
        <w:spacing w:line="360" w:lineRule="auto"/>
        <w:jc w:val="both"/>
        <w:rPr>
          <w:sz w:val="28"/>
          <w:szCs w:val="28"/>
        </w:rPr>
      </w:pPr>
      <w:r>
        <w:rPr>
          <w:sz w:val="28"/>
          <w:szCs w:val="28"/>
        </w:rPr>
        <w:t>зростання зовнішнього боргу України на тлі значного спаду виробництва, що впливає на зовнішньополітичну кон’юнктуру, роблячи нашу державу залежною від Фонду;</w:t>
      </w:r>
    </w:p>
    <w:p w:rsidR="00A425A2" w:rsidRDefault="00A425A2" w:rsidP="00A425A2">
      <w:pPr>
        <w:pStyle w:val="a5"/>
        <w:numPr>
          <w:ilvl w:val="0"/>
          <w:numId w:val="28"/>
        </w:numPr>
        <w:tabs>
          <w:tab w:val="left" w:pos="993"/>
        </w:tabs>
        <w:spacing w:line="360" w:lineRule="auto"/>
        <w:jc w:val="both"/>
        <w:rPr>
          <w:sz w:val="28"/>
          <w:szCs w:val="28"/>
        </w:rPr>
      </w:pPr>
      <w:r>
        <w:rPr>
          <w:sz w:val="28"/>
          <w:szCs w:val="28"/>
        </w:rPr>
        <w:t xml:space="preserve">втручання країн, що мають істотну долю у Фонді (США, наприклад, є єдиною країною, що має одноособове право вето), до внутрішніх справ </w:t>
      </w:r>
      <w:r>
        <w:rPr>
          <w:sz w:val="28"/>
          <w:szCs w:val="28"/>
        </w:rPr>
        <w:lastRenderedPageBreak/>
        <w:t>нашої держави, зокрема, шляхом надання підтримки окремим політичним силам;</w:t>
      </w:r>
    </w:p>
    <w:p w:rsidR="00A76A5D" w:rsidRPr="00A425A2" w:rsidRDefault="00A425A2" w:rsidP="00A425A2">
      <w:pPr>
        <w:pStyle w:val="a5"/>
        <w:numPr>
          <w:ilvl w:val="0"/>
          <w:numId w:val="28"/>
        </w:numPr>
        <w:tabs>
          <w:tab w:val="left" w:pos="993"/>
        </w:tabs>
        <w:spacing w:line="360" w:lineRule="auto"/>
        <w:jc w:val="both"/>
        <w:rPr>
          <w:sz w:val="28"/>
          <w:szCs w:val="28"/>
        </w:rPr>
      </w:pPr>
      <w:r>
        <w:rPr>
          <w:sz w:val="28"/>
          <w:szCs w:val="28"/>
        </w:rPr>
        <w:t>викривлення структури виробництва внаслідок нерівномірного розподілу запозичених коштів серед галузей реального сектору економіки.</w:t>
      </w:r>
      <w:r w:rsidRPr="00A425A2">
        <w:rPr>
          <w:sz w:val="28"/>
          <w:szCs w:val="28"/>
        </w:rPr>
        <w:t xml:space="preserve"> </w:t>
      </w:r>
    </w:p>
    <w:p w:rsidR="001E5DF1" w:rsidRDefault="001E5DF1" w:rsidP="001E5DF1">
      <w:pPr>
        <w:tabs>
          <w:tab w:val="left" w:pos="993"/>
        </w:tabs>
        <w:spacing w:line="360" w:lineRule="auto"/>
        <w:ind w:firstLine="709"/>
        <w:contextualSpacing/>
        <w:jc w:val="both"/>
        <w:rPr>
          <w:sz w:val="28"/>
          <w:szCs w:val="28"/>
        </w:rPr>
      </w:pPr>
      <w:r>
        <w:rPr>
          <w:sz w:val="28"/>
          <w:szCs w:val="28"/>
        </w:rPr>
        <w:t xml:space="preserve">При цьому, проведений аналіз досвіду співробітництва держав світу з Міжнародним валютним фондом, свідчить про те, що за належної реалізації політики держави, співпраця з Фондом може сприяти оновленню механізмів державного управління, забезпеченню макроекономічної та фінансової стабільності, створення умов для економічного зростання за обмежених ресурсів </w:t>
      </w:r>
      <w:r w:rsidRPr="001E5DF1">
        <w:rPr>
          <w:sz w:val="28"/>
          <w:szCs w:val="28"/>
        </w:rPr>
        <w:t>[</w:t>
      </w:r>
      <w:r w:rsidR="00D9403E">
        <w:rPr>
          <w:sz w:val="28"/>
          <w:szCs w:val="28"/>
        </w:rPr>
        <w:t>44</w:t>
      </w:r>
      <w:r w:rsidRPr="001E5DF1">
        <w:rPr>
          <w:sz w:val="28"/>
          <w:szCs w:val="28"/>
        </w:rPr>
        <w:t>]</w:t>
      </w:r>
      <w:r>
        <w:rPr>
          <w:sz w:val="28"/>
          <w:szCs w:val="28"/>
        </w:rPr>
        <w:t xml:space="preserve">.  </w:t>
      </w:r>
    </w:p>
    <w:p w:rsidR="002604C0" w:rsidRDefault="002604C0" w:rsidP="002604C0">
      <w:pPr>
        <w:tabs>
          <w:tab w:val="left" w:pos="993"/>
        </w:tabs>
        <w:spacing w:line="360" w:lineRule="auto"/>
        <w:ind w:firstLine="709"/>
        <w:contextualSpacing/>
        <w:jc w:val="both"/>
        <w:rPr>
          <w:sz w:val="28"/>
          <w:szCs w:val="28"/>
        </w:rPr>
      </w:pPr>
      <w:r>
        <w:rPr>
          <w:sz w:val="28"/>
          <w:szCs w:val="28"/>
        </w:rPr>
        <w:t>Тому, головною задачею під час випрацювання методики покращення стану співробітництва України з Міжнародним валютним фондом, є випрацювання стратегічної мети такого співробітництва, формування чіткого уявлення щодо напрямів та способів використання коштів, що залучаються.</w:t>
      </w:r>
    </w:p>
    <w:p w:rsidR="001E5DF1" w:rsidRDefault="001E5DF1" w:rsidP="002604C0">
      <w:pPr>
        <w:tabs>
          <w:tab w:val="left" w:pos="993"/>
        </w:tabs>
        <w:spacing w:line="360" w:lineRule="auto"/>
        <w:ind w:firstLine="709"/>
        <w:contextualSpacing/>
        <w:jc w:val="both"/>
        <w:rPr>
          <w:sz w:val="28"/>
          <w:szCs w:val="28"/>
        </w:rPr>
      </w:pPr>
      <w:r>
        <w:rPr>
          <w:sz w:val="28"/>
          <w:szCs w:val="28"/>
        </w:rPr>
        <w:t>З урахуванням викладеного, можна сформулювати наступні</w:t>
      </w:r>
      <w:r w:rsidR="002607ED">
        <w:rPr>
          <w:sz w:val="28"/>
          <w:szCs w:val="28"/>
        </w:rPr>
        <w:t xml:space="preserve"> стратегічні</w:t>
      </w:r>
      <w:r>
        <w:rPr>
          <w:sz w:val="28"/>
          <w:szCs w:val="28"/>
        </w:rPr>
        <w:t xml:space="preserve"> задачі, на вирішенні яких необхідно зосередитись під час розвитку партнерства з Міжнародним валютним фондом:</w:t>
      </w:r>
    </w:p>
    <w:p w:rsidR="001E5DF1" w:rsidRDefault="001E5DF1" w:rsidP="001E5DF1">
      <w:pPr>
        <w:pStyle w:val="a5"/>
        <w:numPr>
          <w:ilvl w:val="0"/>
          <w:numId w:val="26"/>
        </w:numPr>
        <w:tabs>
          <w:tab w:val="left" w:pos="993"/>
        </w:tabs>
        <w:spacing w:line="360" w:lineRule="auto"/>
        <w:jc w:val="both"/>
        <w:rPr>
          <w:sz w:val="28"/>
          <w:szCs w:val="28"/>
        </w:rPr>
      </w:pPr>
      <w:r>
        <w:rPr>
          <w:sz w:val="28"/>
          <w:szCs w:val="28"/>
        </w:rPr>
        <w:t>активна участь України в діяльності Фонду, розробці та імплементації принципів реформування його роботи;</w:t>
      </w:r>
    </w:p>
    <w:p w:rsidR="001E5DF1" w:rsidRDefault="001E5DF1" w:rsidP="001E5DF1">
      <w:pPr>
        <w:pStyle w:val="a5"/>
        <w:numPr>
          <w:ilvl w:val="0"/>
          <w:numId w:val="26"/>
        </w:numPr>
        <w:tabs>
          <w:tab w:val="left" w:pos="993"/>
        </w:tabs>
        <w:spacing w:line="360" w:lineRule="auto"/>
        <w:jc w:val="both"/>
        <w:rPr>
          <w:sz w:val="28"/>
          <w:szCs w:val="28"/>
        </w:rPr>
      </w:pPr>
      <w:r>
        <w:rPr>
          <w:sz w:val="28"/>
          <w:szCs w:val="28"/>
        </w:rPr>
        <w:t>підвищення ефе</w:t>
      </w:r>
      <w:r w:rsidR="002607ED">
        <w:rPr>
          <w:sz w:val="28"/>
          <w:szCs w:val="28"/>
        </w:rPr>
        <w:t>ктивності реформ, що плануються до проведення в Україні, шляхом ґрунтовного вивчення досвіду їх реалізації у державах зі схожими економічними та геополітичними параметрами;</w:t>
      </w:r>
    </w:p>
    <w:p w:rsidR="002607ED" w:rsidRPr="001E5DF1" w:rsidRDefault="002607ED" w:rsidP="001E5DF1">
      <w:pPr>
        <w:pStyle w:val="a5"/>
        <w:numPr>
          <w:ilvl w:val="0"/>
          <w:numId w:val="26"/>
        </w:numPr>
        <w:tabs>
          <w:tab w:val="left" w:pos="993"/>
        </w:tabs>
        <w:spacing w:line="360" w:lineRule="auto"/>
        <w:jc w:val="both"/>
        <w:rPr>
          <w:sz w:val="28"/>
          <w:szCs w:val="28"/>
        </w:rPr>
      </w:pPr>
      <w:r>
        <w:rPr>
          <w:sz w:val="28"/>
          <w:szCs w:val="28"/>
        </w:rPr>
        <w:t>підвищення міжнародного кредитного рейтингу України з метою створення інвестиційно-привабливого клімату для подальшого забезпечення розвитку стратегічних галузей економіки.</w:t>
      </w:r>
    </w:p>
    <w:p w:rsidR="002604C0" w:rsidRDefault="002607ED" w:rsidP="002604C0">
      <w:pPr>
        <w:tabs>
          <w:tab w:val="left" w:pos="993"/>
        </w:tabs>
        <w:spacing w:line="360" w:lineRule="auto"/>
        <w:ind w:firstLine="709"/>
        <w:contextualSpacing/>
        <w:jc w:val="both"/>
        <w:rPr>
          <w:sz w:val="28"/>
          <w:szCs w:val="28"/>
        </w:rPr>
      </w:pPr>
      <w:r>
        <w:rPr>
          <w:sz w:val="28"/>
          <w:szCs w:val="28"/>
        </w:rPr>
        <w:t>Також, з метою реалізації поставлених задач, необхідно виконати комплекс загальнодержавних тактичних заходів. Зокрема, н</w:t>
      </w:r>
      <w:r w:rsidR="002604C0">
        <w:rPr>
          <w:sz w:val="28"/>
          <w:szCs w:val="28"/>
        </w:rPr>
        <w:t xml:space="preserve">а рівні вищого керівництва держави нормативним шляхом необхідно обмежити використання коштів Фонду в якості коштів «проїдання», виключити </w:t>
      </w:r>
      <w:r w:rsidR="002604C0">
        <w:rPr>
          <w:sz w:val="28"/>
          <w:szCs w:val="28"/>
        </w:rPr>
        <w:lastRenderedPageBreak/>
        <w:t>проведення соціальних виплат (заробітна платня співробітникам бюджетної сфері, пенсії, адресна соціальна допомога, тощо)</w:t>
      </w:r>
      <w:r w:rsidR="002604C0" w:rsidRPr="00953CAD">
        <w:rPr>
          <w:sz w:val="28"/>
          <w:szCs w:val="28"/>
        </w:rPr>
        <w:t xml:space="preserve"> </w:t>
      </w:r>
      <w:r w:rsidR="002604C0">
        <w:rPr>
          <w:sz w:val="28"/>
          <w:szCs w:val="28"/>
        </w:rPr>
        <w:t>за рахунок позичкових коштів.</w:t>
      </w:r>
    </w:p>
    <w:p w:rsidR="002604C0" w:rsidRDefault="002604C0" w:rsidP="002604C0">
      <w:pPr>
        <w:tabs>
          <w:tab w:val="left" w:pos="993"/>
        </w:tabs>
        <w:spacing w:line="360" w:lineRule="auto"/>
        <w:ind w:firstLine="709"/>
        <w:contextualSpacing/>
        <w:jc w:val="both"/>
        <w:rPr>
          <w:sz w:val="28"/>
          <w:szCs w:val="28"/>
        </w:rPr>
      </w:pPr>
      <w:r>
        <w:rPr>
          <w:sz w:val="28"/>
          <w:szCs w:val="28"/>
        </w:rPr>
        <w:t>Зі вказаною метою, необхідно продовжити вдосконалення управлінського та виконавчого апарату держави, що відповідає за отримання та використання ресурсів Фонду, та забезпечити суворий контроль за цими процесами.</w:t>
      </w:r>
    </w:p>
    <w:p w:rsidR="00544FE4" w:rsidRDefault="00544FE4" w:rsidP="00544FE4">
      <w:pPr>
        <w:tabs>
          <w:tab w:val="left" w:pos="993"/>
        </w:tabs>
        <w:spacing w:line="360" w:lineRule="auto"/>
        <w:ind w:firstLine="709"/>
        <w:contextualSpacing/>
        <w:jc w:val="both"/>
        <w:rPr>
          <w:sz w:val="28"/>
          <w:szCs w:val="28"/>
        </w:rPr>
      </w:pPr>
      <w:r>
        <w:rPr>
          <w:sz w:val="28"/>
          <w:szCs w:val="28"/>
        </w:rPr>
        <w:t>Не одноразово на рівні державних програм та концепцій визнавалась необхідність переходу економіки України від сировинно-орієнтованої до науково-місткої економіки.</w:t>
      </w:r>
    </w:p>
    <w:p w:rsidR="00544FE4" w:rsidRPr="001E5DF1" w:rsidRDefault="00544FE4" w:rsidP="001E5DF1">
      <w:pPr>
        <w:tabs>
          <w:tab w:val="left" w:pos="993"/>
        </w:tabs>
        <w:spacing w:line="360" w:lineRule="auto"/>
        <w:ind w:firstLine="709"/>
        <w:contextualSpacing/>
        <w:jc w:val="both"/>
      </w:pPr>
      <w:r w:rsidRPr="00544FE4">
        <w:rPr>
          <w:sz w:val="28"/>
          <w:szCs w:val="28"/>
        </w:rPr>
        <w:t>При цьому, в Україні в основному вичерпані можливості інерційного зростання, що підтверджено звуженням зовнішнього попиту та надмірним насиченням внутрішнього ринку імпортованими товарами. На межі виживання опинилися високотехнологічні галузі, втрачено значну частину науково-технічного потенціалу. Такий стан справ викликаний глибокими структурними диспропорціями - значна частка виробництва є технічно та технологічно відсталим, зі значним ступенем зношеності основних фондів, низьким рівнем використання виробничих потужностей, високою енерго- та ресурсоємністю, відсутністю або низьким рівнем впровадження інновацій</w:t>
      </w:r>
      <w:r w:rsidRPr="00153CF9">
        <w:rPr>
          <w:rFonts w:ascii="Verdana" w:hAnsi="Verdana"/>
          <w:sz w:val="16"/>
          <w:szCs w:val="16"/>
        </w:rPr>
        <w:t>.</w:t>
      </w:r>
    </w:p>
    <w:p w:rsidR="00544FE4" w:rsidRDefault="00544FE4" w:rsidP="002604C0">
      <w:pPr>
        <w:tabs>
          <w:tab w:val="left" w:pos="993"/>
        </w:tabs>
        <w:spacing w:line="360" w:lineRule="auto"/>
        <w:ind w:firstLine="709"/>
        <w:contextualSpacing/>
        <w:jc w:val="both"/>
        <w:rPr>
          <w:sz w:val="28"/>
          <w:szCs w:val="28"/>
        </w:rPr>
      </w:pPr>
      <w:r>
        <w:rPr>
          <w:sz w:val="28"/>
          <w:szCs w:val="28"/>
        </w:rPr>
        <w:t xml:space="preserve"> Не дивлячись на кризовий стан викладених галузей, основним ресурсом України, який необхідно в першу чергу використовувати з метою підвищення конкурентоспроможності нашої держави залишається науково-промисловий потенціал. З урахуванням викладеного, позичкові ресурси Фонду необхідно спрямовувати на довго- та середньострокові проекти у вказаній сфері.</w:t>
      </w:r>
    </w:p>
    <w:p w:rsidR="00544FE4" w:rsidRDefault="00544FE4" w:rsidP="002604C0">
      <w:pPr>
        <w:tabs>
          <w:tab w:val="left" w:pos="993"/>
        </w:tabs>
        <w:spacing w:line="360" w:lineRule="auto"/>
        <w:ind w:firstLine="709"/>
        <w:contextualSpacing/>
        <w:jc w:val="both"/>
        <w:rPr>
          <w:sz w:val="28"/>
          <w:szCs w:val="28"/>
        </w:rPr>
      </w:pPr>
      <w:r>
        <w:rPr>
          <w:sz w:val="28"/>
          <w:szCs w:val="28"/>
        </w:rPr>
        <w:t xml:space="preserve">Також, доцільним вбачається залучення кредитних ресурсів на реалізацію довгострокових проектів у галузі вищої освіти та науки, оскільки </w:t>
      </w:r>
      <w:r w:rsidR="001E5DF1">
        <w:rPr>
          <w:sz w:val="28"/>
          <w:szCs w:val="28"/>
        </w:rPr>
        <w:t>належний стан вказаних сфер є визначальним для подальшого розвитку науковомістких галузей виробництва.</w:t>
      </w:r>
    </w:p>
    <w:p w:rsidR="002607ED" w:rsidRDefault="002607ED" w:rsidP="002604C0">
      <w:pPr>
        <w:tabs>
          <w:tab w:val="left" w:pos="993"/>
        </w:tabs>
        <w:spacing w:line="360" w:lineRule="auto"/>
        <w:ind w:firstLine="709"/>
        <w:contextualSpacing/>
        <w:jc w:val="both"/>
        <w:rPr>
          <w:sz w:val="28"/>
          <w:szCs w:val="28"/>
        </w:rPr>
      </w:pPr>
      <w:r>
        <w:rPr>
          <w:sz w:val="28"/>
          <w:szCs w:val="28"/>
        </w:rPr>
        <w:lastRenderedPageBreak/>
        <w:t>При цьому, не можна залишати поза увагою можливості диверсифікації фінансування вказаних проектів, з метою уникнення економічної та політичної залежності від МВФ.</w:t>
      </w:r>
    </w:p>
    <w:p w:rsidR="002607ED" w:rsidRPr="00AB40F6" w:rsidRDefault="002607ED" w:rsidP="002604C0">
      <w:pPr>
        <w:tabs>
          <w:tab w:val="left" w:pos="993"/>
        </w:tabs>
        <w:spacing w:line="360" w:lineRule="auto"/>
        <w:ind w:firstLine="709"/>
        <w:contextualSpacing/>
        <w:jc w:val="both"/>
        <w:rPr>
          <w:sz w:val="28"/>
          <w:szCs w:val="28"/>
        </w:rPr>
      </w:pPr>
      <w:r>
        <w:rPr>
          <w:sz w:val="28"/>
          <w:szCs w:val="28"/>
        </w:rPr>
        <w:t>Так, відносна фінансова незалежність України, яку можливо досягнути за рахунок участі в інтеграційних обєднаннях Європи та Азії, розвитку спільних проектів з державами БРІКС</w:t>
      </w:r>
      <w:r w:rsidR="00AB40F6" w:rsidRPr="00AB40F6">
        <w:rPr>
          <w:sz w:val="28"/>
          <w:szCs w:val="28"/>
        </w:rPr>
        <w:t xml:space="preserve"> (Бразил</w:t>
      </w:r>
      <w:r w:rsidR="00AB40F6">
        <w:rPr>
          <w:sz w:val="28"/>
          <w:szCs w:val="28"/>
        </w:rPr>
        <w:t>ія, Росія, Індія, Китай, ЮАР</w:t>
      </w:r>
      <w:r w:rsidR="00AB40F6" w:rsidRPr="00AB40F6">
        <w:rPr>
          <w:sz w:val="28"/>
          <w:szCs w:val="28"/>
        </w:rPr>
        <w:t>)</w:t>
      </w:r>
      <w:r>
        <w:rPr>
          <w:sz w:val="28"/>
          <w:szCs w:val="28"/>
        </w:rPr>
        <w:t xml:space="preserve">, </w:t>
      </w:r>
      <w:r w:rsidR="00AB40F6" w:rsidRPr="00AB40F6">
        <w:rPr>
          <w:sz w:val="28"/>
          <w:szCs w:val="28"/>
        </w:rPr>
        <w:t>економ</w:t>
      </w:r>
      <w:r w:rsidR="00AB40F6">
        <w:rPr>
          <w:sz w:val="28"/>
          <w:szCs w:val="28"/>
        </w:rPr>
        <w:t>іки яких</w:t>
      </w:r>
      <w:r>
        <w:rPr>
          <w:sz w:val="28"/>
          <w:szCs w:val="28"/>
        </w:rPr>
        <w:t>, за даними аналітиків</w:t>
      </w:r>
      <w:r w:rsidR="00AB40F6" w:rsidRPr="00AB40F6">
        <w:rPr>
          <w:sz w:val="28"/>
          <w:szCs w:val="28"/>
        </w:rPr>
        <w:t xml:space="preserve"> </w:t>
      </w:r>
      <w:r w:rsidR="00AB40F6">
        <w:rPr>
          <w:sz w:val="28"/>
          <w:szCs w:val="28"/>
          <w:lang w:val="en-US"/>
        </w:rPr>
        <w:t>Goldman</w:t>
      </w:r>
      <w:r w:rsidR="00AB40F6" w:rsidRPr="00AB40F6">
        <w:rPr>
          <w:sz w:val="28"/>
          <w:szCs w:val="28"/>
        </w:rPr>
        <w:t xml:space="preserve"> </w:t>
      </w:r>
      <w:r w:rsidR="00AB40F6">
        <w:rPr>
          <w:sz w:val="28"/>
          <w:szCs w:val="28"/>
          <w:lang w:val="en-US"/>
        </w:rPr>
        <w:t>Sachs</w:t>
      </w:r>
      <w:r>
        <w:rPr>
          <w:sz w:val="28"/>
          <w:szCs w:val="28"/>
        </w:rPr>
        <w:t xml:space="preserve"> </w:t>
      </w:r>
      <w:r w:rsidRPr="00D06A5D">
        <w:rPr>
          <w:sz w:val="28"/>
          <w:szCs w:val="28"/>
        </w:rPr>
        <w:t>[</w:t>
      </w:r>
      <w:r w:rsidR="00AB40F6" w:rsidRPr="00D06A5D">
        <w:rPr>
          <w:sz w:val="28"/>
          <w:szCs w:val="28"/>
        </w:rPr>
        <w:t>5</w:t>
      </w:r>
      <w:r w:rsidR="00D06A5D" w:rsidRPr="00D06A5D">
        <w:rPr>
          <w:sz w:val="28"/>
          <w:szCs w:val="28"/>
        </w:rPr>
        <w:t>5</w:t>
      </w:r>
      <w:r w:rsidR="00AB40F6" w:rsidRPr="00D06A5D">
        <w:rPr>
          <w:sz w:val="28"/>
          <w:szCs w:val="28"/>
        </w:rPr>
        <w:t>, с. 1</w:t>
      </w:r>
      <w:r w:rsidRPr="00D06A5D">
        <w:rPr>
          <w:sz w:val="28"/>
          <w:szCs w:val="28"/>
        </w:rPr>
        <w:t>]</w:t>
      </w:r>
      <w:r w:rsidRPr="002607ED">
        <w:rPr>
          <w:sz w:val="28"/>
          <w:szCs w:val="28"/>
        </w:rPr>
        <w:t xml:space="preserve"> </w:t>
      </w:r>
      <w:r>
        <w:rPr>
          <w:sz w:val="28"/>
          <w:szCs w:val="28"/>
        </w:rPr>
        <w:t>до 20</w:t>
      </w:r>
      <w:r w:rsidR="00AB40F6" w:rsidRPr="00AB40F6">
        <w:rPr>
          <w:sz w:val="28"/>
          <w:szCs w:val="28"/>
        </w:rPr>
        <w:t>50</w:t>
      </w:r>
      <w:r>
        <w:rPr>
          <w:sz w:val="28"/>
          <w:szCs w:val="28"/>
        </w:rPr>
        <w:t xml:space="preserve"> р.</w:t>
      </w:r>
      <w:r w:rsidR="00AB40F6">
        <w:rPr>
          <w:sz w:val="28"/>
          <w:szCs w:val="28"/>
        </w:rPr>
        <w:t xml:space="preserve"> перевищать економіки країн </w:t>
      </w:r>
      <w:r w:rsidR="00AB40F6">
        <w:rPr>
          <w:sz w:val="28"/>
          <w:szCs w:val="28"/>
          <w:lang w:val="en-US"/>
        </w:rPr>
        <w:t>G</w:t>
      </w:r>
      <w:r w:rsidR="00AB40F6" w:rsidRPr="00AB40F6">
        <w:rPr>
          <w:sz w:val="28"/>
          <w:szCs w:val="28"/>
        </w:rPr>
        <w:t xml:space="preserve"> 6</w:t>
      </w:r>
      <w:r w:rsidR="00AB40F6">
        <w:rPr>
          <w:sz w:val="28"/>
          <w:szCs w:val="28"/>
        </w:rPr>
        <w:t xml:space="preserve"> (Франція, Німеччина, Італія, Японія, Великобританія, США).</w:t>
      </w:r>
    </w:p>
    <w:p w:rsidR="00A76A5D" w:rsidRDefault="00A76A5D" w:rsidP="002604C0">
      <w:pPr>
        <w:tabs>
          <w:tab w:val="left" w:pos="993"/>
        </w:tabs>
        <w:spacing w:line="360" w:lineRule="auto"/>
        <w:ind w:firstLine="709"/>
        <w:contextualSpacing/>
        <w:jc w:val="both"/>
        <w:rPr>
          <w:sz w:val="28"/>
          <w:szCs w:val="28"/>
        </w:rPr>
      </w:pPr>
      <w:r>
        <w:rPr>
          <w:sz w:val="28"/>
          <w:szCs w:val="28"/>
        </w:rPr>
        <w:t>З урахуванням поставлених задач, можна виділити наступні принципи розвитку співробітництва з Міжнародним валютним фондом:</w:t>
      </w:r>
    </w:p>
    <w:p w:rsidR="00A76A5D" w:rsidRDefault="00A76A5D" w:rsidP="00A76A5D">
      <w:pPr>
        <w:pStyle w:val="a5"/>
        <w:numPr>
          <w:ilvl w:val="0"/>
          <w:numId w:val="27"/>
        </w:numPr>
        <w:tabs>
          <w:tab w:val="left" w:pos="993"/>
        </w:tabs>
        <w:spacing w:line="360" w:lineRule="auto"/>
        <w:jc w:val="both"/>
        <w:rPr>
          <w:sz w:val="28"/>
          <w:szCs w:val="28"/>
        </w:rPr>
      </w:pPr>
      <w:r>
        <w:rPr>
          <w:sz w:val="28"/>
          <w:szCs w:val="28"/>
        </w:rPr>
        <w:t>альтернативність джерел фінансування;</w:t>
      </w:r>
    </w:p>
    <w:p w:rsidR="00A76A5D" w:rsidRDefault="00A76A5D" w:rsidP="00A76A5D">
      <w:pPr>
        <w:pStyle w:val="a5"/>
        <w:numPr>
          <w:ilvl w:val="0"/>
          <w:numId w:val="27"/>
        </w:numPr>
        <w:tabs>
          <w:tab w:val="left" w:pos="993"/>
        </w:tabs>
        <w:spacing w:line="360" w:lineRule="auto"/>
        <w:jc w:val="both"/>
        <w:rPr>
          <w:sz w:val="28"/>
          <w:szCs w:val="28"/>
        </w:rPr>
      </w:pPr>
      <w:r>
        <w:rPr>
          <w:sz w:val="28"/>
          <w:szCs w:val="28"/>
        </w:rPr>
        <w:t xml:space="preserve">максимальне розширення використання можливостей Фонду для сприяння розвитку держави шляхом проведення консультацій, вивчення результатів моніторингових досліджень Фонду та ін. заходів, які не передбачають надання державних гарантій або фінансових зобов’язань; </w:t>
      </w:r>
    </w:p>
    <w:p w:rsidR="00A76A5D" w:rsidRDefault="00A76A5D" w:rsidP="00A76A5D">
      <w:pPr>
        <w:pStyle w:val="a5"/>
        <w:numPr>
          <w:ilvl w:val="0"/>
          <w:numId w:val="27"/>
        </w:numPr>
        <w:tabs>
          <w:tab w:val="left" w:pos="993"/>
        </w:tabs>
        <w:spacing w:line="360" w:lineRule="auto"/>
        <w:jc w:val="both"/>
        <w:rPr>
          <w:sz w:val="28"/>
          <w:szCs w:val="28"/>
        </w:rPr>
      </w:pPr>
      <w:r>
        <w:rPr>
          <w:sz w:val="28"/>
          <w:szCs w:val="28"/>
        </w:rPr>
        <w:t>концентрація ресурсів Фонду на стратегічних напрямках реалізації державної політики;</w:t>
      </w:r>
    </w:p>
    <w:p w:rsidR="001E5DF1" w:rsidRDefault="00A76A5D" w:rsidP="005A2AF4">
      <w:pPr>
        <w:pStyle w:val="a5"/>
        <w:numPr>
          <w:ilvl w:val="0"/>
          <w:numId w:val="27"/>
        </w:numPr>
        <w:tabs>
          <w:tab w:val="left" w:pos="993"/>
        </w:tabs>
        <w:spacing w:line="360" w:lineRule="auto"/>
        <w:jc w:val="both"/>
        <w:rPr>
          <w:sz w:val="28"/>
          <w:szCs w:val="28"/>
        </w:rPr>
      </w:pPr>
      <w:r>
        <w:rPr>
          <w:sz w:val="28"/>
          <w:szCs w:val="28"/>
        </w:rPr>
        <w:t>якісний аналіз проектної документації, що подається для фінансування через можливості Фонду, з метою визначення доцільності залучення вказаних ресурсів.</w:t>
      </w:r>
    </w:p>
    <w:p w:rsidR="005A2AF4" w:rsidRPr="005A2AF4" w:rsidRDefault="00D25EF3" w:rsidP="00D25EF3">
      <w:pPr>
        <w:spacing w:line="360" w:lineRule="auto"/>
        <w:ind w:firstLine="709"/>
        <w:jc w:val="both"/>
        <w:rPr>
          <w:sz w:val="28"/>
          <w:szCs w:val="28"/>
        </w:rPr>
      </w:pPr>
      <w:r>
        <w:rPr>
          <w:sz w:val="28"/>
          <w:szCs w:val="28"/>
        </w:rPr>
        <w:t>При цьому, особливу увагу слід приділити пошуку альтернативних джерел фінансування, тобто диверсифікації джерел фінансування з метою досягнення сприятливих умов отримання фінансових ресурсів від Фонду.</w:t>
      </w:r>
    </w:p>
    <w:p w:rsidR="001E5DF1" w:rsidRDefault="00D25EF3" w:rsidP="002604C0">
      <w:pPr>
        <w:tabs>
          <w:tab w:val="left" w:pos="993"/>
        </w:tabs>
        <w:spacing w:line="360" w:lineRule="auto"/>
        <w:ind w:firstLine="709"/>
        <w:contextualSpacing/>
        <w:jc w:val="both"/>
        <w:rPr>
          <w:sz w:val="28"/>
          <w:szCs w:val="28"/>
        </w:rPr>
      </w:pPr>
      <w:r>
        <w:rPr>
          <w:sz w:val="28"/>
          <w:szCs w:val="28"/>
        </w:rPr>
        <w:t xml:space="preserve">Як вже було показано раніше, створений США Міжнародний валютний фонд певною мірою є підконтрольним вказаній країні. Крім того, за рахунок реалізації заходів в рамках «Вашингтонського консенсусу», проведення трансформаційних перетворень на теренах країн колишнього СРСР, на даний </w:t>
      </w:r>
      <w:r>
        <w:rPr>
          <w:sz w:val="28"/>
          <w:szCs w:val="28"/>
        </w:rPr>
        <w:lastRenderedPageBreak/>
        <w:t>час Фонд видає кредити у доларах США, який фактично є єдиною резервною валютою та переважає у більшості золото-валютних кошиків країн.</w:t>
      </w:r>
    </w:p>
    <w:p w:rsidR="00D25EF3" w:rsidRPr="00953CAD" w:rsidRDefault="00D25EF3" w:rsidP="00D25EF3">
      <w:pPr>
        <w:tabs>
          <w:tab w:val="left" w:pos="993"/>
        </w:tabs>
        <w:spacing w:line="360" w:lineRule="auto"/>
        <w:ind w:firstLine="709"/>
        <w:contextualSpacing/>
        <w:jc w:val="both"/>
        <w:rPr>
          <w:sz w:val="28"/>
          <w:szCs w:val="28"/>
        </w:rPr>
      </w:pPr>
      <w:r>
        <w:rPr>
          <w:sz w:val="28"/>
          <w:szCs w:val="28"/>
        </w:rPr>
        <w:t xml:space="preserve">З урахуванням сучасних геополітичних процесів, на сьогодні зявляються нові альтернативи долару як резервній валюті. Так, існують проекти використання регіональних колективних валют («золотий динар», АКЮ, афро, сукре, амеро), вірогідність реалізації яких на даний час, щоправда, є невисокою. Також, в рамках ЄвраЗЕС поширються використання як спільної валюти рубля, розповсюджується китайській юань, в ЄС </w:t>
      </w:r>
      <w:r w:rsidR="00335533">
        <w:rPr>
          <w:sz w:val="28"/>
          <w:szCs w:val="28"/>
        </w:rPr>
        <w:t>використовується євро</w:t>
      </w:r>
      <w:r>
        <w:rPr>
          <w:sz w:val="28"/>
          <w:szCs w:val="28"/>
        </w:rPr>
        <w:t xml:space="preserve">. </w:t>
      </w:r>
    </w:p>
    <w:p w:rsidR="00335533" w:rsidRDefault="00D25EF3" w:rsidP="007446EB">
      <w:pPr>
        <w:spacing w:line="360" w:lineRule="auto"/>
        <w:ind w:firstLine="709"/>
        <w:jc w:val="both"/>
        <w:rPr>
          <w:sz w:val="28"/>
          <w:szCs w:val="28"/>
        </w:rPr>
      </w:pPr>
      <w:r>
        <w:rPr>
          <w:sz w:val="28"/>
          <w:szCs w:val="28"/>
        </w:rPr>
        <w:t>При цьому, характерним є те, що на роль регіональних грошових одиниць претендує валюта тих країн, які створюють навколо себе цілісні розвинені регіони світу</w:t>
      </w:r>
      <w:r w:rsidR="00335533">
        <w:rPr>
          <w:sz w:val="28"/>
          <w:szCs w:val="28"/>
        </w:rPr>
        <w:t>. Таким чином, трансформація світової фінансової системи пов’язана з переходом від однополярного світу до багатополярного. Самостійне існування регіонів-економік, що мають власні резервні валюти, може стати ключовим фактором зміни конфігурації як геополітичної карти світу, так й світового фінансового механізму.</w:t>
      </w:r>
    </w:p>
    <w:p w:rsidR="00335533" w:rsidRDefault="00335533" w:rsidP="007446EB">
      <w:pPr>
        <w:spacing w:line="360" w:lineRule="auto"/>
        <w:ind w:firstLine="709"/>
        <w:jc w:val="both"/>
        <w:rPr>
          <w:sz w:val="28"/>
          <w:szCs w:val="28"/>
        </w:rPr>
      </w:pPr>
      <w:r>
        <w:rPr>
          <w:sz w:val="28"/>
          <w:szCs w:val="28"/>
        </w:rPr>
        <w:t>На даний час, вказані перетворення стикаються з тим, що за останні роки у світі сформовано систему розподілу праці, в центрі якої знаходиться США, з урахуванням чого більшість світових економік, чиї валюти мають відповідну резервну перспективу, орієнтовані на американський ринок. Розрахунок за експортовані до США товари здійснюється у дол. США, які, як ми знаємо, Федеральна резервна система може емітувати майже безконтрольно. Не дивлячись на вказану тимчасову перешкоду, аналіз сучасних процесів у світовій економіці та геополітиці, свідчить про неминучу трансформацію доларової економіки.</w:t>
      </w:r>
    </w:p>
    <w:p w:rsidR="00335533" w:rsidRDefault="00335533" w:rsidP="007446EB">
      <w:pPr>
        <w:spacing w:line="360" w:lineRule="auto"/>
        <w:ind w:firstLine="709"/>
        <w:jc w:val="both"/>
        <w:rPr>
          <w:sz w:val="28"/>
          <w:szCs w:val="28"/>
        </w:rPr>
      </w:pPr>
      <w:r>
        <w:rPr>
          <w:sz w:val="28"/>
          <w:szCs w:val="28"/>
        </w:rPr>
        <w:t xml:space="preserve">З урахуванням викладеного, Україні необхідно ретельно вивчати можливості інтеграційних обєднань, що створюються, умови вступу до них або асоційованого членства. Також, вкрай необхідною є подальша активізація експортних операцій з країнами, що розвиваються та демонструють стабільне зростання економік. Додатковими можливостями є втілення міжнародних </w:t>
      </w:r>
      <w:r>
        <w:rPr>
          <w:sz w:val="28"/>
          <w:szCs w:val="28"/>
        </w:rPr>
        <w:lastRenderedPageBreak/>
        <w:t>інвестиційних інтеграційних проектів з названими країнами у високотехнологічних галузях (авіація, технології освоєння космосу, приладобудування).</w:t>
      </w:r>
    </w:p>
    <w:p w:rsidR="00556DF6" w:rsidRDefault="00335533" w:rsidP="007446EB">
      <w:pPr>
        <w:spacing w:line="360" w:lineRule="auto"/>
        <w:ind w:firstLine="709"/>
        <w:jc w:val="both"/>
        <w:rPr>
          <w:sz w:val="28"/>
          <w:szCs w:val="28"/>
        </w:rPr>
      </w:pPr>
      <w:r>
        <w:rPr>
          <w:sz w:val="28"/>
          <w:szCs w:val="28"/>
        </w:rPr>
        <w:t>Підвищена у результаті таких заходів фінансова та економічна  конкурентоспроможність надасть можливості для отримання кредитів Фонду на більш сприятливих умовах, та взагалі скоротить залежність від них за рахунок забезпечення сталого зростання стратегічних галузей економіки України та розвитку партнерства з різними економічними центрами світу.</w:t>
      </w:r>
    </w:p>
    <w:p w:rsidR="00556DF6" w:rsidRDefault="00556DF6" w:rsidP="00556DF6">
      <w:pPr>
        <w:spacing w:line="360" w:lineRule="auto"/>
        <w:jc w:val="both"/>
        <w:rPr>
          <w:sz w:val="28"/>
          <w:szCs w:val="28"/>
        </w:rPr>
      </w:pPr>
    </w:p>
    <w:p w:rsidR="00556DF6" w:rsidRDefault="00556DF6" w:rsidP="00556DF6">
      <w:pPr>
        <w:spacing w:line="360" w:lineRule="auto"/>
        <w:jc w:val="both"/>
        <w:rPr>
          <w:sz w:val="28"/>
          <w:szCs w:val="28"/>
        </w:rPr>
      </w:pPr>
    </w:p>
    <w:p w:rsidR="002604C0" w:rsidRPr="002604C0" w:rsidRDefault="00556DF6" w:rsidP="00556DF6">
      <w:pPr>
        <w:spacing w:line="360" w:lineRule="auto"/>
        <w:jc w:val="both"/>
        <w:rPr>
          <w:sz w:val="28"/>
          <w:szCs w:val="28"/>
        </w:rPr>
      </w:pPr>
      <w:r>
        <w:rPr>
          <w:sz w:val="28"/>
          <w:szCs w:val="28"/>
        </w:rPr>
        <w:t>Висновки до розділу 2.</w:t>
      </w:r>
      <w:r w:rsidR="00335533">
        <w:rPr>
          <w:sz w:val="28"/>
          <w:szCs w:val="28"/>
        </w:rPr>
        <w:t xml:space="preserve">   </w:t>
      </w:r>
      <w:r w:rsidR="00D25EF3">
        <w:rPr>
          <w:sz w:val="28"/>
          <w:szCs w:val="28"/>
        </w:rPr>
        <w:t xml:space="preserve"> </w:t>
      </w:r>
    </w:p>
    <w:p w:rsidR="00BC02BF" w:rsidRPr="007D5E5F" w:rsidRDefault="00BC02BF" w:rsidP="004C2504">
      <w:pPr>
        <w:spacing w:line="360" w:lineRule="auto"/>
        <w:ind w:firstLine="709"/>
        <w:jc w:val="both"/>
        <w:rPr>
          <w:sz w:val="28"/>
          <w:szCs w:val="28"/>
        </w:rPr>
      </w:pPr>
    </w:p>
    <w:p w:rsidR="00BC02BF" w:rsidRDefault="00BC02BF" w:rsidP="004C2504">
      <w:pPr>
        <w:spacing w:line="360" w:lineRule="auto"/>
        <w:ind w:firstLine="709"/>
        <w:jc w:val="both"/>
        <w:rPr>
          <w:sz w:val="28"/>
          <w:szCs w:val="28"/>
        </w:rPr>
      </w:pPr>
    </w:p>
    <w:p w:rsidR="00556DF6" w:rsidRDefault="00556DF6" w:rsidP="004C2504">
      <w:pPr>
        <w:spacing w:line="360" w:lineRule="auto"/>
        <w:ind w:firstLine="709"/>
        <w:jc w:val="both"/>
        <w:rPr>
          <w:sz w:val="28"/>
          <w:szCs w:val="28"/>
        </w:rPr>
      </w:pPr>
      <w:r>
        <w:rPr>
          <w:sz w:val="28"/>
          <w:szCs w:val="28"/>
        </w:rPr>
        <w:t>Вивчення аспектів співробітництва Міжнародного валютного фонду з Україною засвідчило різноманітність проблемних питань, що постають під час спроб випрацювати єдину стратегію такої співпраці.</w:t>
      </w:r>
    </w:p>
    <w:p w:rsidR="00556DF6" w:rsidRPr="007D5E5F" w:rsidRDefault="00556DF6" w:rsidP="004C2504">
      <w:pPr>
        <w:spacing w:line="360" w:lineRule="auto"/>
        <w:ind w:firstLine="709"/>
        <w:jc w:val="both"/>
        <w:rPr>
          <w:sz w:val="28"/>
          <w:szCs w:val="28"/>
        </w:rPr>
      </w:pPr>
      <w:r>
        <w:rPr>
          <w:sz w:val="28"/>
          <w:szCs w:val="28"/>
        </w:rPr>
        <w:t>З одного боку, протягом періоду співробітництва досягнуто окремі позитивні зрушення у трансформації економіки держави та системи державного управління. Також, з урахуванням методичних рекомендацій, Фонду проведено реформу податкової системи з метою створення</w:t>
      </w:r>
      <w:r w:rsidR="001C2C72">
        <w:rPr>
          <w:sz w:val="28"/>
          <w:szCs w:val="28"/>
        </w:rPr>
        <w:t xml:space="preserve"> сприятливих умов розвитку підприємств.</w:t>
      </w:r>
      <w:r>
        <w:rPr>
          <w:sz w:val="28"/>
          <w:szCs w:val="28"/>
        </w:rPr>
        <w:t xml:space="preserve"> </w:t>
      </w:r>
    </w:p>
    <w:p w:rsidR="00BC02BF" w:rsidRDefault="001C2C72" w:rsidP="004C2504">
      <w:pPr>
        <w:spacing w:line="360" w:lineRule="auto"/>
        <w:ind w:firstLine="709"/>
        <w:jc w:val="both"/>
        <w:rPr>
          <w:sz w:val="28"/>
          <w:szCs w:val="28"/>
        </w:rPr>
      </w:pPr>
      <w:r>
        <w:rPr>
          <w:sz w:val="28"/>
          <w:szCs w:val="28"/>
        </w:rPr>
        <w:t>Разом із цим, встановлено, що значна кількість іноземних та вітчизняних дослідників виокремлюють суттєві вади у механізмах взаємодії країн з МВФ.</w:t>
      </w:r>
    </w:p>
    <w:p w:rsidR="001C2C72" w:rsidRDefault="001C2C72" w:rsidP="004C2504">
      <w:pPr>
        <w:spacing w:line="360" w:lineRule="auto"/>
        <w:ind w:firstLine="709"/>
        <w:jc w:val="both"/>
        <w:rPr>
          <w:sz w:val="28"/>
          <w:szCs w:val="28"/>
        </w:rPr>
      </w:pPr>
      <w:r>
        <w:rPr>
          <w:sz w:val="28"/>
          <w:szCs w:val="28"/>
        </w:rPr>
        <w:t>Зокрема, до їх числа відносяться зворотня кореляція між обсягами ВВП та зовнішньої заборгованості перед МВФ, неоднозначні умови Фонду для отримання кредитів в частині необхідних структурних перетворень, які часто є шаблонними та не враховують особливості економічного розвитку конкретної країни.</w:t>
      </w:r>
    </w:p>
    <w:p w:rsidR="001C2C72" w:rsidRDefault="001C2C72" w:rsidP="004C2504">
      <w:pPr>
        <w:spacing w:line="360" w:lineRule="auto"/>
        <w:ind w:firstLine="709"/>
        <w:jc w:val="both"/>
        <w:rPr>
          <w:sz w:val="28"/>
          <w:szCs w:val="28"/>
        </w:rPr>
      </w:pPr>
      <w:r>
        <w:rPr>
          <w:sz w:val="28"/>
          <w:szCs w:val="28"/>
        </w:rPr>
        <w:lastRenderedPageBreak/>
        <w:t>При цьому, на даний момент доречною виглядає згадана позиція уряду України, який сприймає Міжнародний валютний фонд в якості кредитора останньої інстанції.</w:t>
      </w:r>
    </w:p>
    <w:p w:rsidR="001C2C72" w:rsidRDefault="001C2C72" w:rsidP="004C2504">
      <w:pPr>
        <w:spacing w:line="360" w:lineRule="auto"/>
        <w:ind w:firstLine="709"/>
        <w:jc w:val="both"/>
        <w:rPr>
          <w:sz w:val="28"/>
          <w:szCs w:val="28"/>
        </w:rPr>
      </w:pPr>
      <w:r>
        <w:rPr>
          <w:sz w:val="28"/>
          <w:szCs w:val="28"/>
        </w:rPr>
        <w:t>Вбачається доцільним продовжувати подальше співробітництво з Міжнародним валютним фондом за наявності попередньо випрацьованих та впроваджених до програм стратегічного розвитку конкретних цілей та задач взаємодії.</w:t>
      </w:r>
    </w:p>
    <w:p w:rsidR="001C2C72" w:rsidRDefault="001C2C72" w:rsidP="004C2504">
      <w:pPr>
        <w:spacing w:line="360" w:lineRule="auto"/>
        <w:ind w:firstLine="709"/>
        <w:jc w:val="both"/>
        <w:rPr>
          <w:sz w:val="28"/>
          <w:szCs w:val="28"/>
        </w:rPr>
      </w:pPr>
      <w:r>
        <w:rPr>
          <w:sz w:val="28"/>
          <w:szCs w:val="28"/>
        </w:rPr>
        <w:t>Окремим комплексом заходів повинні стати адміністративні заходи, спрямовані на створення режиму підконтрольного цільового використання коштів Фонду на стратегічні проекти, що допоможе уникнути т.зв. «проїдання», тобто витрат кредитних ресурсів на соціальну сферу.</w:t>
      </w:r>
    </w:p>
    <w:p w:rsidR="001C2C72" w:rsidRDefault="001C2C72" w:rsidP="004C2504">
      <w:pPr>
        <w:spacing w:line="360" w:lineRule="auto"/>
        <w:ind w:firstLine="709"/>
        <w:jc w:val="both"/>
        <w:rPr>
          <w:sz w:val="28"/>
          <w:szCs w:val="28"/>
        </w:rPr>
      </w:pPr>
      <w:r>
        <w:rPr>
          <w:sz w:val="28"/>
          <w:szCs w:val="28"/>
        </w:rPr>
        <w:t>Також, необхідними є заходи, спрямовані на диверсифікацію джерел фінансування стратегічних проектів з метою зниження ступіню залежності від Фонду, та, як наслідок, створення більш сприятливих умов для отримання позик вказаної фінансової інституції.</w:t>
      </w:r>
    </w:p>
    <w:p w:rsidR="001C2C72" w:rsidRPr="007D5E5F" w:rsidRDefault="001C2C72" w:rsidP="004C2504">
      <w:pPr>
        <w:spacing w:line="360" w:lineRule="auto"/>
        <w:ind w:firstLine="709"/>
        <w:jc w:val="both"/>
        <w:rPr>
          <w:sz w:val="28"/>
          <w:szCs w:val="28"/>
        </w:rPr>
      </w:pPr>
      <w:r>
        <w:rPr>
          <w:sz w:val="28"/>
          <w:szCs w:val="28"/>
        </w:rPr>
        <w:t>Одним з основних напрямів роботи з диверсифікації є вивчення ринків, що динамічно розвиваються, в першу чергу, в інтеграційних обєднаннях Європи та Азії, та аналіз їх кон’юнктури з метою розвитку подальшої економічної експансії.</w:t>
      </w:r>
    </w:p>
    <w:p w:rsidR="00C64E98" w:rsidRDefault="00C64E98" w:rsidP="004C2504">
      <w:pPr>
        <w:spacing w:line="360" w:lineRule="auto"/>
        <w:ind w:firstLine="709"/>
        <w:jc w:val="both"/>
        <w:rPr>
          <w:sz w:val="28"/>
          <w:szCs w:val="28"/>
        </w:rPr>
      </w:pPr>
      <w:r w:rsidRPr="007D5E5F">
        <w:rPr>
          <w:sz w:val="28"/>
          <w:szCs w:val="28"/>
        </w:rPr>
        <w:t xml:space="preserve">  </w:t>
      </w:r>
    </w:p>
    <w:p w:rsidR="001C2C72" w:rsidRDefault="001C2C72" w:rsidP="004C2504">
      <w:pPr>
        <w:spacing w:line="360" w:lineRule="auto"/>
        <w:ind w:firstLine="709"/>
        <w:jc w:val="both"/>
        <w:rPr>
          <w:sz w:val="28"/>
          <w:szCs w:val="28"/>
        </w:rPr>
      </w:pPr>
    </w:p>
    <w:p w:rsidR="001C2C72" w:rsidRDefault="001C2C72" w:rsidP="004C2504">
      <w:pPr>
        <w:spacing w:line="360" w:lineRule="auto"/>
        <w:ind w:firstLine="709"/>
        <w:jc w:val="both"/>
        <w:rPr>
          <w:sz w:val="28"/>
          <w:szCs w:val="28"/>
        </w:rPr>
      </w:pPr>
    </w:p>
    <w:p w:rsidR="001C2C72" w:rsidRDefault="001C2C72" w:rsidP="004C2504">
      <w:pPr>
        <w:spacing w:line="360" w:lineRule="auto"/>
        <w:ind w:firstLine="709"/>
        <w:jc w:val="both"/>
        <w:rPr>
          <w:sz w:val="28"/>
          <w:szCs w:val="28"/>
        </w:rPr>
      </w:pPr>
    </w:p>
    <w:p w:rsidR="001C2C72" w:rsidRDefault="001C2C72" w:rsidP="004C2504">
      <w:pPr>
        <w:spacing w:line="360" w:lineRule="auto"/>
        <w:ind w:firstLine="709"/>
        <w:jc w:val="both"/>
        <w:rPr>
          <w:sz w:val="28"/>
          <w:szCs w:val="28"/>
        </w:rPr>
      </w:pPr>
    </w:p>
    <w:p w:rsidR="00D06A5D" w:rsidRDefault="00D06A5D" w:rsidP="004C2504">
      <w:pPr>
        <w:spacing w:line="360" w:lineRule="auto"/>
        <w:ind w:firstLine="709"/>
        <w:jc w:val="both"/>
        <w:rPr>
          <w:sz w:val="28"/>
          <w:szCs w:val="28"/>
        </w:rPr>
      </w:pPr>
    </w:p>
    <w:p w:rsidR="00D06A5D" w:rsidRDefault="00D06A5D" w:rsidP="004C2504">
      <w:pPr>
        <w:spacing w:line="360" w:lineRule="auto"/>
        <w:ind w:firstLine="709"/>
        <w:jc w:val="both"/>
        <w:rPr>
          <w:sz w:val="28"/>
          <w:szCs w:val="28"/>
        </w:rPr>
      </w:pPr>
    </w:p>
    <w:p w:rsidR="00D06A5D" w:rsidRDefault="00D06A5D" w:rsidP="004C2504">
      <w:pPr>
        <w:spacing w:line="360" w:lineRule="auto"/>
        <w:ind w:firstLine="709"/>
        <w:jc w:val="both"/>
        <w:rPr>
          <w:sz w:val="28"/>
          <w:szCs w:val="28"/>
        </w:rPr>
      </w:pPr>
    </w:p>
    <w:p w:rsidR="00D06A5D" w:rsidRDefault="00D06A5D" w:rsidP="004C2504">
      <w:pPr>
        <w:spacing w:line="360" w:lineRule="auto"/>
        <w:ind w:firstLine="709"/>
        <w:jc w:val="both"/>
        <w:rPr>
          <w:sz w:val="28"/>
          <w:szCs w:val="28"/>
        </w:rPr>
      </w:pPr>
    </w:p>
    <w:p w:rsidR="00D06A5D" w:rsidRPr="00E918FD" w:rsidRDefault="00D06A5D" w:rsidP="00FE4F91">
      <w:pPr>
        <w:spacing w:line="360" w:lineRule="auto"/>
        <w:jc w:val="both"/>
        <w:rPr>
          <w:sz w:val="28"/>
          <w:szCs w:val="28"/>
        </w:rPr>
      </w:pPr>
    </w:p>
    <w:p w:rsidR="00182460" w:rsidRPr="00E918FD" w:rsidRDefault="00182460" w:rsidP="00FE4F91">
      <w:pPr>
        <w:spacing w:line="360" w:lineRule="auto"/>
        <w:jc w:val="both"/>
        <w:rPr>
          <w:sz w:val="28"/>
          <w:szCs w:val="28"/>
        </w:rPr>
      </w:pPr>
    </w:p>
    <w:p w:rsidR="001F6CEE" w:rsidRDefault="00E9677B" w:rsidP="00E9677B">
      <w:pPr>
        <w:jc w:val="center"/>
        <w:rPr>
          <w:sz w:val="28"/>
          <w:szCs w:val="28"/>
        </w:rPr>
      </w:pPr>
      <w:r>
        <w:rPr>
          <w:sz w:val="28"/>
          <w:szCs w:val="28"/>
        </w:rPr>
        <w:lastRenderedPageBreak/>
        <w:t>ВИСНОВКИ</w:t>
      </w:r>
    </w:p>
    <w:p w:rsidR="00E9677B" w:rsidRDefault="00E9677B" w:rsidP="00E9677B">
      <w:pPr>
        <w:rPr>
          <w:sz w:val="28"/>
          <w:szCs w:val="28"/>
        </w:rPr>
      </w:pPr>
    </w:p>
    <w:p w:rsidR="00E9677B" w:rsidRDefault="00E9677B" w:rsidP="00E9677B">
      <w:pPr>
        <w:rPr>
          <w:sz w:val="28"/>
          <w:szCs w:val="28"/>
        </w:rPr>
      </w:pPr>
      <w:r>
        <w:rPr>
          <w:sz w:val="28"/>
          <w:szCs w:val="28"/>
        </w:rPr>
        <w:tab/>
      </w:r>
    </w:p>
    <w:p w:rsidR="00E9677B" w:rsidRDefault="00E9677B" w:rsidP="00C41267">
      <w:pPr>
        <w:spacing w:line="360" w:lineRule="auto"/>
        <w:ind w:firstLine="709"/>
        <w:jc w:val="both"/>
        <w:rPr>
          <w:sz w:val="28"/>
          <w:szCs w:val="28"/>
        </w:rPr>
      </w:pPr>
      <w:r>
        <w:rPr>
          <w:sz w:val="28"/>
          <w:szCs w:val="28"/>
        </w:rPr>
        <w:t>У роботі, відповідно до обраного наукового інструментарію</w:t>
      </w:r>
      <w:r w:rsidR="00A576C1">
        <w:rPr>
          <w:sz w:val="28"/>
          <w:szCs w:val="28"/>
        </w:rPr>
        <w:t>,</w:t>
      </w:r>
      <w:r>
        <w:rPr>
          <w:sz w:val="28"/>
          <w:szCs w:val="28"/>
        </w:rPr>
        <w:t xml:space="preserve"> проведено всебічний аналіз історичних передумов створення, розвитку та реформування Міжнародного валютного фонду. Також з використанням актуальних наукових праць та офіційних джерел вивчено стан та перспективи співробітництва України</w:t>
      </w:r>
      <w:r w:rsidR="00C41267">
        <w:rPr>
          <w:sz w:val="28"/>
          <w:szCs w:val="28"/>
        </w:rPr>
        <w:t xml:space="preserve"> з Міжнародним валютним фондом.</w:t>
      </w:r>
    </w:p>
    <w:p w:rsidR="00C41267" w:rsidRDefault="00C41267" w:rsidP="00C41267">
      <w:pPr>
        <w:spacing w:line="360" w:lineRule="auto"/>
        <w:ind w:firstLine="709"/>
        <w:jc w:val="both"/>
        <w:rPr>
          <w:sz w:val="28"/>
          <w:szCs w:val="28"/>
        </w:rPr>
      </w:pPr>
      <w:r>
        <w:rPr>
          <w:sz w:val="28"/>
          <w:szCs w:val="28"/>
        </w:rPr>
        <w:t xml:space="preserve">У результаті дослідження генезису та історичних умов, що сприяли її створенню, встановлено, що вказана  іноземна інституція має історію становлення та розвитку, яка неоднозначно оцінюється науковцями різних країн світу. </w:t>
      </w:r>
    </w:p>
    <w:p w:rsidR="00C41267" w:rsidRPr="00E918FD" w:rsidRDefault="00C41267" w:rsidP="00C41267">
      <w:pPr>
        <w:spacing w:line="360" w:lineRule="auto"/>
        <w:ind w:firstLine="709"/>
        <w:jc w:val="both"/>
        <w:rPr>
          <w:sz w:val="28"/>
          <w:szCs w:val="28"/>
        </w:rPr>
      </w:pPr>
      <w:r>
        <w:rPr>
          <w:sz w:val="28"/>
          <w:szCs w:val="28"/>
        </w:rPr>
        <w:t xml:space="preserve">Так, поряд з офіційними концепціями  Уайта та Кейнса, які зовні мали </w:t>
      </w:r>
      <w:r w:rsidR="00A576C1">
        <w:rPr>
          <w:sz w:val="28"/>
          <w:szCs w:val="28"/>
        </w:rPr>
        <w:t xml:space="preserve">суто </w:t>
      </w:r>
      <w:r>
        <w:rPr>
          <w:sz w:val="28"/>
          <w:szCs w:val="28"/>
        </w:rPr>
        <w:t>економічній характер, у створенні МВФ також простежуються окремі ознаки спроб реалізації проекту контролю збоку США за світовою економічною та політичною системою, внаслідок ініційованих змін «золотого стандарту» на «золото-валютний кошик».</w:t>
      </w:r>
    </w:p>
    <w:p w:rsidR="00182460" w:rsidRDefault="00182460" w:rsidP="00C41267">
      <w:pPr>
        <w:spacing w:line="360" w:lineRule="auto"/>
        <w:ind w:firstLine="709"/>
        <w:jc w:val="both"/>
        <w:rPr>
          <w:sz w:val="28"/>
          <w:szCs w:val="28"/>
        </w:rPr>
      </w:pPr>
      <w:r w:rsidRPr="00675703">
        <w:rPr>
          <w:sz w:val="28"/>
          <w:szCs w:val="28"/>
        </w:rPr>
        <w:t xml:space="preserve">Визначено, що МВФ </w:t>
      </w:r>
      <w:r>
        <w:rPr>
          <w:sz w:val="28"/>
          <w:szCs w:val="28"/>
        </w:rPr>
        <w:t>є міждержавною глобальною інституцією у кредитній сфері, яка також розробляє принципи функціонування світової валютної системи, здійснює регулювання міжнародних валютно-кредитних та фінансових відносин.</w:t>
      </w:r>
    </w:p>
    <w:p w:rsidR="00182460" w:rsidRPr="00182460" w:rsidRDefault="00182460" w:rsidP="00C41267">
      <w:pPr>
        <w:spacing w:line="360" w:lineRule="auto"/>
        <w:ind w:firstLine="709"/>
        <w:jc w:val="both"/>
        <w:rPr>
          <w:sz w:val="28"/>
          <w:szCs w:val="28"/>
        </w:rPr>
      </w:pPr>
      <w:r>
        <w:rPr>
          <w:sz w:val="28"/>
          <w:szCs w:val="28"/>
        </w:rPr>
        <w:t>При цьому, на думку окремих дослідників механізмів та наслідків діяльності МВФ, вказана установа також може використовуватись керівництвом окремих країн, які мають вагому частку СПЗ у статутному фонді (у першу чергу, США), для реалізації власної зовнішньої політики з метою підтримки національної економіки, зокрема, шляхом створення сприятливого режиму діяльності транснаціональних корпорацій</w:t>
      </w:r>
    </w:p>
    <w:p w:rsidR="00C41267" w:rsidRDefault="00C41267" w:rsidP="00A576C1">
      <w:pPr>
        <w:spacing w:line="360" w:lineRule="auto"/>
        <w:ind w:firstLine="709"/>
        <w:jc w:val="both"/>
        <w:rPr>
          <w:sz w:val="28"/>
          <w:szCs w:val="28"/>
        </w:rPr>
      </w:pPr>
      <w:r>
        <w:rPr>
          <w:sz w:val="28"/>
          <w:szCs w:val="28"/>
        </w:rPr>
        <w:t xml:space="preserve">Аналіз нормативного регулювання співробітництва України з Міжнародним валютним фондом показав, що механіми співпраці закріплено на всіх рівнях законодавства: від міжнародних угод до підзаконних нормативно-правових актів. При цьому, нашої державою також проводиться </w:t>
      </w:r>
      <w:r>
        <w:rPr>
          <w:sz w:val="28"/>
          <w:szCs w:val="28"/>
        </w:rPr>
        <w:lastRenderedPageBreak/>
        <w:t>постійна робота з актуалізації національного законодавства змінам статуних положень Фонду.</w:t>
      </w:r>
    </w:p>
    <w:p w:rsidR="00C41267" w:rsidRDefault="0018705C" w:rsidP="0018705C">
      <w:pPr>
        <w:spacing w:line="360" w:lineRule="auto"/>
        <w:ind w:firstLine="709"/>
        <w:jc w:val="both"/>
        <w:rPr>
          <w:sz w:val="28"/>
          <w:szCs w:val="28"/>
        </w:rPr>
      </w:pPr>
      <w:r>
        <w:rPr>
          <w:sz w:val="28"/>
          <w:szCs w:val="28"/>
        </w:rPr>
        <w:t>В ході комплексного аналізу стану співробітництва України з міжнародним валютним фондом встановлено, що таку співпрацю не можна розцінювати однозначно.</w:t>
      </w:r>
    </w:p>
    <w:p w:rsidR="0018705C" w:rsidRDefault="0018705C" w:rsidP="0018705C">
      <w:pPr>
        <w:spacing w:line="360" w:lineRule="auto"/>
        <w:ind w:firstLine="709"/>
        <w:jc w:val="both"/>
        <w:rPr>
          <w:sz w:val="28"/>
          <w:szCs w:val="28"/>
        </w:rPr>
      </w:pPr>
      <w:r>
        <w:rPr>
          <w:sz w:val="28"/>
          <w:szCs w:val="28"/>
        </w:rPr>
        <w:t>Позитивними прикладами є окремі заходи з реалізації умов МВФ, зокрема, в частині податкового адміністрування, судочинства, лібералізації економічних умов для ведення бізнесу, що сприяло поверненню нашою країною докризового рівня конкурентоспроможності.</w:t>
      </w:r>
    </w:p>
    <w:p w:rsidR="0018705C" w:rsidRDefault="0018705C" w:rsidP="0018705C">
      <w:pPr>
        <w:spacing w:line="360" w:lineRule="auto"/>
        <w:ind w:firstLine="709"/>
        <w:jc w:val="both"/>
        <w:rPr>
          <w:sz w:val="28"/>
          <w:szCs w:val="28"/>
        </w:rPr>
      </w:pPr>
      <w:r>
        <w:rPr>
          <w:sz w:val="28"/>
          <w:szCs w:val="28"/>
        </w:rPr>
        <w:t>Негативними є наслідки проведеної приватизації, яка не враховувала особливостей країни у період переходу від командно-адміністративної системи до системи ринкової економіки. Окремої уваги заслуговує негативний досвід співробітництва інших країн (пострадянські країни, Латинська Америка), який частково можна інтерполювати на Україну.</w:t>
      </w:r>
    </w:p>
    <w:p w:rsidR="0018705C" w:rsidRDefault="0018705C" w:rsidP="0018705C">
      <w:pPr>
        <w:spacing w:line="360" w:lineRule="auto"/>
        <w:ind w:firstLine="709"/>
        <w:jc w:val="both"/>
        <w:rPr>
          <w:sz w:val="28"/>
          <w:szCs w:val="28"/>
        </w:rPr>
      </w:pPr>
      <w:r>
        <w:rPr>
          <w:sz w:val="28"/>
          <w:szCs w:val="28"/>
        </w:rPr>
        <w:t xml:space="preserve">Результати вказаного аналізу дають підстави вважати, що співробітництво з Міжнародним валютним фондом не може бути єдиним рецептом для розвитку України, та одним із найбільш суттєвих заходів з покращення рівня співпраці має бути диверсифікація джерел фінансових ресурсів. </w:t>
      </w:r>
    </w:p>
    <w:p w:rsidR="00C41267" w:rsidRDefault="0018705C" w:rsidP="0018705C">
      <w:pPr>
        <w:spacing w:line="360" w:lineRule="auto"/>
        <w:jc w:val="both"/>
        <w:rPr>
          <w:sz w:val="28"/>
          <w:szCs w:val="28"/>
        </w:rPr>
      </w:pPr>
      <w:r>
        <w:rPr>
          <w:sz w:val="28"/>
          <w:szCs w:val="28"/>
        </w:rPr>
        <w:tab/>
      </w:r>
    </w:p>
    <w:p w:rsidR="008A7EF8" w:rsidRDefault="008A7EF8" w:rsidP="0018705C">
      <w:pPr>
        <w:spacing w:line="360" w:lineRule="auto"/>
        <w:jc w:val="both"/>
        <w:rPr>
          <w:sz w:val="28"/>
          <w:szCs w:val="28"/>
        </w:rPr>
      </w:pPr>
    </w:p>
    <w:p w:rsidR="008A7EF8" w:rsidRDefault="008A7EF8" w:rsidP="0018705C">
      <w:pPr>
        <w:spacing w:line="360" w:lineRule="auto"/>
        <w:jc w:val="both"/>
        <w:rPr>
          <w:sz w:val="28"/>
          <w:szCs w:val="28"/>
        </w:rPr>
      </w:pPr>
    </w:p>
    <w:p w:rsidR="008A7EF8" w:rsidRDefault="008A7EF8" w:rsidP="0018705C">
      <w:pPr>
        <w:spacing w:line="360" w:lineRule="auto"/>
        <w:jc w:val="both"/>
        <w:rPr>
          <w:sz w:val="28"/>
          <w:szCs w:val="28"/>
        </w:rPr>
      </w:pPr>
    </w:p>
    <w:p w:rsidR="008A7EF8" w:rsidRDefault="008A7EF8" w:rsidP="0018705C">
      <w:pPr>
        <w:spacing w:line="360" w:lineRule="auto"/>
        <w:jc w:val="both"/>
        <w:rPr>
          <w:sz w:val="28"/>
          <w:szCs w:val="28"/>
        </w:rPr>
      </w:pPr>
    </w:p>
    <w:p w:rsidR="008A7EF8" w:rsidRDefault="008A7EF8" w:rsidP="0018705C">
      <w:pPr>
        <w:spacing w:line="360" w:lineRule="auto"/>
        <w:jc w:val="both"/>
        <w:rPr>
          <w:sz w:val="28"/>
          <w:szCs w:val="28"/>
        </w:rPr>
      </w:pPr>
    </w:p>
    <w:p w:rsidR="008A7EF8" w:rsidRDefault="008A7EF8" w:rsidP="0018705C">
      <w:pPr>
        <w:spacing w:line="360" w:lineRule="auto"/>
        <w:jc w:val="both"/>
        <w:rPr>
          <w:sz w:val="28"/>
          <w:szCs w:val="28"/>
        </w:rPr>
      </w:pPr>
    </w:p>
    <w:p w:rsidR="00C41267" w:rsidRDefault="00C41267" w:rsidP="00C41267">
      <w:pPr>
        <w:spacing w:line="360" w:lineRule="auto"/>
        <w:ind w:firstLine="709"/>
        <w:jc w:val="both"/>
        <w:rPr>
          <w:sz w:val="28"/>
          <w:szCs w:val="28"/>
        </w:rPr>
      </w:pPr>
    </w:p>
    <w:p w:rsidR="00E9677B" w:rsidRDefault="00E9677B" w:rsidP="001F6CEE">
      <w:pPr>
        <w:rPr>
          <w:sz w:val="28"/>
          <w:szCs w:val="28"/>
        </w:rPr>
      </w:pPr>
    </w:p>
    <w:p w:rsidR="00A576C1" w:rsidRDefault="00A576C1" w:rsidP="001F6CEE">
      <w:pPr>
        <w:rPr>
          <w:sz w:val="28"/>
          <w:szCs w:val="28"/>
        </w:rPr>
      </w:pPr>
    </w:p>
    <w:p w:rsidR="00A576C1" w:rsidRDefault="00A576C1" w:rsidP="001F6CEE">
      <w:pPr>
        <w:rPr>
          <w:sz w:val="28"/>
          <w:szCs w:val="28"/>
        </w:rPr>
      </w:pPr>
    </w:p>
    <w:p w:rsidR="00182460" w:rsidRDefault="00182460" w:rsidP="001F6CEE">
      <w:pPr>
        <w:rPr>
          <w:sz w:val="28"/>
          <w:szCs w:val="28"/>
        </w:rPr>
      </w:pPr>
    </w:p>
    <w:p w:rsidR="001F6CEE" w:rsidRDefault="00BD71D0" w:rsidP="00BD71D0">
      <w:pPr>
        <w:jc w:val="center"/>
        <w:rPr>
          <w:sz w:val="28"/>
          <w:szCs w:val="28"/>
        </w:rPr>
      </w:pPr>
      <w:r w:rsidRPr="007D5E5F">
        <w:rPr>
          <w:sz w:val="28"/>
          <w:szCs w:val="28"/>
        </w:rPr>
        <w:lastRenderedPageBreak/>
        <w:t>ПЕРЕЛІК ПОСИЛАНЬ</w:t>
      </w:r>
      <w:r w:rsidR="00116B9A" w:rsidRPr="007D5E5F">
        <w:rPr>
          <w:sz w:val="28"/>
          <w:szCs w:val="28"/>
        </w:rPr>
        <w:t>.</w:t>
      </w:r>
    </w:p>
    <w:p w:rsidR="00182460" w:rsidRDefault="00182460" w:rsidP="00BD71D0">
      <w:pPr>
        <w:jc w:val="center"/>
        <w:rPr>
          <w:sz w:val="28"/>
          <w:szCs w:val="28"/>
        </w:rPr>
      </w:pPr>
    </w:p>
    <w:p w:rsidR="00182460" w:rsidRPr="007D5E5F" w:rsidRDefault="00182460" w:rsidP="00BD71D0">
      <w:pPr>
        <w:jc w:val="center"/>
        <w:rPr>
          <w:sz w:val="28"/>
          <w:szCs w:val="28"/>
        </w:rPr>
      </w:pPr>
    </w:p>
    <w:p w:rsidR="00BD71D0" w:rsidRPr="007D5E5F" w:rsidRDefault="00BD71D0" w:rsidP="001F6CEE">
      <w:pPr>
        <w:rPr>
          <w:sz w:val="28"/>
          <w:szCs w:val="28"/>
        </w:rPr>
      </w:pPr>
    </w:p>
    <w:p w:rsidR="00D9403E" w:rsidRPr="007D5E5F" w:rsidRDefault="00D9403E" w:rsidP="00D9403E">
      <w:pPr>
        <w:pStyle w:val="a5"/>
        <w:numPr>
          <w:ilvl w:val="0"/>
          <w:numId w:val="6"/>
        </w:numPr>
        <w:spacing w:line="360" w:lineRule="auto"/>
        <w:ind w:left="714" w:hanging="357"/>
        <w:rPr>
          <w:sz w:val="28"/>
          <w:szCs w:val="28"/>
        </w:rPr>
      </w:pPr>
      <w:r w:rsidRPr="007D5E5F">
        <w:rPr>
          <w:sz w:val="28"/>
          <w:szCs w:val="28"/>
        </w:rPr>
        <w:t>Талеб Н.Н. Черный лебедь. Под знаком непредсказуемости./ Пер. з англ. В. Сонькіна, А. Бердичівського, М. Костіонової, О. Попова за ред. М. Тюнькіної  – М.: Колібрі, Азбука-Аттікус, 2012 – 528 с. – ISBN 978-5-389-00573-0.</w:t>
      </w:r>
    </w:p>
    <w:p w:rsidR="00D9403E" w:rsidRDefault="00D9403E" w:rsidP="00D9403E">
      <w:pPr>
        <w:pStyle w:val="a5"/>
        <w:numPr>
          <w:ilvl w:val="0"/>
          <w:numId w:val="6"/>
        </w:numPr>
        <w:spacing w:line="360" w:lineRule="auto"/>
        <w:ind w:left="714" w:hanging="357"/>
        <w:rPr>
          <w:sz w:val="28"/>
          <w:szCs w:val="28"/>
        </w:rPr>
      </w:pPr>
      <w:r w:rsidRPr="007D5E5F">
        <w:rPr>
          <w:sz w:val="28"/>
          <w:szCs w:val="28"/>
        </w:rPr>
        <w:t>Андронова И.В. Международный валютный фонд: вчера, сегодня, завтра [Електронний ресурс]: Режим доступу: http://www.iori.hse.ru/mvf/materials/mvf_v_s_z.pdf.  – Заголовок з екрану</w:t>
      </w:r>
    </w:p>
    <w:p w:rsidR="00D9403E" w:rsidRDefault="00D9403E" w:rsidP="00D9403E">
      <w:pPr>
        <w:pStyle w:val="a5"/>
        <w:numPr>
          <w:ilvl w:val="0"/>
          <w:numId w:val="6"/>
        </w:numPr>
        <w:spacing w:line="360" w:lineRule="auto"/>
        <w:ind w:left="714" w:hanging="357"/>
        <w:rPr>
          <w:sz w:val="28"/>
          <w:szCs w:val="28"/>
        </w:rPr>
      </w:pPr>
      <w:r>
        <w:rPr>
          <w:sz w:val="28"/>
          <w:szCs w:val="28"/>
        </w:rPr>
        <w:t>Стариков Н.В. Национализация рубля – путь к свободе России – СПб: Питер, 2011</w:t>
      </w:r>
      <w:r w:rsidRPr="005858F6">
        <w:rPr>
          <w:sz w:val="28"/>
          <w:szCs w:val="28"/>
          <w:lang w:val="ru-RU"/>
        </w:rPr>
        <w:t xml:space="preserve">- 176 </w:t>
      </w:r>
      <w:r>
        <w:rPr>
          <w:sz w:val="28"/>
          <w:szCs w:val="28"/>
          <w:lang w:val="en-US"/>
        </w:rPr>
        <w:t>c</w:t>
      </w:r>
      <w:r>
        <w:rPr>
          <w:sz w:val="28"/>
          <w:szCs w:val="28"/>
        </w:rPr>
        <w:t xml:space="preserve">. - </w:t>
      </w:r>
      <w:r>
        <w:rPr>
          <w:sz w:val="28"/>
          <w:szCs w:val="28"/>
          <w:lang w:val="en-US"/>
        </w:rPr>
        <w:t>ISBN</w:t>
      </w:r>
      <w:r w:rsidRPr="005858F6">
        <w:rPr>
          <w:sz w:val="28"/>
          <w:szCs w:val="28"/>
          <w:lang w:val="ru-RU"/>
        </w:rPr>
        <w:t xml:space="preserve"> 978-5-4237-0213-7</w:t>
      </w:r>
      <w:r>
        <w:rPr>
          <w:sz w:val="28"/>
          <w:szCs w:val="28"/>
          <w:lang w:val="ru-RU"/>
        </w:rPr>
        <w:t>.</w:t>
      </w:r>
      <w:r w:rsidRPr="007D5E5F">
        <w:rPr>
          <w:sz w:val="28"/>
          <w:szCs w:val="28"/>
        </w:rPr>
        <w:t xml:space="preserve"> </w:t>
      </w:r>
    </w:p>
    <w:p w:rsidR="00FF587A" w:rsidRPr="00FF587A" w:rsidRDefault="00FF587A" w:rsidP="00623C81">
      <w:pPr>
        <w:pStyle w:val="a5"/>
        <w:numPr>
          <w:ilvl w:val="0"/>
          <w:numId w:val="6"/>
        </w:numPr>
        <w:spacing w:line="360" w:lineRule="auto"/>
        <w:rPr>
          <w:sz w:val="28"/>
          <w:szCs w:val="28"/>
        </w:rPr>
      </w:pPr>
      <w:r>
        <w:rPr>
          <w:sz w:val="28"/>
          <w:szCs w:val="28"/>
          <w:lang w:val="en-US"/>
        </w:rPr>
        <w:t>Federal</w:t>
      </w:r>
      <w:r w:rsidRPr="00FF587A">
        <w:rPr>
          <w:sz w:val="28"/>
          <w:szCs w:val="28"/>
          <w:lang w:val="en-US"/>
        </w:rPr>
        <w:t xml:space="preserve"> </w:t>
      </w:r>
      <w:r>
        <w:rPr>
          <w:sz w:val="28"/>
          <w:szCs w:val="28"/>
          <w:lang w:val="en-US"/>
        </w:rPr>
        <w:t>Reserve</w:t>
      </w:r>
      <w:r w:rsidRPr="00FF587A">
        <w:rPr>
          <w:sz w:val="28"/>
          <w:szCs w:val="28"/>
          <w:lang w:val="en-US"/>
        </w:rPr>
        <w:t xml:space="preserve"> </w:t>
      </w:r>
      <w:r>
        <w:rPr>
          <w:sz w:val="28"/>
          <w:szCs w:val="28"/>
          <w:lang w:val="en-US"/>
        </w:rPr>
        <w:t>Act</w:t>
      </w:r>
      <w:r w:rsidRPr="00FF587A">
        <w:rPr>
          <w:sz w:val="28"/>
          <w:szCs w:val="28"/>
          <w:lang w:val="en-US"/>
        </w:rPr>
        <w:t xml:space="preserve"> [</w:t>
      </w:r>
      <w:r>
        <w:rPr>
          <w:sz w:val="28"/>
          <w:szCs w:val="28"/>
          <w:lang w:val="ru-RU"/>
        </w:rPr>
        <w:t>Е</w:t>
      </w:r>
      <w:r>
        <w:rPr>
          <w:sz w:val="28"/>
          <w:szCs w:val="28"/>
        </w:rPr>
        <w:t>лектронний ресурс</w:t>
      </w:r>
      <w:r w:rsidRPr="00FF587A">
        <w:rPr>
          <w:sz w:val="28"/>
          <w:szCs w:val="28"/>
          <w:lang w:val="en-US"/>
        </w:rPr>
        <w:t>]</w:t>
      </w:r>
      <w:r>
        <w:rPr>
          <w:sz w:val="28"/>
          <w:szCs w:val="28"/>
        </w:rPr>
        <w:t xml:space="preserve">: </w:t>
      </w:r>
      <w:r>
        <w:rPr>
          <w:sz w:val="28"/>
          <w:szCs w:val="28"/>
          <w:lang w:val="en-US"/>
        </w:rPr>
        <w:t>Board of Governors of the Federal Reserve</w:t>
      </w:r>
      <w:r w:rsidRPr="00FF587A">
        <w:rPr>
          <w:sz w:val="28"/>
          <w:szCs w:val="28"/>
          <w:lang w:val="en-US"/>
        </w:rPr>
        <w:t xml:space="preserve">- </w:t>
      </w:r>
      <w:r>
        <w:rPr>
          <w:sz w:val="28"/>
          <w:szCs w:val="28"/>
          <w:lang w:val="ru-RU"/>
        </w:rPr>
        <w:t>режим</w:t>
      </w:r>
      <w:r w:rsidRPr="00FF587A">
        <w:rPr>
          <w:sz w:val="28"/>
          <w:szCs w:val="28"/>
          <w:lang w:val="en-US"/>
        </w:rPr>
        <w:t xml:space="preserve"> </w:t>
      </w:r>
      <w:r>
        <w:rPr>
          <w:sz w:val="28"/>
          <w:szCs w:val="28"/>
          <w:lang w:val="ru-RU"/>
        </w:rPr>
        <w:t>доступу</w:t>
      </w:r>
      <w:r w:rsidRPr="00FF587A">
        <w:rPr>
          <w:sz w:val="28"/>
          <w:szCs w:val="28"/>
          <w:lang w:val="en-US"/>
        </w:rPr>
        <w:t xml:space="preserve">: </w:t>
      </w:r>
      <w:r w:rsidRPr="00623C81">
        <w:rPr>
          <w:sz w:val="28"/>
          <w:szCs w:val="28"/>
        </w:rPr>
        <w:t>http://www.federalreserve.gov/aboutthefed/fract.htm</w:t>
      </w:r>
      <w:r w:rsidRPr="00FF587A">
        <w:rPr>
          <w:sz w:val="28"/>
          <w:szCs w:val="28"/>
          <w:lang w:val="en-US"/>
        </w:rPr>
        <w:t xml:space="preserve"> </w:t>
      </w:r>
    </w:p>
    <w:p w:rsidR="00D9403E" w:rsidRPr="005858F6" w:rsidRDefault="00D9403E" w:rsidP="00623C81">
      <w:pPr>
        <w:pStyle w:val="a5"/>
        <w:numPr>
          <w:ilvl w:val="0"/>
          <w:numId w:val="6"/>
        </w:numPr>
        <w:spacing w:line="360" w:lineRule="auto"/>
        <w:rPr>
          <w:sz w:val="28"/>
          <w:szCs w:val="28"/>
        </w:rPr>
      </w:pPr>
      <w:r w:rsidRPr="005858F6">
        <w:rPr>
          <w:sz w:val="28"/>
          <w:szCs w:val="28"/>
        </w:rPr>
        <w:t>Политическое измерение миров</w:t>
      </w:r>
      <w:r w:rsidRPr="005858F6">
        <w:rPr>
          <w:sz w:val="28"/>
          <w:szCs w:val="28"/>
          <w:lang w:val="ru-RU"/>
        </w:rPr>
        <w:t>ых финансовых кризисов. Феноменология, теория, устранение[</w:t>
      </w:r>
      <w:r w:rsidRPr="005858F6">
        <w:rPr>
          <w:sz w:val="28"/>
          <w:szCs w:val="28"/>
        </w:rPr>
        <w:t>текст</w:t>
      </w:r>
      <w:r w:rsidRPr="005858F6">
        <w:rPr>
          <w:sz w:val="28"/>
          <w:szCs w:val="28"/>
          <w:lang w:val="ru-RU"/>
        </w:rPr>
        <w:t xml:space="preserve">]: монография / под общ. ред. С.С.Сулакшина. Центр проблемного анализа и государственно-управленческого проектирования - М.: Научный эксперт, 2012. – 632 с. </w:t>
      </w:r>
      <w:r w:rsidRPr="005858F6">
        <w:rPr>
          <w:sz w:val="28"/>
          <w:szCs w:val="28"/>
          <w:lang w:val="en-US"/>
        </w:rPr>
        <w:t>ISBN</w:t>
      </w:r>
      <w:r w:rsidRPr="005858F6">
        <w:rPr>
          <w:sz w:val="28"/>
          <w:szCs w:val="28"/>
          <w:lang w:val="ru-RU"/>
        </w:rPr>
        <w:t xml:space="preserve"> </w:t>
      </w:r>
      <w:r w:rsidRPr="005858F6">
        <w:rPr>
          <w:sz w:val="28"/>
          <w:szCs w:val="28"/>
        </w:rPr>
        <w:t>978-5-91290-128-7.</w:t>
      </w:r>
    </w:p>
    <w:p w:rsidR="00D9403E" w:rsidRPr="007D5E5F" w:rsidRDefault="00D9403E" w:rsidP="00623C81">
      <w:pPr>
        <w:pStyle w:val="a5"/>
        <w:numPr>
          <w:ilvl w:val="0"/>
          <w:numId w:val="6"/>
        </w:numPr>
        <w:spacing w:line="360" w:lineRule="auto"/>
        <w:ind w:left="714" w:hanging="357"/>
        <w:rPr>
          <w:sz w:val="28"/>
          <w:szCs w:val="28"/>
        </w:rPr>
      </w:pPr>
      <w:r w:rsidRPr="007D5E5F">
        <w:rPr>
          <w:sz w:val="28"/>
          <w:szCs w:val="28"/>
        </w:rPr>
        <w:t>Шенин С. Ю. Еще раз об истоках холодной войны: бреттон-в</w:t>
      </w:r>
      <w:r w:rsidR="00B374E0">
        <w:rPr>
          <w:sz w:val="28"/>
          <w:szCs w:val="28"/>
        </w:rPr>
        <w:t>удский аспект. // США-ЭПИ, 1998. -</w:t>
      </w:r>
      <w:r w:rsidRPr="007D5E5F">
        <w:rPr>
          <w:sz w:val="28"/>
          <w:szCs w:val="28"/>
        </w:rPr>
        <w:t xml:space="preserve"> № 3.</w:t>
      </w:r>
      <w:r w:rsidR="00B374E0">
        <w:rPr>
          <w:sz w:val="28"/>
          <w:szCs w:val="28"/>
        </w:rPr>
        <w:t xml:space="preserve"> С. 10-18.</w:t>
      </w:r>
    </w:p>
    <w:p w:rsidR="00D9403E" w:rsidRPr="001E6F3A" w:rsidRDefault="00D9403E" w:rsidP="00D9403E">
      <w:pPr>
        <w:pStyle w:val="a5"/>
        <w:numPr>
          <w:ilvl w:val="0"/>
          <w:numId w:val="6"/>
        </w:numPr>
        <w:spacing w:line="360" w:lineRule="auto"/>
        <w:ind w:left="714" w:hanging="357"/>
        <w:rPr>
          <w:sz w:val="28"/>
          <w:szCs w:val="28"/>
        </w:rPr>
      </w:pPr>
      <w:r w:rsidRPr="007D5E5F">
        <w:rPr>
          <w:sz w:val="28"/>
          <w:szCs w:val="28"/>
        </w:rPr>
        <w:t>Mikesell, Raymond Frech,  The Bretton-Woods Debates: A Memoir/Essays in International Finance, ISSN 0071-142X, No. 192, Princeton University Press, 1994 – 70 p. – ISBN 0-88165-099-4.</w:t>
      </w:r>
    </w:p>
    <w:p w:rsidR="00D9403E" w:rsidRPr="007D5E5F" w:rsidRDefault="00D9403E" w:rsidP="00D9403E">
      <w:pPr>
        <w:pStyle w:val="a5"/>
        <w:numPr>
          <w:ilvl w:val="0"/>
          <w:numId w:val="6"/>
        </w:numPr>
        <w:spacing w:line="360" w:lineRule="auto"/>
        <w:ind w:left="714" w:hanging="357"/>
        <w:jc w:val="both"/>
        <w:rPr>
          <w:sz w:val="28"/>
          <w:szCs w:val="28"/>
        </w:rPr>
      </w:pPr>
      <w:r w:rsidRPr="007D5E5F">
        <w:rPr>
          <w:sz w:val="28"/>
          <w:szCs w:val="28"/>
        </w:rPr>
        <w:t>Bretton-Woods Proposals. U.S. Treasury Washington D.C., Feb. 15, 1945 [Електронний ресурс]: Режим доступу: http://fraser.stlouisfed.org/docs/historical/eccles/036_18_0005.pdf. - Заголовок з екрану</w:t>
      </w:r>
      <w:r w:rsidRPr="007D5E5F">
        <w:t>.</w:t>
      </w:r>
    </w:p>
    <w:p w:rsidR="00D9403E" w:rsidRPr="007D5E5F" w:rsidRDefault="00D9403E" w:rsidP="00D9403E">
      <w:pPr>
        <w:pStyle w:val="a5"/>
        <w:numPr>
          <w:ilvl w:val="0"/>
          <w:numId w:val="6"/>
        </w:numPr>
        <w:spacing w:line="360" w:lineRule="auto"/>
        <w:ind w:left="714" w:hanging="357"/>
        <w:jc w:val="both"/>
        <w:rPr>
          <w:sz w:val="28"/>
          <w:szCs w:val="28"/>
        </w:rPr>
      </w:pPr>
      <w:r w:rsidRPr="007D5E5F">
        <w:rPr>
          <w:sz w:val="28"/>
          <w:szCs w:val="28"/>
        </w:rPr>
        <w:lastRenderedPageBreak/>
        <w:t>Articles of Agreement of the International Monetary Fund [Електронний ресурс] – Режим доступу: http://www.imf.org/external/pubs/ft/aa/. – Заголовок з екрану.</w:t>
      </w:r>
    </w:p>
    <w:p w:rsidR="00D9403E" w:rsidRPr="007D5E5F" w:rsidRDefault="00D9403E" w:rsidP="00D9403E">
      <w:pPr>
        <w:pStyle w:val="a5"/>
        <w:numPr>
          <w:ilvl w:val="0"/>
          <w:numId w:val="6"/>
        </w:numPr>
        <w:spacing w:line="360" w:lineRule="auto"/>
        <w:ind w:left="714" w:hanging="357"/>
        <w:jc w:val="both"/>
        <w:rPr>
          <w:sz w:val="28"/>
          <w:szCs w:val="28"/>
        </w:rPr>
      </w:pPr>
      <w:r w:rsidRPr="007D5E5F">
        <w:rPr>
          <w:sz w:val="28"/>
          <w:szCs w:val="28"/>
        </w:rPr>
        <w:t>IMF’s Members</w:t>
      </w:r>
      <w:r w:rsidRPr="007D5E5F">
        <w:rPr>
          <w:sz w:val="28"/>
          <w:szCs w:val="28"/>
        </w:rPr>
        <w:tab/>
        <w:t xml:space="preserve">Quotas and Voting Powers, and IMF Board of Governors [Електронний ресурс]: Режим доступу: </w:t>
      </w:r>
      <w:r w:rsidR="00B374E0" w:rsidRPr="00B374E0">
        <w:rPr>
          <w:sz w:val="28"/>
          <w:szCs w:val="28"/>
        </w:rPr>
        <w:t>http://www.imf.org/</w:t>
      </w:r>
      <w:r w:rsidR="00B374E0">
        <w:rPr>
          <w:sz w:val="28"/>
          <w:szCs w:val="28"/>
        </w:rPr>
        <w:t xml:space="preserve"> </w:t>
      </w:r>
      <w:r w:rsidRPr="007D5E5F">
        <w:rPr>
          <w:sz w:val="28"/>
          <w:szCs w:val="28"/>
        </w:rPr>
        <w:t>external/np/sec/memdir/members.aspx. - Заголовок з екрану.</w:t>
      </w:r>
    </w:p>
    <w:p w:rsidR="00D9403E" w:rsidRPr="007D5E5F" w:rsidRDefault="00D9403E" w:rsidP="00D9403E">
      <w:pPr>
        <w:pStyle w:val="a5"/>
        <w:numPr>
          <w:ilvl w:val="0"/>
          <w:numId w:val="6"/>
        </w:numPr>
        <w:spacing w:line="360" w:lineRule="auto"/>
        <w:ind w:left="714" w:hanging="357"/>
        <w:jc w:val="both"/>
        <w:rPr>
          <w:sz w:val="28"/>
          <w:szCs w:val="28"/>
        </w:rPr>
      </w:pPr>
      <w:r w:rsidRPr="007D5E5F">
        <w:rPr>
          <w:sz w:val="28"/>
          <w:szCs w:val="28"/>
        </w:rPr>
        <w:t>Международный валютный фонд. Информационная справка. [Електронний ресурс]: Режим доступу: http://www.imf.org/external/np/exr/facts/rus/governr.pdf.- Заголовок з екрану.</w:t>
      </w:r>
    </w:p>
    <w:p w:rsidR="00D9403E" w:rsidRPr="007D5E5F" w:rsidRDefault="00D9403E" w:rsidP="00D9403E">
      <w:pPr>
        <w:pStyle w:val="a5"/>
        <w:numPr>
          <w:ilvl w:val="0"/>
          <w:numId w:val="6"/>
        </w:numPr>
        <w:spacing w:line="360" w:lineRule="auto"/>
        <w:ind w:left="714" w:hanging="357"/>
        <w:jc w:val="both"/>
        <w:rPr>
          <w:sz w:val="28"/>
          <w:szCs w:val="28"/>
        </w:rPr>
      </w:pPr>
      <w:r w:rsidRPr="007D5E5F">
        <w:rPr>
          <w:iCs/>
          <w:color w:val="000000"/>
          <w:sz w:val="28"/>
          <w:szCs w:val="28"/>
          <w:shd w:val="clear" w:color="auto" w:fill="FFFFFF"/>
        </w:rPr>
        <w:t>Antweiler, Werner.</w:t>
      </w:r>
      <w:r w:rsidRPr="007D5E5F">
        <w:rPr>
          <w:rStyle w:val="apple-converted-space"/>
          <w:color w:val="000000"/>
          <w:sz w:val="28"/>
          <w:szCs w:val="28"/>
          <w:shd w:val="clear" w:color="auto" w:fill="FFFFFF"/>
        </w:rPr>
        <w:t> </w:t>
      </w:r>
      <w:r w:rsidRPr="007D5E5F">
        <w:rPr>
          <w:sz w:val="28"/>
          <w:szCs w:val="28"/>
          <w:shd w:val="clear" w:color="auto" w:fill="FFFFFF"/>
        </w:rPr>
        <w:t>Special Drawing Rights: The SDR Fact Sheet</w:t>
      </w:r>
      <w:r w:rsidRPr="007D5E5F">
        <w:rPr>
          <w:color w:val="000000"/>
          <w:sz w:val="28"/>
          <w:szCs w:val="28"/>
          <w:shd w:val="clear" w:color="auto" w:fill="FFFFFF"/>
        </w:rPr>
        <w:t xml:space="preserve">. University of British Columbia, Sauder School of Business (2011) [Електронний ресурс]: Режим доступу: </w:t>
      </w:r>
      <w:r w:rsidRPr="007D5E5F">
        <w:rPr>
          <w:sz w:val="28"/>
          <w:szCs w:val="28"/>
        </w:rPr>
        <w:t>http://fx.sauder.ubc.ca/SDR.html.</w:t>
      </w:r>
      <w:r w:rsidRPr="007D5E5F">
        <w:rPr>
          <w:color w:val="000000"/>
          <w:sz w:val="28"/>
          <w:szCs w:val="28"/>
          <w:shd w:val="clear" w:color="auto" w:fill="FFFFFF"/>
        </w:rPr>
        <w:t xml:space="preserve"> - Заголовок з екрану.</w:t>
      </w:r>
    </w:p>
    <w:p w:rsidR="00D9403E" w:rsidRPr="007D5E5F" w:rsidRDefault="00D9403E" w:rsidP="00D9403E">
      <w:pPr>
        <w:pStyle w:val="a5"/>
        <w:numPr>
          <w:ilvl w:val="0"/>
          <w:numId w:val="6"/>
        </w:numPr>
        <w:spacing w:line="360" w:lineRule="auto"/>
        <w:ind w:left="714" w:hanging="357"/>
        <w:jc w:val="both"/>
        <w:rPr>
          <w:sz w:val="28"/>
          <w:szCs w:val="28"/>
        </w:rPr>
      </w:pPr>
      <w:r w:rsidRPr="007D5E5F">
        <w:rPr>
          <w:color w:val="000000"/>
          <w:sz w:val="28"/>
          <w:szCs w:val="28"/>
          <w:shd w:val="clear" w:color="auto" w:fill="FFFFFF"/>
        </w:rPr>
        <w:t xml:space="preserve"> Годовой отчет за 2012 год. Международный валютный фонд [Електронний ресурс]: Режим доступу: - Заголовок з екрану.</w:t>
      </w:r>
    </w:p>
    <w:p w:rsidR="00D9403E" w:rsidRDefault="00D9403E" w:rsidP="00D9403E">
      <w:pPr>
        <w:pStyle w:val="a5"/>
        <w:numPr>
          <w:ilvl w:val="0"/>
          <w:numId w:val="6"/>
        </w:numPr>
        <w:spacing w:line="360" w:lineRule="auto"/>
        <w:ind w:left="714" w:hanging="357"/>
        <w:jc w:val="both"/>
        <w:rPr>
          <w:sz w:val="28"/>
          <w:szCs w:val="28"/>
        </w:rPr>
      </w:pPr>
      <w:r w:rsidRPr="007D5E5F">
        <w:rPr>
          <w:color w:val="000000"/>
          <w:sz w:val="28"/>
          <w:szCs w:val="28"/>
          <w:shd w:val="clear" w:color="auto" w:fill="FFFFFF"/>
        </w:rPr>
        <w:t xml:space="preserve"> IMF Survey. Supplement. September 1999 [Електронний ресурс]: Режим доступу: - Заголовок з екрану.</w:t>
      </w:r>
      <w:r w:rsidRPr="007D5E5F">
        <w:rPr>
          <w:sz w:val="28"/>
          <w:szCs w:val="28"/>
        </w:rPr>
        <w:t xml:space="preserve">   </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shd w:val="clear" w:color="auto" w:fill="FFFFFF"/>
        </w:rPr>
        <w:t>Лобас М.Г. Міжнародні фінансові організації та їх значення для економічного розвитку країн. с.1-8. // [Електронний ресурс] - Режим доступу: http://www.nbuv.gov.ua/portal/Chem_Biol/Agroin/2010_4-6/LOBAS.pdf </w:t>
      </w:r>
    </w:p>
    <w:p w:rsidR="00D9403E" w:rsidRDefault="00D9403E" w:rsidP="00D9403E">
      <w:pPr>
        <w:pStyle w:val="a5"/>
        <w:numPr>
          <w:ilvl w:val="0"/>
          <w:numId w:val="6"/>
        </w:numPr>
        <w:spacing w:line="360" w:lineRule="auto"/>
        <w:ind w:left="714" w:hanging="357"/>
        <w:jc w:val="both"/>
        <w:rPr>
          <w:sz w:val="28"/>
          <w:szCs w:val="28"/>
        </w:rPr>
      </w:pPr>
      <w:r>
        <w:rPr>
          <w:sz w:val="28"/>
          <w:szCs w:val="28"/>
          <w:shd w:val="clear" w:color="auto" w:fill="FFFFFF"/>
        </w:rPr>
        <w:t xml:space="preserve"> </w:t>
      </w:r>
      <w:r w:rsidRPr="001E6F3A">
        <w:rPr>
          <w:sz w:val="28"/>
          <w:szCs w:val="28"/>
        </w:rPr>
        <w:t>Банківська енциклопедія / С.Г. Арбузов, Ю.В. Колобов, В.І. Міщенко, С.В. Науменкова. – К.: Центр наукових досліджень Національного банку України: Знання, 2011. – 504 с. – (Інституційні засади розвитку банківської системи України) ISBN 978-966-346-923-2.</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ru-RU"/>
        </w:rPr>
        <w:t>Вашингтонский консенсус: пейзаж после битв. О.Ананьин, Р. Хаиткулов, Д. Шестаков // Мировая экономика и международные отн</w:t>
      </w:r>
      <w:r w:rsidR="00B374E0">
        <w:rPr>
          <w:sz w:val="28"/>
          <w:szCs w:val="28"/>
          <w:lang w:val="ru-RU"/>
        </w:rPr>
        <w:t>ошения,  2010, № 12. С.</w:t>
      </w:r>
      <w:r w:rsidRPr="001E6F3A">
        <w:rPr>
          <w:sz w:val="28"/>
          <w:szCs w:val="28"/>
          <w:lang w:val="ru-RU"/>
        </w:rPr>
        <w:t xml:space="preserve"> 15-27</w:t>
      </w:r>
      <w:r w:rsidR="00B374E0">
        <w:rPr>
          <w:sz w:val="28"/>
          <w:szCs w:val="28"/>
          <w:lang w:val="ru-RU"/>
        </w:rPr>
        <w:t>.</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lastRenderedPageBreak/>
        <w:t xml:space="preserve"> </w:t>
      </w:r>
      <w:r w:rsidRPr="001E6F3A">
        <w:rPr>
          <w:color w:val="000000"/>
          <w:sz w:val="28"/>
          <w:szCs w:val="28"/>
          <w:shd w:val="clear" w:color="auto" w:fill="FFFFFF"/>
          <w:lang w:val="en-US"/>
        </w:rPr>
        <w:t>John Williamson. A Short Story of the Washington Consensus [</w:t>
      </w:r>
      <w:r w:rsidRPr="001E6F3A">
        <w:rPr>
          <w:color w:val="000000"/>
          <w:sz w:val="28"/>
          <w:szCs w:val="28"/>
          <w:shd w:val="clear" w:color="auto" w:fill="FFFFFF"/>
          <w:lang w:val="ru-RU"/>
        </w:rPr>
        <w:t>Електронний</w:t>
      </w:r>
      <w:r w:rsidRPr="001E6F3A">
        <w:rPr>
          <w:color w:val="000000"/>
          <w:sz w:val="28"/>
          <w:szCs w:val="28"/>
          <w:shd w:val="clear" w:color="auto" w:fill="FFFFFF"/>
          <w:lang w:val="en-US"/>
        </w:rPr>
        <w:t xml:space="preserve"> </w:t>
      </w:r>
      <w:r w:rsidRPr="001E6F3A">
        <w:rPr>
          <w:color w:val="000000"/>
          <w:sz w:val="28"/>
          <w:szCs w:val="28"/>
          <w:shd w:val="clear" w:color="auto" w:fill="FFFFFF"/>
          <w:lang w:val="ru-RU"/>
        </w:rPr>
        <w:t>ресурс</w:t>
      </w:r>
      <w:r w:rsidRPr="001E6F3A">
        <w:rPr>
          <w:color w:val="000000"/>
          <w:sz w:val="28"/>
          <w:szCs w:val="28"/>
          <w:shd w:val="clear" w:color="auto" w:fill="FFFFFF"/>
          <w:lang w:val="en-US"/>
        </w:rPr>
        <w:t xml:space="preserve">]: paper for a conference “From the Washington Consensus towards a New Global Governance”, Barcelona, September 24-25, 2004: </w:t>
      </w:r>
      <w:r w:rsidRPr="001E6F3A">
        <w:rPr>
          <w:color w:val="000000"/>
          <w:sz w:val="28"/>
          <w:szCs w:val="28"/>
          <w:shd w:val="clear" w:color="auto" w:fill="FFFFFF"/>
          <w:lang w:val="ru-RU"/>
        </w:rPr>
        <w:t>Режим</w:t>
      </w:r>
      <w:r w:rsidRPr="001E6F3A">
        <w:rPr>
          <w:color w:val="000000"/>
          <w:sz w:val="28"/>
          <w:szCs w:val="28"/>
          <w:shd w:val="clear" w:color="auto" w:fill="FFFFFF"/>
          <w:lang w:val="en-US"/>
        </w:rPr>
        <w:t xml:space="preserve"> </w:t>
      </w:r>
      <w:r w:rsidRPr="001E6F3A">
        <w:rPr>
          <w:color w:val="000000"/>
          <w:sz w:val="28"/>
          <w:szCs w:val="28"/>
          <w:shd w:val="clear" w:color="auto" w:fill="FFFFFF"/>
          <w:lang w:val="ru-RU"/>
        </w:rPr>
        <w:t>доступу</w:t>
      </w:r>
      <w:r w:rsidRPr="001E6F3A">
        <w:rPr>
          <w:color w:val="000000"/>
          <w:sz w:val="28"/>
          <w:szCs w:val="28"/>
          <w:shd w:val="clear" w:color="auto" w:fill="FFFFFF"/>
          <w:lang w:val="en-US"/>
        </w:rPr>
        <w:t xml:space="preserve">: </w:t>
      </w:r>
      <w:r w:rsidRPr="001E6F3A">
        <w:rPr>
          <w:sz w:val="28"/>
          <w:szCs w:val="28"/>
        </w:rPr>
        <w:t>http://www.iie.com/publications/papers/williamson0904-2.pdf</w:t>
      </w:r>
      <w:r w:rsidRPr="001E6F3A">
        <w:rPr>
          <w:color w:val="000000"/>
          <w:sz w:val="28"/>
          <w:szCs w:val="28"/>
          <w:shd w:val="clear" w:color="auto" w:fill="FFFFFF"/>
          <w:lang w:val="en-US"/>
        </w:rPr>
        <w:t xml:space="preserve"> </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shd w:val="clear" w:color="auto" w:fill="FFFFFF"/>
        </w:rPr>
        <w:t xml:space="preserve"> </w:t>
      </w:r>
      <w:r w:rsidRPr="001E6F3A">
        <w:rPr>
          <w:color w:val="000000"/>
          <w:sz w:val="28"/>
          <w:szCs w:val="28"/>
          <w:shd w:val="clear" w:color="auto" w:fill="FFFFFF"/>
          <w:lang w:val="en-US"/>
        </w:rPr>
        <w:t xml:space="preserve">The Barcelona Development Agenda / The Washington Consensus  Reconsidered: Towards a New Global Governance. Ed. By N. Serra and J.E. Stiglitz. Oxford, 2008. </w:t>
      </w:r>
    </w:p>
    <w:p w:rsidR="00D9403E" w:rsidRDefault="00D9403E" w:rsidP="00D9403E">
      <w:pPr>
        <w:pStyle w:val="a5"/>
        <w:numPr>
          <w:ilvl w:val="0"/>
          <w:numId w:val="6"/>
        </w:numPr>
        <w:spacing w:line="360" w:lineRule="auto"/>
        <w:ind w:left="714" w:hanging="357"/>
        <w:jc w:val="both"/>
        <w:rPr>
          <w:sz w:val="28"/>
          <w:szCs w:val="28"/>
        </w:rPr>
      </w:pPr>
      <w:r>
        <w:rPr>
          <w:color w:val="000000"/>
          <w:sz w:val="28"/>
          <w:szCs w:val="28"/>
          <w:shd w:val="clear" w:color="auto" w:fill="FFFFFF"/>
        </w:rPr>
        <w:t xml:space="preserve"> </w:t>
      </w:r>
      <w:r w:rsidRPr="001E6F3A">
        <w:rPr>
          <w:sz w:val="28"/>
          <w:szCs w:val="28"/>
          <w:lang w:val="ru-RU"/>
        </w:rPr>
        <w:t>А</w:t>
      </w:r>
      <w:r w:rsidRPr="00577F34">
        <w:rPr>
          <w:sz w:val="28"/>
          <w:szCs w:val="28"/>
          <w:lang w:val="ru-RU"/>
        </w:rPr>
        <w:t xml:space="preserve">. </w:t>
      </w:r>
      <w:r w:rsidRPr="001E6F3A">
        <w:rPr>
          <w:sz w:val="28"/>
          <w:szCs w:val="28"/>
          <w:lang w:val="ru-RU"/>
        </w:rPr>
        <w:t>Бакшатова</w:t>
      </w:r>
      <w:r w:rsidRPr="00577F34">
        <w:rPr>
          <w:sz w:val="28"/>
          <w:szCs w:val="28"/>
          <w:lang w:val="ru-RU"/>
        </w:rPr>
        <w:t xml:space="preserve">. </w:t>
      </w:r>
      <w:r w:rsidRPr="001E6F3A">
        <w:rPr>
          <w:sz w:val="28"/>
          <w:szCs w:val="28"/>
          <w:lang w:val="ru-RU"/>
        </w:rPr>
        <w:t xml:space="preserve">Глобализм с человеческим лицом. [Електронний ресурс]: </w:t>
      </w:r>
      <w:r w:rsidRPr="001E6F3A">
        <w:rPr>
          <w:sz w:val="28"/>
          <w:szCs w:val="28"/>
        </w:rPr>
        <w:t xml:space="preserve">Независимая газета от 06.04.2011 г.: Режим доступу: </w:t>
      </w:r>
      <w:r w:rsidRPr="00577F34">
        <w:rPr>
          <w:sz w:val="28"/>
          <w:szCs w:val="28"/>
        </w:rPr>
        <w:t>http://www.ng.ru/economics/2011-04-06/1_globalizm.html</w:t>
      </w:r>
      <w:r>
        <w:rPr>
          <w:sz w:val="28"/>
          <w:szCs w:val="28"/>
        </w:rPr>
        <w:t>.</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Про </w:t>
      </w:r>
      <w:r w:rsidRPr="001E6F3A">
        <w:rPr>
          <w:rFonts w:eastAsiaTheme="minorHAnsi"/>
          <w:bCs/>
          <w:color w:val="000000"/>
          <w:sz w:val="28"/>
          <w:szCs w:val="28"/>
          <w:lang w:eastAsia="en-US"/>
        </w:rPr>
        <w:t xml:space="preserve">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w:t>
      </w:r>
      <w:r w:rsidRPr="001E6F3A">
        <w:rPr>
          <w:sz w:val="28"/>
          <w:szCs w:val="28"/>
        </w:rPr>
        <w:t xml:space="preserve"> [Електронний ресурс]: Закон України від 03.06.1992 р. № 2402-ХІІ. -  Режим доступу: </w:t>
      </w:r>
      <w:r w:rsidRPr="001E6F3A">
        <w:rPr>
          <w:color w:val="000000"/>
          <w:sz w:val="28"/>
          <w:szCs w:val="28"/>
        </w:rPr>
        <w:t>http //zakon.rada.gov.ua.</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color w:val="000000"/>
          <w:sz w:val="28"/>
          <w:szCs w:val="28"/>
        </w:rPr>
        <w:t xml:space="preserve">Про забезпечення представництва України в радах керуючих Міжнародного валютного фонду та Світового банку. </w:t>
      </w:r>
      <w:r w:rsidRPr="001E6F3A">
        <w:rPr>
          <w:sz w:val="28"/>
          <w:szCs w:val="28"/>
        </w:rPr>
        <w:t xml:space="preserve">[Електронний ресурс]: Указ Президента України від 19.12.2005 р. № 1809/2005. – Режим доступу: </w:t>
      </w:r>
      <w:r w:rsidRPr="001E6F3A">
        <w:rPr>
          <w:color w:val="000000"/>
          <w:sz w:val="28"/>
          <w:szCs w:val="28"/>
        </w:rPr>
        <w:t>http //zakon.rada.gov.ua</w:t>
      </w:r>
      <w:r>
        <w:rPr>
          <w:color w:val="000000"/>
          <w:sz w:val="28"/>
          <w:szCs w:val="28"/>
        </w:rPr>
        <w:t>.</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sz w:val="28"/>
          <w:szCs w:val="28"/>
        </w:rPr>
        <w:t>Про прийняття Четвертої поправки до Угоди Міжнародного валютного фонду. [Електронний ресурс]: Закон України  від 11.07.2002 р. №111-І</w:t>
      </w:r>
      <w:r w:rsidRPr="001E6F3A">
        <w:rPr>
          <w:sz w:val="28"/>
          <w:szCs w:val="28"/>
          <w:lang w:val="en-US"/>
        </w:rPr>
        <w:t>V</w:t>
      </w:r>
      <w:r w:rsidRPr="001E6F3A">
        <w:rPr>
          <w:sz w:val="28"/>
          <w:szCs w:val="28"/>
        </w:rPr>
        <w:t xml:space="preserve">. - Режим доступу: </w:t>
      </w:r>
      <w:r w:rsidRPr="001E6F3A">
        <w:rPr>
          <w:color w:val="000000"/>
          <w:sz w:val="28"/>
          <w:szCs w:val="28"/>
        </w:rPr>
        <w:t>http //zakon.rada.gov.ua.</w:t>
      </w:r>
    </w:p>
    <w:p w:rsidR="00D9403E" w:rsidRPr="001E6F3A" w:rsidRDefault="00D9403E" w:rsidP="00D9403E">
      <w:pPr>
        <w:pStyle w:val="a5"/>
        <w:numPr>
          <w:ilvl w:val="0"/>
          <w:numId w:val="6"/>
        </w:numPr>
        <w:spacing w:line="360" w:lineRule="auto"/>
        <w:ind w:left="714" w:hanging="357"/>
        <w:jc w:val="both"/>
        <w:rPr>
          <w:sz w:val="28"/>
          <w:szCs w:val="28"/>
        </w:rPr>
      </w:pPr>
      <w:r w:rsidRPr="00577F34">
        <w:rPr>
          <w:sz w:val="28"/>
          <w:szCs w:val="28"/>
        </w:rPr>
        <w:t xml:space="preserve"> </w:t>
      </w:r>
      <w:r w:rsidRPr="001E6F3A">
        <w:rPr>
          <w:sz w:val="28"/>
          <w:szCs w:val="28"/>
          <w:lang w:val="ru-RU"/>
        </w:rPr>
        <w:t>Про прийняття Поправок до Статей Угоди Міжнародного валютного фонду». [</w:t>
      </w:r>
      <w:r w:rsidRPr="001E6F3A">
        <w:rPr>
          <w:sz w:val="28"/>
          <w:szCs w:val="28"/>
        </w:rPr>
        <w:t>Електронний ресурс</w:t>
      </w:r>
      <w:r w:rsidRPr="001E6F3A">
        <w:rPr>
          <w:sz w:val="28"/>
          <w:szCs w:val="28"/>
          <w:lang w:val="ru-RU"/>
        </w:rPr>
        <w:t>]: Закон України від 01.04.2009 р. №1218-</w:t>
      </w:r>
      <w:r w:rsidRPr="001E6F3A">
        <w:rPr>
          <w:sz w:val="28"/>
          <w:szCs w:val="28"/>
          <w:lang w:val="en-US"/>
        </w:rPr>
        <w:t>VI</w:t>
      </w:r>
      <w:r w:rsidRPr="001E6F3A">
        <w:rPr>
          <w:sz w:val="28"/>
          <w:szCs w:val="28"/>
        </w:rPr>
        <w:t xml:space="preserve">. </w:t>
      </w:r>
      <w:r w:rsidRPr="001E6F3A">
        <w:rPr>
          <w:sz w:val="28"/>
          <w:szCs w:val="28"/>
          <w:lang w:val="ru-RU"/>
        </w:rPr>
        <w:t xml:space="preserve">- Режим доступу: </w:t>
      </w:r>
      <w:r w:rsidRPr="001E6F3A">
        <w:rPr>
          <w:color w:val="000000"/>
          <w:sz w:val="28"/>
          <w:szCs w:val="28"/>
        </w:rPr>
        <w:t>http //zakon.rada.gov.ua.</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sz w:val="28"/>
          <w:szCs w:val="28"/>
          <w:lang w:val="ru-RU"/>
        </w:rPr>
        <w:t>Реформа квоти та голосу в Міжнародному валютному фонді.[</w:t>
      </w:r>
      <w:r w:rsidRPr="001E6F3A">
        <w:rPr>
          <w:sz w:val="28"/>
          <w:szCs w:val="28"/>
        </w:rPr>
        <w:t>Електронний ресурс</w:t>
      </w:r>
      <w:r w:rsidRPr="001E6F3A">
        <w:rPr>
          <w:sz w:val="28"/>
          <w:szCs w:val="28"/>
          <w:lang w:val="ru-RU"/>
        </w:rPr>
        <w:t xml:space="preserve">]: Резолюція МВФ 63-2 від 28.04.2008 р.: Режим доступу: </w:t>
      </w:r>
      <w:r w:rsidRPr="001E6F3A">
        <w:rPr>
          <w:color w:val="000000"/>
          <w:sz w:val="28"/>
          <w:szCs w:val="28"/>
        </w:rPr>
        <w:t>http //zakon.rada.gov.ua.</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lastRenderedPageBreak/>
        <w:t xml:space="preserve"> </w:t>
      </w:r>
      <w:r w:rsidRPr="001E6F3A">
        <w:rPr>
          <w:sz w:val="28"/>
          <w:szCs w:val="28"/>
          <w:lang w:val="ru-RU"/>
        </w:rPr>
        <w:t>Щодо нової моделі доходів та нової структури видатків. [</w:t>
      </w:r>
      <w:r w:rsidRPr="001E6F3A">
        <w:rPr>
          <w:sz w:val="28"/>
          <w:szCs w:val="28"/>
        </w:rPr>
        <w:t>Електронний ресурс</w:t>
      </w:r>
      <w:r w:rsidRPr="001E6F3A">
        <w:rPr>
          <w:sz w:val="28"/>
          <w:szCs w:val="28"/>
          <w:lang w:val="ru-RU"/>
        </w:rPr>
        <w:t xml:space="preserve">]: Резолюція МВФ № 63-3 від 05.05.2008 р. :Режим доступу: </w:t>
      </w:r>
      <w:r w:rsidRPr="001E6F3A">
        <w:rPr>
          <w:color w:val="000000"/>
          <w:sz w:val="28"/>
          <w:szCs w:val="28"/>
        </w:rPr>
        <w:t>http //zakon.rada.gov.ua.</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sz w:val="28"/>
          <w:szCs w:val="28"/>
        </w:rPr>
        <w:t>Про прийняття поправок до статей  Угоди Міжнародного валютного фонду. [Електронний ресурс]: Закон України від 16.10.2012 р. №5446-</w:t>
      </w:r>
      <w:r w:rsidRPr="001E6F3A">
        <w:rPr>
          <w:sz w:val="28"/>
          <w:szCs w:val="28"/>
          <w:lang w:val="en-US"/>
        </w:rPr>
        <w:t>VI</w:t>
      </w:r>
      <w:r w:rsidRPr="001E6F3A">
        <w:rPr>
          <w:sz w:val="28"/>
          <w:szCs w:val="28"/>
        </w:rPr>
        <w:t xml:space="preserve">. - Режим доступу: </w:t>
      </w:r>
      <w:r w:rsidRPr="001E6F3A">
        <w:rPr>
          <w:color w:val="000000"/>
          <w:sz w:val="28"/>
          <w:szCs w:val="28"/>
        </w:rPr>
        <w:t>http //zakon.rada.gov.ua.</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color w:val="000000"/>
          <w:sz w:val="28"/>
          <w:szCs w:val="28"/>
        </w:rPr>
        <w:t xml:space="preserve">Чотирнадцятий загальний перегляд квот і реформа Виконавчої Ради. </w:t>
      </w:r>
      <w:r w:rsidRPr="001E6F3A">
        <w:rPr>
          <w:sz w:val="28"/>
          <w:szCs w:val="28"/>
        </w:rPr>
        <w:t>[Електронний ресурс]:</w:t>
      </w:r>
      <w:r w:rsidRPr="001E6F3A">
        <w:rPr>
          <w:color w:val="000000"/>
          <w:sz w:val="28"/>
          <w:szCs w:val="28"/>
        </w:rPr>
        <w:t xml:space="preserve"> </w:t>
      </w:r>
      <w:r w:rsidRPr="001E6F3A">
        <w:rPr>
          <w:sz w:val="28"/>
          <w:szCs w:val="28"/>
        </w:rPr>
        <w:t xml:space="preserve">Резолюція МВФ № 66-2 від 15.12.2010 р. : Режим доступу: </w:t>
      </w:r>
      <w:r w:rsidRPr="001E6F3A">
        <w:rPr>
          <w:color w:val="000000"/>
          <w:sz w:val="28"/>
          <w:szCs w:val="28"/>
        </w:rPr>
        <w:t xml:space="preserve">http //zakon.rada.gov.ua. </w:t>
      </w:r>
    </w:p>
    <w:p w:rsidR="00D9403E" w:rsidRPr="001E6F3A"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color w:val="000000"/>
          <w:sz w:val="28"/>
          <w:szCs w:val="28"/>
        </w:rPr>
        <w:t xml:space="preserve">Про уповноваження Міністра фінансів на підписання векселя у національній валюті на користь Міжнародного валютного фонду внаслідок зміни квоти. </w:t>
      </w:r>
      <w:r w:rsidRPr="001E6F3A">
        <w:rPr>
          <w:sz w:val="28"/>
          <w:szCs w:val="28"/>
        </w:rPr>
        <w:t xml:space="preserve">[Електронний ресурс]: Розпорядження Кабінету міністрів України  № 215-р від 08.04.2013 р.: Режим доступу: </w:t>
      </w:r>
      <w:r w:rsidRPr="001E6F3A">
        <w:rPr>
          <w:color w:val="000000"/>
          <w:sz w:val="28"/>
          <w:szCs w:val="28"/>
        </w:rPr>
        <w:t xml:space="preserve">http //zakon.rada.gov.ua. </w:t>
      </w:r>
    </w:p>
    <w:p w:rsidR="00D9403E" w:rsidRDefault="00D9403E" w:rsidP="00D9403E">
      <w:pPr>
        <w:pStyle w:val="a5"/>
        <w:numPr>
          <w:ilvl w:val="0"/>
          <w:numId w:val="6"/>
        </w:numPr>
        <w:spacing w:line="360" w:lineRule="auto"/>
        <w:ind w:left="714" w:hanging="357"/>
        <w:jc w:val="both"/>
        <w:rPr>
          <w:sz w:val="28"/>
          <w:szCs w:val="28"/>
        </w:rPr>
      </w:pPr>
      <w:r>
        <w:rPr>
          <w:color w:val="000000"/>
          <w:sz w:val="28"/>
          <w:szCs w:val="28"/>
        </w:rPr>
        <w:t xml:space="preserve"> </w:t>
      </w:r>
      <w:r w:rsidRPr="001E6F3A">
        <w:rPr>
          <w:sz w:val="28"/>
          <w:szCs w:val="28"/>
        </w:rPr>
        <w:t xml:space="preserve">Інформаційна довідка щодо історії співпраці України з МВФ. </w:t>
      </w:r>
      <w:r w:rsidRPr="001E6F3A">
        <w:rPr>
          <w:sz w:val="28"/>
          <w:szCs w:val="28"/>
          <w:lang w:val="ru-RU"/>
        </w:rPr>
        <w:t>[Електронний ресурс]</w:t>
      </w:r>
      <w:r w:rsidRPr="001E6F3A">
        <w:rPr>
          <w:sz w:val="28"/>
          <w:szCs w:val="28"/>
        </w:rPr>
        <w:t xml:space="preserve">: Міністерство фінансів України: Режим доступу: </w:t>
      </w:r>
      <w:r w:rsidRPr="00577F34">
        <w:rPr>
          <w:sz w:val="28"/>
          <w:szCs w:val="28"/>
        </w:rPr>
        <w:t>http://www.minfin.gov.ua/control/publish/article/main?art_id=353173&amp;cat_id=353172</w:t>
      </w:r>
      <w:r>
        <w:rPr>
          <w:sz w:val="28"/>
          <w:szCs w:val="28"/>
        </w:rPr>
        <w:t>.</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color w:val="000000"/>
          <w:sz w:val="28"/>
          <w:szCs w:val="28"/>
        </w:rPr>
        <w:t xml:space="preserve">Михайловська, І. М. Гроші та кредит [Текст] : навчальний посібник. / І. М. Михайловська, К. Л. Ларіонова  – Львів: Новий світ – </w:t>
      </w:r>
      <w:r w:rsidRPr="001E6F3A">
        <w:rPr>
          <w:color w:val="000000"/>
          <w:sz w:val="28"/>
          <w:szCs w:val="28"/>
          <w:lang w:val="ru-RU"/>
        </w:rPr>
        <w:t>2010</w:t>
      </w:r>
      <w:r w:rsidRPr="001E6F3A">
        <w:rPr>
          <w:color w:val="000000"/>
          <w:sz w:val="28"/>
          <w:szCs w:val="28"/>
        </w:rPr>
        <w:t>. – 432 с. – ISBN 966-7827-99-2.</w:t>
      </w:r>
      <w:r>
        <w:rPr>
          <w:color w:val="000000"/>
          <w:sz w:val="28"/>
          <w:szCs w:val="28"/>
        </w:rPr>
        <w:t xml:space="preserve"> </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Бідник Н.Б. Співпраця України з міжнародними фінансовими організаціями як чинник економічного розвитку держави / Н.Б Бідник // Науковий вісник НЛТУ України. – 2009. – №19.3. – с. 153-157.</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en-US"/>
        </w:rPr>
        <w:t>K</w:t>
      </w:r>
      <w:r w:rsidRPr="001E6F3A">
        <w:rPr>
          <w:sz w:val="28"/>
          <w:szCs w:val="28"/>
        </w:rPr>
        <w:t xml:space="preserve">. </w:t>
      </w:r>
      <w:r w:rsidRPr="001E6F3A">
        <w:rPr>
          <w:sz w:val="28"/>
          <w:szCs w:val="28"/>
          <w:lang w:val="en-US"/>
        </w:rPr>
        <w:t>Shwab</w:t>
      </w:r>
      <w:r w:rsidRPr="001E6F3A">
        <w:rPr>
          <w:sz w:val="28"/>
          <w:szCs w:val="28"/>
        </w:rPr>
        <w:t xml:space="preserve">. </w:t>
      </w:r>
      <w:r w:rsidRPr="001E6F3A">
        <w:rPr>
          <w:sz w:val="28"/>
          <w:szCs w:val="28"/>
          <w:lang w:val="en-US"/>
        </w:rPr>
        <w:t>The</w:t>
      </w:r>
      <w:r w:rsidRPr="001E6F3A">
        <w:rPr>
          <w:sz w:val="28"/>
          <w:szCs w:val="28"/>
        </w:rPr>
        <w:t xml:space="preserve"> </w:t>
      </w:r>
      <w:r w:rsidRPr="001E6F3A">
        <w:rPr>
          <w:sz w:val="28"/>
          <w:szCs w:val="28"/>
          <w:lang w:val="en-US"/>
        </w:rPr>
        <w:t>Global</w:t>
      </w:r>
      <w:r w:rsidRPr="001E6F3A">
        <w:rPr>
          <w:sz w:val="28"/>
          <w:szCs w:val="28"/>
        </w:rPr>
        <w:t xml:space="preserve"> </w:t>
      </w:r>
      <w:r w:rsidRPr="001E6F3A">
        <w:rPr>
          <w:sz w:val="28"/>
          <w:szCs w:val="28"/>
          <w:lang w:val="en-US"/>
        </w:rPr>
        <w:t>Competitiveness</w:t>
      </w:r>
      <w:r w:rsidRPr="001E6F3A">
        <w:rPr>
          <w:sz w:val="28"/>
          <w:szCs w:val="28"/>
        </w:rPr>
        <w:t xml:space="preserve"> </w:t>
      </w:r>
      <w:r w:rsidRPr="001E6F3A">
        <w:rPr>
          <w:sz w:val="28"/>
          <w:szCs w:val="28"/>
          <w:lang w:val="en-US"/>
        </w:rPr>
        <w:t>Report</w:t>
      </w:r>
      <w:r w:rsidRPr="001E6F3A">
        <w:rPr>
          <w:sz w:val="28"/>
          <w:szCs w:val="28"/>
        </w:rPr>
        <w:t xml:space="preserve">. </w:t>
      </w:r>
      <w:r w:rsidRPr="001E6F3A">
        <w:rPr>
          <w:sz w:val="28"/>
          <w:szCs w:val="28"/>
          <w:lang w:val="en-US"/>
        </w:rPr>
        <w:t xml:space="preserve">[Electronic resource]: World Economic Forum: Access mode: </w:t>
      </w:r>
      <w:r w:rsidRPr="00577F34">
        <w:rPr>
          <w:sz w:val="28"/>
          <w:szCs w:val="28"/>
        </w:rPr>
        <w:t>http://www3.weforum.org/docs/WEF_GlobalCompetitivenessReport_2012-13.pdf</w:t>
      </w:r>
      <w:r>
        <w:rPr>
          <w:sz w:val="28"/>
          <w:szCs w:val="28"/>
        </w:rPr>
        <w:t>.</w:t>
      </w:r>
    </w:p>
    <w:p w:rsidR="00D9403E" w:rsidRDefault="00D9403E" w:rsidP="00D9403E">
      <w:pPr>
        <w:pStyle w:val="a5"/>
        <w:numPr>
          <w:ilvl w:val="0"/>
          <w:numId w:val="6"/>
        </w:numPr>
        <w:spacing w:line="360" w:lineRule="auto"/>
        <w:ind w:left="714" w:hanging="357"/>
        <w:jc w:val="both"/>
        <w:rPr>
          <w:sz w:val="28"/>
          <w:szCs w:val="28"/>
        </w:rPr>
      </w:pPr>
      <w:r>
        <w:rPr>
          <w:sz w:val="28"/>
          <w:szCs w:val="28"/>
        </w:rPr>
        <w:lastRenderedPageBreak/>
        <w:t xml:space="preserve"> </w:t>
      </w:r>
      <w:r w:rsidRPr="001E6F3A">
        <w:rPr>
          <w:sz w:val="28"/>
          <w:szCs w:val="28"/>
        </w:rPr>
        <w:t>Савостьяненко М.В. Інвестиційні проекти міжнародних фінансових організацій в Україні / Савостьяненко М.В. // Наукові праці НДФІ. – 2008. –  №1(42). –  с. 128-137.</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Салтинський В.В. Особливості організації кредитування національних економік Міжнародним валютним фондом / Салтинський В.В.// Фінанси України. – 2009. - №2. – С. 60-65</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ru-RU"/>
        </w:rPr>
        <w:t xml:space="preserve">Котликов Я.  Проблемы МВФ [Електронний ресурс]: Режим доступу: </w:t>
      </w:r>
      <w:r w:rsidRPr="00577F34">
        <w:rPr>
          <w:sz w:val="28"/>
          <w:szCs w:val="28"/>
        </w:rPr>
        <w:t>http://www.vestnik.com/issues/1999/0302/win/kotlikov.htm</w:t>
      </w:r>
      <w:r w:rsidRPr="001E6F3A">
        <w:rPr>
          <w:sz w:val="28"/>
          <w:szCs w:val="28"/>
          <w:lang w:val="ru-RU"/>
        </w:rPr>
        <w:t xml:space="preserve"> - Заголовок з екрану.</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en-US"/>
        </w:rPr>
        <w:t xml:space="preserve">Easlea B. La liberacion social y los objetivos de la ciencia. – Madrid: Siglo XXI Eds, 1977. </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en-US"/>
        </w:rPr>
        <w:t>Stiglitz J.E., Globalization and Its Discontents, New-York, W.W. Norton, 133-165, 258-261.</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Бураковский, И.В. Мировая экономика: глобальный финансовый кризи</w:t>
      </w:r>
      <w:r w:rsidRPr="001E6F3A">
        <w:rPr>
          <w:sz w:val="28"/>
          <w:szCs w:val="28"/>
          <w:lang w:val="ru-RU"/>
        </w:rPr>
        <w:t>с</w:t>
      </w:r>
      <w:r w:rsidRPr="001E6F3A">
        <w:rPr>
          <w:sz w:val="28"/>
          <w:szCs w:val="28"/>
        </w:rPr>
        <w:t xml:space="preserve"> </w:t>
      </w:r>
      <w:r w:rsidRPr="001E6F3A">
        <w:rPr>
          <w:bCs/>
          <w:sz w:val="28"/>
          <w:szCs w:val="28"/>
        </w:rPr>
        <w:t>[Текст] : уч. пособие</w:t>
      </w:r>
      <w:r w:rsidRPr="001E6F3A">
        <w:rPr>
          <w:sz w:val="28"/>
          <w:szCs w:val="28"/>
        </w:rPr>
        <w:t xml:space="preserve"> / И.В. Бураковский, А.В. Плотников. – Харьков: Фолио, 2010. – 415 с.</w:t>
      </w:r>
    </w:p>
    <w:p w:rsidR="00D9403E" w:rsidRPr="005E431B" w:rsidRDefault="00D9403E" w:rsidP="00D9403E">
      <w:pPr>
        <w:pStyle w:val="a5"/>
        <w:numPr>
          <w:ilvl w:val="0"/>
          <w:numId w:val="6"/>
        </w:numPr>
        <w:spacing w:line="360" w:lineRule="auto"/>
        <w:rPr>
          <w:sz w:val="28"/>
          <w:szCs w:val="28"/>
        </w:rPr>
      </w:pPr>
      <w:r w:rsidRPr="005E431B">
        <w:rPr>
          <w:sz w:val="28"/>
          <w:szCs w:val="28"/>
        </w:rPr>
        <w:t xml:space="preserve">J.Gray. False dawn: Delusions of Global Capitalism.  Granta Books, London, 2002, ISBN 1-86207-530-1 </w:t>
      </w:r>
      <w:r w:rsidRPr="005E431B">
        <w:rPr>
          <w:sz w:val="28"/>
          <w:szCs w:val="28"/>
          <w:lang w:val="en-US"/>
        </w:rPr>
        <w:t>[c</w:t>
      </w:r>
      <w:r w:rsidRPr="005E431B">
        <w:rPr>
          <w:sz w:val="28"/>
          <w:szCs w:val="28"/>
        </w:rPr>
        <w:t>. 211-218</w:t>
      </w:r>
      <w:r w:rsidRPr="005E431B">
        <w:rPr>
          <w:sz w:val="28"/>
          <w:szCs w:val="28"/>
          <w:lang w:val="en-US"/>
        </w:rPr>
        <w:t>]</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История формирования </w:t>
      </w:r>
      <w:r w:rsidRPr="001E6F3A">
        <w:rPr>
          <w:sz w:val="28"/>
          <w:szCs w:val="28"/>
          <w:lang w:val="ru-RU"/>
        </w:rPr>
        <w:t xml:space="preserve">Федеральной резервной системы США, Международного валютного фонда, Всемирного банка, центральных банков ряда стран. Бреттон-вудские соглашения. Материалы лекций. Москва – 2009 </w:t>
      </w:r>
      <w:r w:rsidRPr="001E6F3A">
        <w:rPr>
          <w:color w:val="000000"/>
          <w:spacing w:val="-1"/>
          <w:sz w:val="28"/>
          <w:szCs w:val="28"/>
          <w:lang w:val="ru-RU"/>
        </w:rPr>
        <w:t xml:space="preserve">[Електронний ресурс]: Режим доступу: </w:t>
      </w:r>
      <w:r w:rsidRPr="00577F34">
        <w:rPr>
          <w:sz w:val="28"/>
          <w:szCs w:val="28"/>
        </w:rPr>
        <w:t>http://crisis-blog.ru/wp-content/uploads/2009/12/frs.pdf</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Поповська А.Я. Особливості співробітництва України з Міжнародним валютним фондом. // Проблемы материальной культуры – Экономические науки с. 53-56 </w:t>
      </w:r>
      <w:r w:rsidRPr="00577F34">
        <w:rPr>
          <w:sz w:val="28"/>
          <w:szCs w:val="28"/>
        </w:rPr>
        <w:t>http://archive.nbuv.gov.ua/portal/soc_gum/knp/156/knp156_53-57.pdf</w:t>
      </w:r>
    </w:p>
    <w:p w:rsidR="00D9403E" w:rsidRPr="001E6F3A"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М. Мягкий. Україна: Моніторинг економіки </w:t>
      </w:r>
      <w:r w:rsidRPr="001E6F3A">
        <w:rPr>
          <w:sz w:val="28"/>
          <w:szCs w:val="28"/>
          <w:lang w:val="ru-RU"/>
        </w:rPr>
        <w:t>[Електронний ресурс]: Компан</w:t>
      </w:r>
      <w:r w:rsidRPr="001E6F3A">
        <w:rPr>
          <w:sz w:val="28"/>
          <w:szCs w:val="28"/>
        </w:rPr>
        <w:t xml:space="preserve">ія управління активами </w:t>
      </w:r>
      <w:r w:rsidRPr="001E6F3A">
        <w:rPr>
          <w:sz w:val="28"/>
          <w:szCs w:val="28"/>
          <w:lang w:val="en-US"/>
        </w:rPr>
        <w:t>KINTO</w:t>
      </w:r>
      <w:r w:rsidRPr="001E6F3A">
        <w:rPr>
          <w:sz w:val="28"/>
          <w:szCs w:val="28"/>
          <w:lang w:val="ru-RU"/>
        </w:rPr>
        <w:t xml:space="preserve">: Режим доступу: </w:t>
      </w:r>
      <w:r w:rsidRPr="00577F34">
        <w:rPr>
          <w:sz w:val="28"/>
          <w:szCs w:val="28"/>
        </w:rPr>
        <w:t>http://www.kinto.com/files/articles/301/10_3.pdf</w:t>
      </w:r>
      <w:r w:rsidRPr="001E6F3A">
        <w:rPr>
          <w:sz w:val="28"/>
          <w:szCs w:val="28"/>
          <w:lang w:val="ru-RU"/>
        </w:rPr>
        <w:t xml:space="preserve"> </w:t>
      </w:r>
    </w:p>
    <w:p w:rsidR="00D9403E" w:rsidRDefault="00D9403E" w:rsidP="00D9403E">
      <w:pPr>
        <w:pStyle w:val="a5"/>
        <w:numPr>
          <w:ilvl w:val="0"/>
          <w:numId w:val="6"/>
        </w:numPr>
        <w:spacing w:line="360" w:lineRule="auto"/>
        <w:ind w:left="714" w:hanging="357"/>
        <w:jc w:val="both"/>
        <w:rPr>
          <w:sz w:val="28"/>
          <w:szCs w:val="28"/>
        </w:rPr>
      </w:pPr>
      <w:r>
        <w:rPr>
          <w:sz w:val="28"/>
          <w:szCs w:val="28"/>
        </w:rPr>
        <w:lastRenderedPageBreak/>
        <w:t xml:space="preserve"> </w:t>
      </w:r>
      <w:r w:rsidRPr="001E6F3A">
        <w:rPr>
          <w:sz w:val="28"/>
          <w:szCs w:val="28"/>
        </w:rPr>
        <w:t>Бабій, Л.В. Аналіз основних завдань і принципів розвитку державної геоекономічної політики України у сфері підвищення ефективності співробітництва з міжнародними економічними організаціями [Текст] /  Л.В. Бабій // Держава та регіони. Серія: Державне управління. – 2011 – № 1 – С. 5-9.</w:t>
      </w:r>
      <w:r>
        <w:rPr>
          <w:sz w:val="28"/>
          <w:szCs w:val="28"/>
        </w:rPr>
        <w:t xml:space="preserve"> </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Одотюк І.В. Економічні сценарії інноваційного розвитку індустрії науково місткого виробництва в Україні. // Інститут економіки і прогнозування НАН України [Електронний ресурс]: режим доступу: </w:t>
      </w:r>
      <w:r w:rsidRPr="00577F34">
        <w:rPr>
          <w:sz w:val="28"/>
          <w:szCs w:val="28"/>
        </w:rPr>
        <w:t>http://archive.nbuv.gov.ua/portal/soc_gum/eprom/2009_48/st_48_19.pdf</w:t>
      </w:r>
      <w:r>
        <w:rPr>
          <w:sz w:val="28"/>
          <w:szCs w:val="28"/>
        </w:rPr>
        <w:t>.</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Глазьев С.Ю. Мировой экономический кризис как процесс замещения доминирующих технологических укладов.</w:t>
      </w:r>
      <w:r>
        <w:rPr>
          <w:sz w:val="28"/>
          <w:szCs w:val="28"/>
        </w:rPr>
        <w:t xml:space="preserve"> </w:t>
      </w:r>
      <w:r w:rsidRPr="00577F34">
        <w:rPr>
          <w:sz w:val="28"/>
          <w:szCs w:val="28"/>
          <w:lang w:val="ru-RU"/>
        </w:rPr>
        <w:t>[</w:t>
      </w:r>
      <w:r>
        <w:rPr>
          <w:sz w:val="28"/>
          <w:szCs w:val="28"/>
        </w:rPr>
        <w:t>Електронний ресурс</w:t>
      </w:r>
      <w:r w:rsidRPr="00577F34">
        <w:rPr>
          <w:sz w:val="28"/>
          <w:szCs w:val="28"/>
          <w:lang w:val="ru-RU"/>
        </w:rPr>
        <w:t>]</w:t>
      </w:r>
      <w:r w:rsidRPr="001E6F3A">
        <w:rPr>
          <w:sz w:val="28"/>
          <w:szCs w:val="28"/>
        </w:rPr>
        <w:t xml:space="preserve"> – Режим доступ</w:t>
      </w:r>
      <w:r>
        <w:rPr>
          <w:sz w:val="28"/>
          <w:szCs w:val="28"/>
        </w:rPr>
        <w:t>у</w:t>
      </w:r>
      <w:r w:rsidRPr="001E6F3A">
        <w:rPr>
          <w:sz w:val="28"/>
          <w:szCs w:val="28"/>
        </w:rPr>
        <w:t xml:space="preserve">: </w:t>
      </w:r>
      <w:r w:rsidRPr="00577F34">
        <w:rPr>
          <w:sz w:val="28"/>
          <w:szCs w:val="28"/>
        </w:rPr>
        <w:t>www.glazev.ru/scienexpert/84/</w:t>
      </w:r>
      <w:r>
        <w:rPr>
          <w:sz w:val="28"/>
          <w:szCs w:val="28"/>
        </w:rPr>
        <w:t>. – Заголовок з екрану.</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ru-RU"/>
        </w:rPr>
        <w:t>Кор</w:t>
      </w:r>
      <w:r w:rsidRPr="001E6F3A">
        <w:rPr>
          <w:sz w:val="28"/>
          <w:szCs w:val="28"/>
        </w:rPr>
        <w:t xml:space="preserve">нєєва Ю.В. Монетарна модель МВФ, ефективність та вплив на грошово-кредитну систему країн ЦСЄ // Економічний простір № 56/2, 2011.  </w:t>
      </w:r>
    </w:p>
    <w:p w:rsidR="00D9403E" w:rsidRPr="00577F34"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lang w:val="en-US"/>
        </w:rPr>
        <w:t>R. Antczak. IMF, Macroeconomic Stabilization and Currency Crises in Selected CIS Coun</w:t>
      </w:r>
      <w:r>
        <w:rPr>
          <w:sz w:val="28"/>
          <w:szCs w:val="28"/>
          <w:lang w:val="en-US"/>
        </w:rPr>
        <w:t xml:space="preserve">tries: [Electronic resource]: </w:t>
      </w:r>
      <w:r w:rsidRPr="001E6F3A">
        <w:rPr>
          <w:sz w:val="28"/>
          <w:szCs w:val="28"/>
          <w:lang w:val="en-US"/>
        </w:rPr>
        <w:t xml:space="preserve">– Access mode: </w:t>
      </w:r>
      <w:r w:rsidRPr="00577F34">
        <w:rPr>
          <w:sz w:val="28"/>
          <w:szCs w:val="28"/>
        </w:rPr>
        <w:t xml:space="preserve">http://old.research.by/pdf/2001n4e01.pdf. </w:t>
      </w:r>
    </w:p>
    <w:p w:rsidR="00D9403E"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А. Тарасов. Аргентина – еще одна жертва МВФ.//Скепсис [Електронний ресурс]: Режим доступу </w:t>
      </w:r>
      <w:r w:rsidRPr="00577F34">
        <w:rPr>
          <w:sz w:val="28"/>
          <w:szCs w:val="28"/>
        </w:rPr>
        <w:t>http://scepsis.net/library/id_738.html</w:t>
      </w:r>
      <w:r w:rsidRPr="001E6F3A">
        <w:rPr>
          <w:sz w:val="28"/>
          <w:szCs w:val="28"/>
        </w:rPr>
        <w:t xml:space="preserve"> - Заголовок з екрану.</w:t>
      </w:r>
      <w:r>
        <w:rPr>
          <w:sz w:val="28"/>
          <w:szCs w:val="28"/>
        </w:rPr>
        <w:t xml:space="preserve"> </w:t>
      </w:r>
    </w:p>
    <w:p w:rsidR="00D9403E" w:rsidRPr="00611CC2" w:rsidRDefault="00D9403E" w:rsidP="00D9403E">
      <w:pPr>
        <w:pStyle w:val="a5"/>
        <w:numPr>
          <w:ilvl w:val="0"/>
          <w:numId w:val="6"/>
        </w:numPr>
        <w:spacing w:line="360" w:lineRule="auto"/>
        <w:ind w:left="714" w:hanging="357"/>
        <w:jc w:val="both"/>
        <w:rPr>
          <w:sz w:val="28"/>
          <w:szCs w:val="28"/>
        </w:rPr>
      </w:pPr>
      <w:r>
        <w:rPr>
          <w:sz w:val="28"/>
          <w:szCs w:val="28"/>
        </w:rPr>
        <w:t xml:space="preserve"> </w:t>
      </w:r>
      <w:r w:rsidRPr="001E6F3A">
        <w:rPr>
          <w:sz w:val="28"/>
          <w:szCs w:val="28"/>
        </w:rPr>
        <w:t xml:space="preserve">Дж. Е. Стігліц. </w:t>
      </w:r>
      <w:r w:rsidRPr="001E6F3A">
        <w:rPr>
          <w:sz w:val="28"/>
          <w:szCs w:val="28"/>
          <w:lang w:val="ru-RU"/>
        </w:rPr>
        <w:t>Уроки североатлантического кризиса для экономической теории и политики. // [</w:t>
      </w:r>
      <w:r w:rsidRPr="001E6F3A">
        <w:rPr>
          <w:sz w:val="28"/>
          <w:szCs w:val="28"/>
        </w:rPr>
        <w:t>Електронний ресурс</w:t>
      </w:r>
      <w:r w:rsidRPr="001E6F3A">
        <w:rPr>
          <w:sz w:val="28"/>
          <w:szCs w:val="28"/>
          <w:lang w:val="ru-RU"/>
        </w:rPr>
        <w:t>] Оф</w:t>
      </w:r>
      <w:r w:rsidRPr="001E6F3A">
        <w:rPr>
          <w:sz w:val="28"/>
          <w:szCs w:val="28"/>
        </w:rPr>
        <w:t>іційний блог МВФ</w:t>
      </w:r>
      <w:r w:rsidRPr="001E6F3A">
        <w:rPr>
          <w:sz w:val="28"/>
          <w:szCs w:val="28"/>
          <w:lang w:val="ru-RU"/>
        </w:rPr>
        <w:t>: режим доступу:</w:t>
      </w:r>
    </w:p>
    <w:p w:rsidR="00D9403E" w:rsidRPr="00B62898" w:rsidRDefault="00D9403E" w:rsidP="00D9403E">
      <w:pPr>
        <w:pStyle w:val="a5"/>
        <w:numPr>
          <w:ilvl w:val="0"/>
          <w:numId w:val="6"/>
        </w:numPr>
        <w:spacing w:line="360" w:lineRule="auto"/>
        <w:ind w:left="714" w:hanging="357"/>
        <w:jc w:val="both"/>
        <w:rPr>
          <w:sz w:val="28"/>
          <w:szCs w:val="28"/>
        </w:rPr>
      </w:pPr>
      <w:r>
        <w:rPr>
          <w:sz w:val="28"/>
          <w:szCs w:val="28"/>
          <w:lang w:val="ru-RU"/>
        </w:rPr>
        <w:t xml:space="preserve"> М. Домбровски. Фискальные проблемы в период трансформации.</w:t>
      </w:r>
      <w:r w:rsidRPr="00611CC2">
        <w:rPr>
          <w:sz w:val="28"/>
          <w:szCs w:val="28"/>
          <w:lang w:val="ru-RU"/>
        </w:rPr>
        <w:t>[</w:t>
      </w:r>
      <w:r>
        <w:rPr>
          <w:sz w:val="28"/>
          <w:szCs w:val="28"/>
        </w:rPr>
        <w:t>текст</w:t>
      </w:r>
      <w:r w:rsidRPr="00611CC2">
        <w:rPr>
          <w:sz w:val="28"/>
          <w:szCs w:val="28"/>
          <w:lang w:val="ru-RU"/>
        </w:rPr>
        <w:t>]</w:t>
      </w:r>
      <w:r>
        <w:rPr>
          <w:sz w:val="28"/>
          <w:szCs w:val="28"/>
        </w:rPr>
        <w:t xml:space="preserve"> Центр социально-</w:t>
      </w:r>
      <w:r>
        <w:rPr>
          <w:sz w:val="28"/>
          <w:szCs w:val="28"/>
          <w:lang w:val="ru-RU"/>
        </w:rPr>
        <w:t xml:space="preserve">экономических исследований. Варшава – 1998. </w:t>
      </w:r>
      <w:r>
        <w:rPr>
          <w:sz w:val="28"/>
          <w:szCs w:val="28"/>
          <w:lang w:val="en-US"/>
        </w:rPr>
        <w:t>ISBN 83-7178-048-6.</w:t>
      </w:r>
    </w:p>
    <w:p w:rsidR="00D9403E" w:rsidRPr="00B62898" w:rsidRDefault="00D9403E" w:rsidP="00D9403E">
      <w:pPr>
        <w:pStyle w:val="a5"/>
        <w:numPr>
          <w:ilvl w:val="0"/>
          <w:numId w:val="6"/>
        </w:numPr>
        <w:spacing w:line="360" w:lineRule="auto"/>
        <w:ind w:left="714" w:hanging="357"/>
        <w:jc w:val="both"/>
        <w:rPr>
          <w:sz w:val="28"/>
          <w:szCs w:val="28"/>
        </w:rPr>
      </w:pPr>
      <w:r>
        <w:rPr>
          <w:sz w:val="28"/>
          <w:szCs w:val="28"/>
          <w:lang w:val="en-US"/>
        </w:rPr>
        <w:t>C</w:t>
      </w:r>
      <w:r>
        <w:rPr>
          <w:sz w:val="28"/>
          <w:szCs w:val="28"/>
        </w:rPr>
        <w:t>.</w:t>
      </w:r>
      <w:r>
        <w:rPr>
          <w:sz w:val="28"/>
          <w:szCs w:val="28"/>
          <w:lang w:val="ru-RU"/>
        </w:rPr>
        <w:t xml:space="preserve"> Г. Кара-Мурза. Научная картина мира, экономика и экология. – М.: Аналитический центр по научной и промышленной политике, 1997.</w:t>
      </w:r>
    </w:p>
    <w:p w:rsidR="00763F4C" w:rsidRDefault="00D9403E" w:rsidP="00D9403E">
      <w:pPr>
        <w:pStyle w:val="a5"/>
        <w:numPr>
          <w:ilvl w:val="0"/>
          <w:numId w:val="6"/>
        </w:numPr>
        <w:spacing w:line="360" w:lineRule="auto"/>
        <w:ind w:left="714" w:hanging="357"/>
        <w:jc w:val="both"/>
        <w:rPr>
          <w:sz w:val="28"/>
          <w:szCs w:val="28"/>
        </w:rPr>
      </w:pPr>
      <w:r w:rsidRPr="00D9403E">
        <w:rPr>
          <w:sz w:val="28"/>
          <w:szCs w:val="28"/>
          <w:lang w:val="ru-RU"/>
        </w:rPr>
        <w:lastRenderedPageBreak/>
        <w:t xml:space="preserve">  </w:t>
      </w:r>
      <w:r>
        <w:rPr>
          <w:sz w:val="28"/>
          <w:szCs w:val="28"/>
          <w:lang w:val="en-US"/>
        </w:rPr>
        <w:t xml:space="preserve">J. E. Stiglitz. Globalization and Its </w:t>
      </w:r>
      <w:r w:rsidRPr="00B62898">
        <w:rPr>
          <w:sz w:val="28"/>
          <w:szCs w:val="28"/>
          <w:lang w:val="en-US"/>
        </w:rPr>
        <w:t xml:space="preserve"> </w:t>
      </w:r>
      <w:r>
        <w:rPr>
          <w:sz w:val="28"/>
          <w:szCs w:val="28"/>
          <w:lang w:val="en-US"/>
        </w:rPr>
        <w:t>Discontents. New-York, W.W. Norton, 2004.</w:t>
      </w:r>
    </w:p>
    <w:p w:rsidR="00763F4C" w:rsidRDefault="00763F4C" w:rsidP="00763F4C">
      <w:pPr>
        <w:pStyle w:val="a5"/>
        <w:numPr>
          <w:ilvl w:val="0"/>
          <w:numId w:val="6"/>
        </w:numPr>
        <w:spacing w:line="360" w:lineRule="auto"/>
        <w:ind w:left="714" w:hanging="357"/>
        <w:jc w:val="both"/>
        <w:rPr>
          <w:sz w:val="28"/>
          <w:szCs w:val="28"/>
        </w:rPr>
      </w:pPr>
      <w:r>
        <w:rPr>
          <w:sz w:val="28"/>
          <w:szCs w:val="28"/>
        </w:rPr>
        <w:t xml:space="preserve"> Державна програма </w:t>
      </w:r>
      <w:r w:rsidR="00D9403E" w:rsidRPr="00763F4C">
        <w:rPr>
          <w:sz w:val="28"/>
          <w:szCs w:val="28"/>
          <w:lang w:val="ru-RU"/>
        </w:rPr>
        <w:t xml:space="preserve"> </w:t>
      </w:r>
      <w:r>
        <w:rPr>
          <w:sz w:val="28"/>
          <w:szCs w:val="28"/>
        </w:rPr>
        <w:t xml:space="preserve">активізації розвитку економіки на 2013 – 2014 р.р. </w:t>
      </w:r>
      <w:r w:rsidRPr="00763F4C">
        <w:rPr>
          <w:sz w:val="28"/>
          <w:szCs w:val="28"/>
          <w:lang w:val="ru-RU"/>
        </w:rPr>
        <w:t>[</w:t>
      </w:r>
      <w:r>
        <w:rPr>
          <w:sz w:val="28"/>
          <w:szCs w:val="28"/>
        </w:rPr>
        <w:t>Електронний ресурс</w:t>
      </w:r>
      <w:r w:rsidRPr="00763F4C">
        <w:rPr>
          <w:sz w:val="28"/>
          <w:szCs w:val="28"/>
          <w:lang w:val="ru-RU"/>
        </w:rPr>
        <w:t>]</w:t>
      </w:r>
      <w:r>
        <w:rPr>
          <w:sz w:val="28"/>
          <w:szCs w:val="28"/>
          <w:lang w:val="ru-RU"/>
        </w:rPr>
        <w:t xml:space="preserve">: Міністерство економіки України: Режим доступу </w:t>
      </w:r>
      <w:r w:rsidR="00D06A5D" w:rsidRPr="00D06A5D">
        <w:rPr>
          <w:sz w:val="28"/>
          <w:szCs w:val="28"/>
        </w:rPr>
        <w:t>http://www.me.gov.ua/control/publish/article/main?art_id=197032&amp;cat_id=197031</w:t>
      </w:r>
      <w:r>
        <w:rPr>
          <w:sz w:val="28"/>
          <w:szCs w:val="28"/>
        </w:rPr>
        <w:t>.</w:t>
      </w:r>
    </w:p>
    <w:p w:rsidR="00D06A5D" w:rsidRPr="00763F4C" w:rsidRDefault="00D06A5D" w:rsidP="00763F4C">
      <w:pPr>
        <w:pStyle w:val="a5"/>
        <w:numPr>
          <w:ilvl w:val="0"/>
          <w:numId w:val="6"/>
        </w:numPr>
        <w:spacing w:line="360" w:lineRule="auto"/>
        <w:ind w:left="714" w:hanging="357"/>
        <w:jc w:val="both"/>
        <w:rPr>
          <w:sz w:val="28"/>
          <w:szCs w:val="28"/>
        </w:rPr>
      </w:pPr>
      <w:r>
        <w:rPr>
          <w:sz w:val="28"/>
          <w:szCs w:val="28"/>
        </w:rPr>
        <w:t xml:space="preserve"> </w:t>
      </w:r>
      <w:r>
        <w:rPr>
          <w:sz w:val="28"/>
          <w:szCs w:val="28"/>
          <w:lang w:val="en-US"/>
        </w:rPr>
        <w:t xml:space="preserve">Dreaming with BRICs: the Path to 2050. </w:t>
      </w:r>
      <w:r w:rsidRPr="00D06A5D">
        <w:rPr>
          <w:sz w:val="28"/>
          <w:szCs w:val="28"/>
          <w:lang w:val="en-US"/>
        </w:rPr>
        <w:t>[</w:t>
      </w:r>
      <w:r>
        <w:rPr>
          <w:sz w:val="28"/>
          <w:szCs w:val="28"/>
          <w:lang w:val="ru-RU"/>
        </w:rPr>
        <w:t>Електронний</w:t>
      </w:r>
      <w:r w:rsidRPr="00D06A5D">
        <w:rPr>
          <w:sz w:val="28"/>
          <w:szCs w:val="28"/>
          <w:lang w:val="en-US"/>
        </w:rPr>
        <w:t xml:space="preserve"> </w:t>
      </w:r>
      <w:r>
        <w:rPr>
          <w:sz w:val="28"/>
          <w:szCs w:val="28"/>
          <w:lang w:val="ru-RU"/>
        </w:rPr>
        <w:t>ресурс</w:t>
      </w:r>
      <w:r w:rsidRPr="00D06A5D">
        <w:rPr>
          <w:sz w:val="28"/>
          <w:szCs w:val="28"/>
          <w:lang w:val="en-US"/>
        </w:rPr>
        <w:t>]</w:t>
      </w:r>
      <w:r>
        <w:rPr>
          <w:sz w:val="28"/>
          <w:szCs w:val="28"/>
          <w:lang w:val="en-US"/>
        </w:rPr>
        <w:t xml:space="preserve"> GS</w:t>
      </w:r>
      <w:r w:rsidRPr="00D06A5D">
        <w:rPr>
          <w:sz w:val="28"/>
          <w:szCs w:val="28"/>
          <w:lang w:val="en-US"/>
        </w:rPr>
        <w:t xml:space="preserve"> </w:t>
      </w:r>
      <w:r>
        <w:rPr>
          <w:sz w:val="28"/>
          <w:szCs w:val="28"/>
          <w:lang w:val="en-US"/>
        </w:rPr>
        <w:t>Global</w:t>
      </w:r>
      <w:r w:rsidRPr="00D06A5D">
        <w:rPr>
          <w:sz w:val="28"/>
          <w:szCs w:val="28"/>
          <w:lang w:val="en-US"/>
        </w:rPr>
        <w:t xml:space="preserve"> </w:t>
      </w:r>
      <w:r>
        <w:rPr>
          <w:sz w:val="28"/>
          <w:szCs w:val="28"/>
          <w:lang w:val="en-US"/>
        </w:rPr>
        <w:t>Economics Web-site: [</w:t>
      </w:r>
      <w:r>
        <w:rPr>
          <w:sz w:val="28"/>
          <w:szCs w:val="28"/>
          <w:lang w:val="ru-RU"/>
        </w:rPr>
        <w:t>Режим</w:t>
      </w:r>
      <w:r w:rsidRPr="00D06A5D">
        <w:rPr>
          <w:sz w:val="28"/>
          <w:szCs w:val="28"/>
          <w:lang w:val="en-US"/>
        </w:rPr>
        <w:t xml:space="preserve"> </w:t>
      </w:r>
      <w:r>
        <w:rPr>
          <w:sz w:val="28"/>
          <w:szCs w:val="28"/>
          <w:lang w:val="ru-RU"/>
        </w:rPr>
        <w:t>доступу</w:t>
      </w:r>
      <w:r>
        <w:rPr>
          <w:sz w:val="28"/>
          <w:szCs w:val="28"/>
          <w:lang w:val="en-US"/>
        </w:rPr>
        <w:t>]</w:t>
      </w:r>
      <w:r w:rsidRPr="00D06A5D">
        <w:rPr>
          <w:sz w:val="28"/>
          <w:szCs w:val="28"/>
          <w:lang w:val="en-US"/>
        </w:rPr>
        <w:t xml:space="preserve">: </w:t>
      </w:r>
      <w:r w:rsidRPr="00D06A5D">
        <w:rPr>
          <w:sz w:val="28"/>
          <w:szCs w:val="28"/>
        </w:rPr>
        <w:t>http://www.goldmansachs.com/our-thinking/archive/archive-pdfs/brics-dream.pdf</w:t>
      </w:r>
      <w:r w:rsidRPr="00D06A5D">
        <w:rPr>
          <w:sz w:val="28"/>
          <w:szCs w:val="28"/>
          <w:lang w:val="en-US"/>
        </w:rPr>
        <w:t>.</w:t>
      </w:r>
    </w:p>
    <w:p w:rsidR="00D9403E" w:rsidRPr="007D5E5F" w:rsidRDefault="00D9403E" w:rsidP="00D9403E">
      <w:pPr>
        <w:rPr>
          <w:sz w:val="28"/>
          <w:szCs w:val="28"/>
        </w:rPr>
      </w:pPr>
    </w:p>
    <w:p w:rsidR="00D9403E" w:rsidRDefault="00D9403E" w:rsidP="00D9403E"/>
    <w:p w:rsidR="00577F34" w:rsidRDefault="00577F34"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Default="00D803C9" w:rsidP="00577F34">
      <w:pPr>
        <w:jc w:val="center"/>
        <w:rPr>
          <w:sz w:val="28"/>
          <w:szCs w:val="28"/>
        </w:rPr>
      </w:pPr>
    </w:p>
    <w:p w:rsidR="00D803C9" w:rsidRPr="007D5E5F" w:rsidRDefault="00D803C9" w:rsidP="00623C81">
      <w:pPr>
        <w:rPr>
          <w:sz w:val="28"/>
          <w:szCs w:val="28"/>
        </w:rPr>
      </w:pPr>
    </w:p>
    <w:sectPr w:rsidR="00D803C9" w:rsidRPr="007D5E5F" w:rsidSect="00763F4C">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71" w:rsidRDefault="00B77C71" w:rsidP="00763F4C">
      <w:r>
        <w:separator/>
      </w:r>
    </w:p>
  </w:endnote>
  <w:endnote w:type="continuationSeparator" w:id="0">
    <w:p w:rsidR="00B77C71" w:rsidRDefault="00B77C71" w:rsidP="00763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71" w:rsidRDefault="00B77C71" w:rsidP="00763F4C">
      <w:r>
        <w:separator/>
      </w:r>
    </w:p>
  </w:footnote>
  <w:footnote w:type="continuationSeparator" w:id="0">
    <w:p w:rsidR="00B77C71" w:rsidRDefault="00B77C71" w:rsidP="00763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2082"/>
    </w:sdtPr>
    <w:sdtContent>
      <w:p w:rsidR="00E918FD" w:rsidRDefault="00F94A61">
        <w:pPr>
          <w:pStyle w:val="aa"/>
          <w:jc w:val="right"/>
        </w:pPr>
        <w:fldSimple w:instr=" PAGE   \* MERGEFORMAT ">
          <w:r w:rsidR="00D05C89">
            <w:rPr>
              <w:noProof/>
            </w:rPr>
            <w:t>65</w:t>
          </w:r>
        </w:fldSimple>
      </w:p>
    </w:sdtContent>
  </w:sdt>
  <w:p w:rsidR="00E918FD" w:rsidRDefault="00E918F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207"/>
    <w:multiLevelType w:val="hybridMultilevel"/>
    <w:tmpl w:val="3970E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95E8B"/>
    <w:multiLevelType w:val="hybridMultilevel"/>
    <w:tmpl w:val="C2B09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F3C7C"/>
    <w:multiLevelType w:val="hybridMultilevel"/>
    <w:tmpl w:val="B9380A82"/>
    <w:lvl w:ilvl="0" w:tplc="56CE9D1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986E2E"/>
    <w:multiLevelType w:val="multilevel"/>
    <w:tmpl w:val="3AFE937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170A1C0F"/>
    <w:multiLevelType w:val="hybridMultilevel"/>
    <w:tmpl w:val="FFFC143C"/>
    <w:lvl w:ilvl="0" w:tplc="915AB35A">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729DD"/>
    <w:multiLevelType w:val="hybridMultilevel"/>
    <w:tmpl w:val="EB16601C"/>
    <w:lvl w:ilvl="0" w:tplc="7460145E">
      <w:start w:val="1"/>
      <w:numFmt w:val="decimal"/>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F51C1"/>
    <w:multiLevelType w:val="multilevel"/>
    <w:tmpl w:val="3EF21C4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A913481"/>
    <w:multiLevelType w:val="hybridMultilevel"/>
    <w:tmpl w:val="6594507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0736C51"/>
    <w:multiLevelType w:val="hybridMultilevel"/>
    <w:tmpl w:val="8CB22C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26F71"/>
    <w:multiLevelType w:val="hybridMultilevel"/>
    <w:tmpl w:val="F94A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10DDD"/>
    <w:multiLevelType w:val="hybridMultilevel"/>
    <w:tmpl w:val="A1EC8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C6EE6"/>
    <w:multiLevelType w:val="hybridMultilevel"/>
    <w:tmpl w:val="3C0888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C17B7"/>
    <w:multiLevelType w:val="hybridMultilevel"/>
    <w:tmpl w:val="1408BD3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3">
    <w:nsid w:val="41BD1E8F"/>
    <w:multiLevelType w:val="hybridMultilevel"/>
    <w:tmpl w:val="1D12BF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4B0286"/>
    <w:multiLevelType w:val="hybridMultilevel"/>
    <w:tmpl w:val="BEFC3B9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916DF2"/>
    <w:multiLevelType w:val="hybridMultilevel"/>
    <w:tmpl w:val="AC664F60"/>
    <w:lvl w:ilvl="0" w:tplc="8E54A3B6">
      <w:start w:val="1"/>
      <w:numFmt w:val="decimal"/>
      <w:lvlText w:val="%1."/>
      <w:lvlJc w:val="left"/>
      <w:pPr>
        <w:tabs>
          <w:tab w:val="num" w:pos="720"/>
        </w:tabs>
        <w:ind w:left="720" w:hanging="360"/>
      </w:pPr>
      <w:rPr>
        <w:b w:val="0"/>
        <w:color w:val="000000"/>
        <w:sz w:val="28"/>
        <w:szCs w:val="28"/>
      </w:rPr>
    </w:lvl>
    <w:lvl w:ilvl="1" w:tplc="672A2790">
      <w:start w:val="27"/>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C07BB3"/>
    <w:multiLevelType w:val="hybridMultilevel"/>
    <w:tmpl w:val="C87826FC"/>
    <w:lvl w:ilvl="0" w:tplc="BCEC341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6346BE"/>
    <w:multiLevelType w:val="multilevel"/>
    <w:tmpl w:val="333ABE56"/>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8">
    <w:nsid w:val="4D341736"/>
    <w:multiLevelType w:val="hybridMultilevel"/>
    <w:tmpl w:val="6B0629E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9">
    <w:nsid w:val="56106213"/>
    <w:multiLevelType w:val="hybridMultilevel"/>
    <w:tmpl w:val="134CB280"/>
    <w:lvl w:ilvl="0" w:tplc="E6D4F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EC0665"/>
    <w:multiLevelType w:val="hybridMultilevel"/>
    <w:tmpl w:val="DDAE0D0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1">
    <w:nsid w:val="5B0E77E6"/>
    <w:multiLevelType w:val="multilevel"/>
    <w:tmpl w:val="E6E69CC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964E11"/>
    <w:multiLevelType w:val="multilevel"/>
    <w:tmpl w:val="446A051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ACF472C"/>
    <w:multiLevelType w:val="hybridMultilevel"/>
    <w:tmpl w:val="0BF66044"/>
    <w:lvl w:ilvl="0" w:tplc="B0206744">
      <w:start w:val="1"/>
      <w:numFmt w:val="decimal"/>
      <w:lvlText w:val="%1."/>
      <w:lvlJc w:val="left"/>
      <w:pPr>
        <w:ind w:left="928"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DDC5AA4"/>
    <w:multiLevelType w:val="hybridMultilevel"/>
    <w:tmpl w:val="FF76E7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5325A34"/>
    <w:multiLevelType w:val="hybridMultilevel"/>
    <w:tmpl w:val="9A10CF50"/>
    <w:lvl w:ilvl="0" w:tplc="90B4D17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E75F85"/>
    <w:multiLevelType w:val="hybridMultilevel"/>
    <w:tmpl w:val="F328033E"/>
    <w:lvl w:ilvl="0" w:tplc="5F4C572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76560E93"/>
    <w:multiLevelType w:val="hybridMultilevel"/>
    <w:tmpl w:val="A2E48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7"/>
  </w:num>
  <w:num w:numId="3">
    <w:abstractNumId w:val="0"/>
  </w:num>
  <w:num w:numId="4">
    <w:abstractNumId w:val="24"/>
  </w:num>
  <w:num w:numId="5">
    <w:abstractNumId w:val="9"/>
  </w:num>
  <w:num w:numId="6">
    <w:abstractNumId w:val="1"/>
  </w:num>
  <w:num w:numId="7">
    <w:abstractNumId w:val="21"/>
  </w:num>
  <w:num w:numId="8">
    <w:abstractNumId w:val="20"/>
  </w:num>
  <w:num w:numId="9">
    <w:abstractNumId w:val="26"/>
  </w:num>
  <w:num w:numId="10">
    <w:abstractNumId w:val="18"/>
  </w:num>
  <w:num w:numId="11">
    <w:abstractNumId w:val="12"/>
  </w:num>
  <w:num w:numId="12">
    <w:abstractNumId w:val="17"/>
  </w:num>
  <w:num w:numId="13">
    <w:abstractNumId w:val="5"/>
  </w:num>
  <w:num w:numId="14">
    <w:abstractNumId w:val="4"/>
  </w:num>
  <w:num w:numId="15">
    <w:abstractNumId w:val="16"/>
  </w:num>
  <w:num w:numId="16">
    <w:abstractNumId w:val="2"/>
  </w:num>
  <w:num w:numId="17">
    <w:abstractNumId w:val="3"/>
  </w:num>
  <w:num w:numId="18">
    <w:abstractNumId w:val="11"/>
  </w:num>
  <w:num w:numId="19">
    <w:abstractNumId w:val="13"/>
  </w:num>
  <w:num w:numId="20">
    <w:abstractNumId w:val="23"/>
  </w:num>
  <w:num w:numId="21">
    <w:abstractNumId w:val="15"/>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22"/>
  </w:num>
  <w:num w:numId="25">
    <w:abstractNumId w:val="6"/>
  </w:num>
  <w:num w:numId="26">
    <w:abstractNumId w:val="10"/>
  </w:num>
  <w:num w:numId="27">
    <w:abstractNumId w:val="8"/>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4D0572"/>
    <w:rsid w:val="0000048D"/>
    <w:rsid w:val="00033A9D"/>
    <w:rsid w:val="00033D32"/>
    <w:rsid w:val="00042587"/>
    <w:rsid w:val="00047DF9"/>
    <w:rsid w:val="00075277"/>
    <w:rsid w:val="000A0CEA"/>
    <w:rsid w:val="000A74CD"/>
    <w:rsid w:val="000C5262"/>
    <w:rsid w:val="000D383A"/>
    <w:rsid w:val="000E7FAF"/>
    <w:rsid w:val="00116128"/>
    <w:rsid w:val="00116B9A"/>
    <w:rsid w:val="00117BAC"/>
    <w:rsid w:val="0014771F"/>
    <w:rsid w:val="00182460"/>
    <w:rsid w:val="0018705C"/>
    <w:rsid w:val="00194975"/>
    <w:rsid w:val="001A1190"/>
    <w:rsid w:val="001A14CC"/>
    <w:rsid w:val="001B1FC2"/>
    <w:rsid w:val="001B2F1F"/>
    <w:rsid w:val="001C2C72"/>
    <w:rsid w:val="001D021B"/>
    <w:rsid w:val="001D3638"/>
    <w:rsid w:val="001D529A"/>
    <w:rsid w:val="001E5DF1"/>
    <w:rsid w:val="001F01BD"/>
    <w:rsid w:val="001F6CEE"/>
    <w:rsid w:val="002604C0"/>
    <w:rsid w:val="002607ED"/>
    <w:rsid w:val="002709E2"/>
    <w:rsid w:val="002A0C66"/>
    <w:rsid w:val="002C148B"/>
    <w:rsid w:val="002F20B9"/>
    <w:rsid w:val="003001E0"/>
    <w:rsid w:val="00302B14"/>
    <w:rsid w:val="00304DDC"/>
    <w:rsid w:val="0032282E"/>
    <w:rsid w:val="0033065A"/>
    <w:rsid w:val="00333675"/>
    <w:rsid w:val="00335533"/>
    <w:rsid w:val="00343DCA"/>
    <w:rsid w:val="0035402A"/>
    <w:rsid w:val="00372887"/>
    <w:rsid w:val="00374DE5"/>
    <w:rsid w:val="003D552C"/>
    <w:rsid w:val="003D6F2B"/>
    <w:rsid w:val="00405CA5"/>
    <w:rsid w:val="004236E1"/>
    <w:rsid w:val="00426D06"/>
    <w:rsid w:val="00435D21"/>
    <w:rsid w:val="004552B1"/>
    <w:rsid w:val="00471CC0"/>
    <w:rsid w:val="004C2504"/>
    <w:rsid w:val="004C25A6"/>
    <w:rsid w:val="004C27F3"/>
    <w:rsid w:val="004D0572"/>
    <w:rsid w:val="004E688F"/>
    <w:rsid w:val="004F6DBB"/>
    <w:rsid w:val="0053553F"/>
    <w:rsid w:val="0054187E"/>
    <w:rsid w:val="00544FE4"/>
    <w:rsid w:val="00556DF6"/>
    <w:rsid w:val="00565CD0"/>
    <w:rsid w:val="00577F34"/>
    <w:rsid w:val="00581145"/>
    <w:rsid w:val="005820E4"/>
    <w:rsid w:val="00584CE1"/>
    <w:rsid w:val="005858F6"/>
    <w:rsid w:val="005877C1"/>
    <w:rsid w:val="005A2AF4"/>
    <w:rsid w:val="005D2A7C"/>
    <w:rsid w:val="005D6AEB"/>
    <w:rsid w:val="005E7CD7"/>
    <w:rsid w:val="005F0EDD"/>
    <w:rsid w:val="005F6E81"/>
    <w:rsid w:val="0060493F"/>
    <w:rsid w:val="006119A3"/>
    <w:rsid w:val="00623C81"/>
    <w:rsid w:val="00654945"/>
    <w:rsid w:val="0067224C"/>
    <w:rsid w:val="00675703"/>
    <w:rsid w:val="006768C9"/>
    <w:rsid w:val="00682678"/>
    <w:rsid w:val="00695CA2"/>
    <w:rsid w:val="006B7C23"/>
    <w:rsid w:val="006C1764"/>
    <w:rsid w:val="006C2397"/>
    <w:rsid w:val="006C592F"/>
    <w:rsid w:val="006D38C6"/>
    <w:rsid w:val="00704AEE"/>
    <w:rsid w:val="00706094"/>
    <w:rsid w:val="00715AA8"/>
    <w:rsid w:val="007271C1"/>
    <w:rsid w:val="00735BAD"/>
    <w:rsid w:val="007446EB"/>
    <w:rsid w:val="00763F4C"/>
    <w:rsid w:val="007B4F9A"/>
    <w:rsid w:val="007B7A3E"/>
    <w:rsid w:val="007C65A6"/>
    <w:rsid w:val="007D5E5F"/>
    <w:rsid w:val="007E0FA7"/>
    <w:rsid w:val="007E4022"/>
    <w:rsid w:val="007F029A"/>
    <w:rsid w:val="007F7AD0"/>
    <w:rsid w:val="00810EC9"/>
    <w:rsid w:val="00811713"/>
    <w:rsid w:val="0082416A"/>
    <w:rsid w:val="0082767E"/>
    <w:rsid w:val="00833379"/>
    <w:rsid w:val="008363B9"/>
    <w:rsid w:val="00842DED"/>
    <w:rsid w:val="008435DF"/>
    <w:rsid w:val="00847AD6"/>
    <w:rsid w:val="00850799"/>
    <w:rsid w:val="008673EB"/>
    <w:rsid w:val="008A4862"/>
    <w:rsid w:val="008A7EF8"/>
    <w:rsid w:val="00902E1F"/>
    <w:rsid w:val="00904C90"/>
    <w:rsid w:val="00912248"/>
    <w:rsid w:val="00924CFE"/>
    <w:rsid w:val="00926E6F"/>
    <w:rsid w:val="009627AB"/>
    <w:rsid w:val="00992874"/>
    <w:rsid w:val="009C6109"/>
    <w:rsid w:val="009D231C"/>
    <w:rsid w:val="009E2028"/>
    <w:rsid w:val="009E2C18"/>
    <w:rsid w:val="00A110FD"/>
    <w:rsid w:val="00A15A17"/>
    <w:rsid w:val="00A425A2"/>
    <w:rsid w:val="00A4465D"/>
    <w:rsid w:val="00A573CD"/>
    <w:rsid w:val="00A576C1"/>
    <w:rsid w:val="00A635A0"/>
    <w:rsid w:val="00A72482"/>
    <w:rsid w:val="00A76A5D"/>
    <w:rsid w:val="00A86334"/>
    <w:rsid w:val="00AB40F6"/>
    <w:rsid w:val="00AE2609"/>
    <w:rsid w:val="00AF7FBF"/>
    <w:rsid w:val="00B15C4E"/>
    <w:rsid w:val="00B25F79"/>
    <w:rsid w:val="00B3714F"/>
    <w:rsid w:val="00B374E0"/>
    <w:rsid w:val="00B77C71"/>
    <w:rsid w:val="00B81A98"/>
    <w:rsid w:val="00BA1787"/>
    <w:rsid w:val="00BC02BF"/>
    <w:rsid w:val="00BC2AA8"/>
    <w:rsid w:val="00BD0B8C"/>
    <w:rsid w:val="00BD71D0"/>
    <w:rsid w:val="00BF21E2"/>
    <w:rsid w:val="00C039F0"/>
    <w:rsid w:val="00C04BFC"/>
    <w:rsid w:val="00C07666"/>
    <w:rsid w:val="00C23501"/>
    <w:rsid w:val="00C41267"/>
    <w:rsid w:val="00C47697"/>
    <w:rsid w:val="00C64E98"/>
    <w:rsid w:val="00C743E9"/>
    <w:rsid w:val="00C94366"/>
    <w:rsid w:val="00CB1DFD"/>
    <w:rsid w:val="00CB2732"/>
    <w:rsid w:val="00CB5C30"/>
    <w:rsid w:val="00CC62EB"/>
    <w:rsid w:val="00CD1FD1"/>
    <w:rsid w:val="00CD5863"/>
    <w:rsid w:val="00D05C89"/>
    <w:rsid w:val="00D06A5D"/>
    <w:rsid w:val="00D13E43"/>
    <w:rsid w:val="00D25587"/>
    <w:rsid w:val="00D25EF3"/>
    <w:rsid w:val="00D35478"/>
    <w:rsid w:val="00D803C9"/>
    <w:rsid w:val="00D9403E"/>
    <w:rsid w:val="00DB596A"/>
    <w:rsid w:val="00DB71AD"/>
    <w:rsid w:val="00DC7ABD"/>
    <w:rsid w:val="00DD4516"/>
    <w:rsid w:val="00DE1069"/>
    <w:rsid w:val="00E06269"/>
    <w:rsid w:val="00E0776B"/>
    <w:rsid w:val="00E15F23"/>
    <w:rsid w:val="00E2186E"/>
    <w:rsid w:val="00E2528B"/>
    <w:rsid w:val="00E8114E"/>
    <w:rsid w:val="00E83424"/>
    <w:rsid w:val="00E918FD"/>
    <w:rsid w:val="00E9677B"/>
    <w:rsid w:val="00ED1F20"/>
    <w:rsid w:val="00F0578E"/>
    <w:rsid w:val="00F07525"/>
    <w:rsid w:val="00F52097"/>
    <w:rsid w:val="00F52BB4"/>
    <w:rsid w:val="00F91088"/>
    <w:rsid w:val="00F94A61"/>
    <w:rsid w:val="00FA0214"/>
    <w:rsid w:val="00FB0220"/>
    <w:rsid w:val="00FB5BAF"/>
    <w:rsid w:val="00FB7883"/>
    <w:rsid w:val="00FC348A"/>
    <w:rsid w:val="00FC5BAA"/>
    <w:rsid w:val="00FE121F"/>
    <w:rsid w:val="00FE4F91"/>
    <w:rsid w:val="00FF2C15"/>
    <w:rsid w:val="00FF5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72"/>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4236E1"/>
    <w:pPr>
      <w:keepNext/>
      <w:ind w:firstLine="709"/>
      <w:jc w:val="both"/>
      <w:outlineLvl w:val="1"/>
    </w:pPr>
    <w:rPr>
      <w:b/>
      <w:sz w:val="4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0572"/>
    <w:pPr>
      <w:ind w:firstLine="567"/>
      <w:jc w:val="both"/>
    </w:pPr>
    <w:rPr>
      <w:sz w:val="28"/>
      <w:szCs w:val="28"/>
      <w:lang w:val="ru-RU"/>
    </w:rPr>
  </w:style>
  <w:style w:type="character" w:customStyle="1" w:styleId="a4">
    <w:name w:val="Основной текст с отступом Знак"/>
    <w:basedOn w:val="a0"/>
    <w:link w:val="a3"/>
    <w:rsid w:val="004D0572"/>
    <w:rPr>
      <w:rFonts w:ascii="Times New Roman" w:eastAsia="Times New Roman" w:hAnsi="Times New Roman" w:cs="Times New Roman"/>
      <w:sz w:val="28"/>
      <w:szCs w:val="28"/>
      <w:lang w:eastAsia="ru-RU"/>
    </w:rPr>
  </w:style>
  <w:style w:type="paragraph" w:styleId="1">
    <w:name w:val="toc 1"/>
    <w:basedOn w:val="a"/>
    <w:next w:val="a"/>
    <w:autoRedefine/>
    <w:uiPriority w:val="39"/>
    <w:unhideWhenUsed/>
    <w:rsid w:val="004D0572"/>
    <w:pPr>
      <w:spacing w:before="360"/>
    </w:pPr>
    <w:rPr>
      <w:rFonts w:asciiTheme="majorHAnsi" w:hAnsiTheme="majorHAnsi"/>
      <w:b/>
      <w:bCs/>
      <w:caps/>
    </w:rPr>
  </w:style>
  <w:style w:type="paragraph" w:styleId="21">
    <w:name w:val="toc 2"/>
    <w:basedOn w:val="a"/>
    <w:next w:val="a"/>
    <w:autoRedefine/>
    <w:uiPriority w:val="39"/>
    <w:unhideWhenUsed/>
    <w:rsid w:val="004D0572"/>
    <w:pPr>
      <w:spacing w:before="240"/>
    </w:pPr>
    <w:rPr>
      <w:rFonts w:asciiTheme="minorHAnsi" w:hAnsiTheme="minorHAnsi"/>
      <w:b/>
      <w:bCs/>
      <w:sz w:val="20"/>
      <w:szCs w:val="20"/>
    </w:rPr>
  </w:style>
  <w:style w:type="paragraph" w:styleId="3">
    <w:name w:val="toc 3"/>
    <w:basedOn w:val="a"/>
    <w:next w:val="a"/>
    <w:autoRedefine/>
    <w:uiPriority w:val="39"/>
    <w:unhideWhenUsed/>
    <w:rsid w:val="004D0572"/>
    <w:pPr>
      <w:ind w:left="240"/>
    </w:pPr>
    <w:rPr>
      <w:rFonts w:asciiTheme="minorHAnsi" w:hAnsiTheme="minorHAnsi"/>
      <w:sz w:val="20"/>
      <w:szCs w:val="20"/>
    </w:rPr>
  </w:style>
  <w:style w:type="paragraph" w:styleId="4">
    <w:name w:val="toc 4"/>
    <w:basedOn w:val="a"/>
    <w:next w:val="a"/>
    <w:autoRedefine/>
    <w:uiPriority w:val="39"/>
    <w:unhideWhenUsed/>
    <w:rsid w:val="004D0572"/>
    <w:pPr>
      <w:ind w:left="480"/>
    </w:pPr>
    <w:rPr>
      <w:rFonts w:asciiTheme="minorHAnsi" w:hAnsiTheme="minorHAnsi"/>
      <w:sz w:val="20"/>
      <w:szCs w:val="20"/>
    </w:rPr>
  </w:style>
  <w:style w:type="paragraph" w:styleId="5">
    <w:name w:val="toc 5"/>
    <w:basedOn w:val="a"/>
    <w:next w:val="a"/>
    <w:autoRedefine/>
    <w:uiPriority w:val="39"/>
    <w:unhideWhenUsed/>
    <w:rsid w:val="004D0572"/>
    <w:pPr>
      <w:ind w:left="720"/>
    </w:pPr>
    <w:rPr>
      <w:rFonts w:asciiTheme="minorHAnsi" w:hAnsiTheme="minorHAnsi"/>
      <w:sz w:val="20"/>
      <w:szCs w:val="20"/>
    </w:rPr>
  </w:style>
  <w:style w:type="paragraph" w:styleId="6">
    <w:name w:val="toc 6"/>
    <w:basedOn w:val="a"/>
    <w:next w:val="a"/>
    <w:autoRedefine/>
    <w:uiPriority w:val="39"/>
    <w:unhideWhenUsed/>
    <w:rsid w:val="004D0572"/>
    <w:pPr>
      <w:ind w:left="960"/>
    </w:pPr>
    <w:rPr>
      <w:rFonts w:asciiTheme="minorHAnsi" w:hAnsiTheme="minorHAnsi"/>
      <w:sz w:val="20"/>
      <w:szCs w:val="20"/>
    </w:rPr>
  </w:style>
  <w:style w:type="paragraph" w:styleId="7">
    <w:name w:val="toc 7"/>
    <w:basedOn w:val="a"/>
    <w:next w:val="a"/>
    <w:autoRedefine/>
    <w:uiPriority w:val="39"/>
    <w:unhideWhenUsed/>
    <w:rsid w:val="004D0572"/>
    <w:pPr>
      <w:ind w:left="1200"/>
    </w:pPr>
    <w:rPr>
      <w:rFonts w:asciiTheme="minorHAnsi" w:hAnsiTheme="minorHAnsi"/>
      <w:sz w:val="20"/>
      <w:szCs w:val="20"/>
    </w:rPr>
  </w:style>
  <w:style w:type="paragraph" w:styleId="8">
    <w:name w:val="toc 8"/>
    <w:basedOn w:val="a"/>
    <w:next w:val="a"/>
    <w:autoRedefine/>
    <w:uiPriority w:val="39"/>
    <w:unhideWhenUsed/>
    <w:rsid w:val="004D0572"/>
    <w:pPr>
      <w:ind w:left="1440"/>
    </w:pPr>
    <w:rPr>
      <w:rFonts w:asciiTheme="minorHAnsi" w:hAnsiTheme="minorHAnsi"/>
      <w:sz w:val="20"/>
      <w:szCs w:val="20"/>
    </w:rPr>
  </w:style>
  <w:style w:type="paragraph" w:styleId="9">
    <w:name w:val="toc 9"/>
    <w:basedOn w:val="a"/>
    <w:next w:val="a"/>
    <w:autoRedefine/>
    <w:uiPriority w:val="39"/>
    <w:unhideWhenUsed/>
    <w:rsid w:val="004D0572"/>
    <w:pPr>
      <w:ind w:left="1680"/>
    </w:pPr>
    <w:rPr>
      <w:rFonts w:asciiTheme="minorHAnsi" w:hAnsiTheme="minorHAnsi"/>
      <w:sz w:val="20"/>
      <w:szCs w:val="20"/>
    </w:rPr>
  </w:style>
  <w:style w:type="paragraph" w:styleId="a5">
    <w:name w:val="List Paragraph"/>
    <w:basedOn w:val="a"/>
    <w:uiPriority w:val="34"/>
    <w:qFormat/>
    <w:rsid w:val="004D0572"/>
    <w:pPr>
      <w:ind w:left="720"/>
      <w:contextualSpacing/>
    </w:pPr>
  </w:style>
  <w:style w:type="paragraph" w:styleId="a6">
    <w:name w:val="Normal (Web)"/>
    <w:basedOn w:val="a"/>
    <w:uiPriority w:val="99"/>
    <w:semiHidden/>
    <w:unhideWhenUsed/>
    <w:rsid w:val="00682678"/>
    <w:pPr>
      <w:spacing w:before="100" w:beforeAutospacing="1" w:after="100" w:afterAutospacing="1"/>
    </w:pPr>
    <w:rPr>
      <w:lang w:val="ru-RU"/>
    </w:rPr>
  </w:style>
  <w:style w:type="character" w:customStyle="1" w:styleId="apple-converted-space">
    <w:name w:val="apple-converted-space"/>
    <w:basedOn w:val="a0"/>
    <w:rsid w:val="00682678"/>
  </w:style>
  <w:style w:type="character" w:customStyle="1" w:styleId="hl">
    <w:name w:val="hl"/>
    <w:basedOn w:val="a0"/>
    <w:rsid w:val="00682678"/>
  </w:style>
  <w:style w:type="character" w:styleId="a7">
    <w:name w:val="Hyperlink"/>
    <w:basedOn w:val="a0"/>
    <w:uiPriority w:val="99"/>
    <w:unhideWhenUsed/>
    <w:rsid w:val="00682678"/>
    <w:rPr>
      <w:color w:val="0000FF"/>
      <w:u w:val="single"/>
    </w:rPr>
  </w:style>
  <w:style w:type="paragraph" w:customStyle="1" w:styleId="ConsNormal">
    <w:name w:val="ConsNormal"/>
    <w:rsid w:val="00ED1F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0D383A"/>
    <w:rPr>
      <w:rFonts w:ascii="Tahoma" w:hAnsi="Tahoma" w:cs="Tahoma"/>
      <w:sz w:val="16"/>
      <w:szCs w:val="16"/>
    </w:rPr>
  </w:style>
  <w:style w:type="character" w:customStyle="1" w:styleId="a9">
    <w:name w:val="Текст выноски Знак"/>
    <w:basedOn w:val="a0"/>
    <w:link w:val="a8"/>
    <w:uiPriority w:val="99"/>
    <w:semiHidden/>
    <w:rsid w:val="000D383A"/>
    <w:rPr>
      <w:rFonts w:ascii="Tahoma" w:eastAsia="Times New Roman" w:hAnsi="Tahoma" w:cs="Tahoma"/>
      <w:sz w:val="16"/>
      <w:szCs w:val="16"/>
      <w:lang w:val="uk-UA" w:eastAsia="ru-RU"/>
    </w:rPr>
  </w:style>
  <w:style w:type="character" w:customStyle="1" w:styleId="20">
    <w:name w:val="Заголовок 2 Знак"/>
    <w:basedOn w:val="a0"/>
    <w:link w:val="2"/>
    <w:rsid w:val="004236E1"/>
    <w:rPr>
      <w:rFonts w:ascii="Times New Roman" w:eastAsia="Times New Roman" w:hAnsi="Times New Roman" w:cs="Times New Roman"/>
      <w:b/>
      <w:sz w:val="40"/>
      <w:szCs w:val="20"/>
      <w:lang w:val="uk-UA" w:eastAsia="uk-UA"/>
    </w:rPr>
  </w:style>
  <w:style w:type="paragraph" w:styleId="30">
    <w:name w:val="Body Text Indent 3"/>
    <w:basedOn w:val="a"/>
    <w:link w:val="31"/>
    <w:rsid w:val="004236E1"/>
    <w:pPr>
      <w:spacing w:after="120"/>
      <w:ind w:left="283"/>
    </w:pPr>
    <w:rPr>
      <w:sz w:val="16"/>
      <w:szCs w:val="16"/>
    </w:rPr>
  </w:style>
  <w:style w:type="character" w:customStyle="1" w:styleId="31">
    <w:name w:val="Основной текст с отступом 3 Знак"/>
    <w:basedOn w:val="a0"/>
    <w:link w:val="30"/>
    <w:rsid w:val="004236E1"/>
    <w:rPr>
      <w:rFonts w:ascii="Times New Roman" w:eastAsia="Times New Roman" w:hAnsi="Times New Roman" w:cs="Times New Roman"/>
      <w:sz w:val="16"/>
      <w:szCs w:val="16"/>
      <w:lang w:val="uk-UA" w:eastAsia="ru-RU"/>
    </w:rPr>
  </w:style>
  <w:style w:type="paragraph" w:customStyle="1" w:styleId="Body">
    <w:name w:val="Body"/>
    <w:basedOn w:val="a"/>
    <w:link w:val="BodyChar"/>
    <w:rsid w:val="004236E1"/>
    <w:pPr>
      <w:spacing w:after="140" w:line="290" w:lineRule="auto"/>
      <w:ind w:left="425"/>
      <w:jc w:val="both"/>
    </w:pPr>
    <w:rPr>
      <w:kern w:val="20"/>
      <w:sz w:val="20"/>
      <w:szCs w:val="20"/>
      <w:lang w:val="en-GB" w:eastAsia="en-US"/>
    </w:rPr>
  </w:style>
  <w:style w:type="character" w:customStyle="1" w:styleId="BodyChar">
    <w:name w:val="Body Char"/>
    <w:basedOn w:val="a0"/>
    <w:link w:val="Body"/>
    <w:rsid w:val="004236E1"/>
    <w:rPr>
      <w:rFonts w:ascii="Times New Roman" w:eastAsia="Times New Roman" w:hAnsi="Times New Roman" w:cs="Times New Roman"/>
      <w:kern w:val="20"/>
      <w:sz w:val="20"/>
      <w:szCs w:val="20"/>
      <w:lang w:val="en-GB"/>
    </w:rPr>
  </w:style>
  <w:style w:type="paragraph" w:styleId="aa">
    <w:name w:val="header"/>
    <w:basedOn w:val="a"/>
    <w:link w:val="ab"/>
    <w:uiPriority w:val="99"/>
    <w:unhideWhenUsed/>
    <w:rsid w:val="00763F4C"/>
    <w:pPr>
      <w:tabs>
        <w:tab w:val="center" w:pos="4677"/>
        <w:tab w:val="right" w:pos="9355"/>
      </w:tabs>
    </w:pPr>
  </w:style>
  <w:style w:type="character" w:customStyle="1" w:styleId="ab">
    <w:name w:val="Верхний колонтитул Знак"/>
    <w:basedOn w:val="a0"/>
    <w:link w:val="aa"/>
    <w:uiPriority w:val="99"/>
    <w:rsid w:val="00763F4C"/>
    <w:rPr>
      <w:rFonts w:ascii="Times New Roman" w:eastAsia="Times New Roman" w:hAnsi="Times New Roman" w:cs="Times New Roman"/>
      <w:sz w:val="24"/>
      <w:szCs w:val="24"/>
      <w:lang w:val="uk-UA" w:eastAsia="ru-RU"/>
    </w:rPr>
  </w:style>
  <w:style w:type="paragraph" w:styleId="ac">
    <w:name w:val="footer"/>
    <w:basedOn w:val="a"/>
    <w:link w:val="ad"/>
    <w:uiPriority w:val="99"/>
    <w:semiHidden/>
    <w:unhideWhenUsed/>
    <w:rsid w:val="00763F4C"/>
    <w:pPr>
      <w:tabs>
        <w:tab w:val="center" w:pos="4677"/>
        <w:tab w:val="right" w:pos="9355"/>
      </w:tabs>
    </w:pPr>
  </w:style>
  <w:style w:type="character" w:customStyle="1" w:styleId="ad">
    <w:name w:val="Нижний колонтитул Знак"/>
    <w:basedOn w:val="a0"/>
    <w:link w:val="ac"/>
    <w:uiPriority w:val="99"/>
    <w:semiHidden/>
    <w:rsid w:val="00763F4C"/>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585383430">
      <w:bodyDiv w:val="1"/>
      <w:marLeft w:val="0"/>
      <w:marRight w:val="0"/>
      <w:marTop w:val="0"/>
      <w:marBottom w:val="0"/>
      <w:divBdr>
        <w:top w:val="none" w:sz="0" w:space="0" w:color="auto"/>
        <w:left w:val="none" w:sz="0" w:space="0" w:color="auto"/>
        <w:bottom w:val="none" w:sz="0" w:space="0" w:color="auto"/>
        <w:right w:val="none" w:sz="0" w:space="0" w:color="auto"/>
      </w:divBdr>
    </w:div>
    <w:div w:id="846753432">
      <w:bodyDiv w:val="1"/>
      <w:marLeft w:val="0"/>
      <w:marRight w:val="0"/>
      <w:marTop w:val="0"/>
      <w:marBottom w:val="0"/>
      <w:divBdr>
        <w:top w:val="none" w:sz="0" w:space="0" w:color="auto"/>
        <w:left w:val="none" w:sz="0" w:space="0" w:color="auto"/>
        <w:bottom w:val="none" w:sz="0" w:space="0" w:color="auto"/>
        <w:right w:val="none" w:sz="0" w:space="0" w:color="auto"/>
      </w:divBdr>
    </w:div>
    <w:div w:id="1153332064">
      <w:bodyDiv w:val="1"/>
      <w:marLeft w:val="0"/>
      <w:marRight w:val="0"/>
      <w:marTop w:val="0"/>
      <w:marBottom w:val="0"/>
      <w:divBdr>
        <w:top w:val="none" w:sz="0" w:space="0" w:color="auto"/>
        <w:left w:val="none" w:sz="0" w:space="0" w:color="auto"/>
        <w:bottom w:val="none" w:sz="0" w:space="0" w:color="auto"/>
        <w:right w:val="none" w:sz="0" w:space="0" w:color="auto"/>
      </w:divBdr>
    </w:div>
    <w:div w:id="1204756451">
      <w:bodyDiv w:val="1"/>
      <w:marLeft w:val="0"/>
      <w:marRight w:val="0"/>
      <w:marTop w:val="0"/>
      <w:marBottom w:val="0"/>
      <w:divBdr>
        <w:top w:val="none" w:sz="0" w:space="0" w:color="auto"/>
        <w:left w:val="none" w:sz="0" w:space="0" w:color="auto"/>
        <w:bottom w:val="none" w:sz="0" w:space="0" w:color="auto"/>
        <w:right w:val="none" w:sz="0" w:space="0" w:color="auto"/>
      </w:divBdr>
    </w:div>
    <w:div w:id="1401751493">
      <w:bodyDiv w:val="1"/>
      <w:marLeft w:val="0"/>
      <w:marRight w:val="0"/>
      <w:marTop w:val="0"/>
      <w:marBottom w:val="0"/>
      <w:divBdr>
        <w:top w:val="none" w:sz="0" w:space="0" w:color="auto"/>
        <w:left w:val="none" w:sz="0" w:space="0" w:color="auto"/>
        <w:bottom w:val="none" w:sz="0" w:space="0" w:color="auto"/>
        <w:right w:val="none" w:sz="0" w:space="0" w:color="auto"/>
      </w:divBdr>
    </w:div>
    <w:div w:id="1871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4E24-CB85-4D1B-B59C-0DF8CD11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2834</TotalTime>
  <Pages>65</Pages>
  <Words>15650</Words>
  <Characters>89206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16</cp:revision>
  <dcterms:created xsi:type="dcterms:W3CDTF">2013-01-18T13:31:00Z</dcterms:created>
  <dcterms:modified xsi:type="dcterms:W3CDTF">2014-01-30T12:19:00Z</dcterms:modified>
</cp:coreProperties>
</file>