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Каталог дверей и другой противопожарной продукции</w:t>
      </w:r>
    </w:p>
    <w:p>
      <w:pPr>
        <w:pStyle w:val="style0"/>
        <w:rPr/>
      </w:pPr>
      <w:r>
        <w:rPr/>
        <w:t xml:space="preserve">В этом разделе Вы можете ознакомиться с </w:t>
      </w:r>
      <w:r>
        <w:rPr>
          <w:shd w:fill="E6FF00" w:val="clear"/>
        </w:rPr>
        <w:t>каталогом дверей и другой противопожарной продукции</w:t>
      </w:r>
      <w:r>
        <w:rPr/>
        <w:t xml:space="preserve">, которую производит </w:t>
      </w:r>
      <w:bookmarkStart w:id="0" w:name="_GoBack"/>
      <w:r>
        <w:rPr/>
        <w:t>к</w:t>
      </w:r>
      <w:bookmarkEnd w:id="0"/>
      <w:r>
        <w:rPr/>
        <w:t xml:space="preserve">омпания </w:t>
      </w:r>
      <w:r>
        <w:rPr/>
        <w:t>ХХХ</w:t>
      </w:r>
      <w:r>
        <w:rPr/>
        <w:t xml:space="preserve">. Все конструкции проходят квалифицированные испытания в соответствии со СНиП 21-01-97, СНиП 2.08.01-89, СНиП 2.08.02.89, ГОСТ 12.1.004—91, ГОСТ 12.1.033—81, ГОСТ 30247.0—94, ГОСТ 30247.1—94. Пожароустойчивые конструкции не только сдерживают распространение огня, но и обеспечивают максимально быструю и эффективную эвакуацию людей и имущества из очага возгорания. </w:t>
      </w:r>
    </w:p>
    <w:p>
      <w:pPr>
        <w:pStyle w:val="style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Виды продукции, которую представляет </w:t>
      </w:r>
      <w:r>
        <w:rPr>
          <w:b/>
          <w:sz w:val="36"/>
          <w:szCs w:val="36"/>
        </w:rPr>
        <w:t>ХХХ</w:t>
      </w:r>
    </w:p>
    <w:p>
      <w:pPr>
        <w:pStyle w:val="style23"/>
        <w:numPr>
          <w:ilvl w:val="0"/>
          <w:numId w:val="1"/>
        </w:numPr>
        <w:rPr>
          <w:b w:val="false"/>
          <w:bCs w:val="false"/>
          <w:sz w:val="22"/>
          <w:szCs w:val="22"/>
        </w:rPr>
      </w:pPr>
      <w:r>
        <w:rPr>
          <w:rStyle w:val="style17"/>
          <w:b/>
          <w:bCs/>
          <w:sz w:val="24"/>
          <w:szCs w:val="24"/>
        </w:rPr>
        <w:t>Противопожарные ворота.</w:t>
      </w:r>
      <w:r>
        <w:rPr>
          <w:b/>
          <w:bCs/>
          <w:sz w:val="24"/>
          <w:szCs w:val="24"/>
        </w:rPr>
        <w:t xml:space="preserve"> </w:t>
      </w:r>
      <w:r>
        <w:rPr>
          <w:b w:val="false"/>
          <w:bCs w:val="false"/>
          <w:sz w:val="22"/>
          <w:szCs w:val="22"/>
        </w:rPr>
        <w:t>Этот тип конструкций размещают в проемах для ограничения распространения огня, защиты людей и имущества. Основная характеристика противопожарных ворот — время, за которое материал полностью разрушается под воздействием огня. Мы производим ворота со следующими классами огнестойкости:</w:t>
      </w:r>
    </w:p>
    <w:p>
      <w:pPr>
        <w:pStyle w:val="style23"/>
        <w:numPr>
          <w:ilvl w:val="1"/>
          <w:numId w:val="1"/>
        </w:numPr>
        <w:rPr>
          <w:b w:val="false"/>
          <w:bCs w:val="false"/>
          <w:sz w:val="22"/>
          <w:szCs w:val="22"/>
        </w:rPr>
      </w:pPr>
      <w:r>
        <w:rPr>
          <w:rStyle w:val="style17"/>
          <w:b w:val="false"/>
          <w:bCs w:val="false"/>
          <w:sz w:val="22"/>
          <w:szCs w:val="22"/>
        </w:rPr>
        <w:t>Автоматические противопожарные ворота Hormann.</w:t>
      </w:r>
      <w:r>
        <w:rPr>
          <w:b w:val="false"/>
          <w:bCs w:val="false"/>
          <w:sz w:val="22"/>
          <w:szCs w:val="22"/>
        </w:rPr>
        <w:t xml:space="preserve">  Предел огнеустойчивости — от 30 до 90 минут.</w:t>
      </w:r>
    </w:p>
    <w:p>
      <w:pPr>
        <w:pStyle w:val="style23"/>
        <w:numPr>
          <w:ilvl w:val="1"/>
          <w:numId w:val="1"/>
        </w:numPr>
        <w:rPr>
          <w:b w:val="false"/>
          <w:bCs w:val="false"/>
          <w:sz w:val="22"/>
          <w:szCs w:val="22"/>
        </w:rPr>
      </w:pPr>
      <w:r>
        <w:rPr>
          <w:rStyle w:val="style17"/>
          <w:b w:val="false"/>
          <w:bCs w:val="false"/>
          <w:sz w:val="22"/>
          <w:szCs w:val="22"/>
        </w:rPr>
        <w:t>Металлические ворота противопожарные EI 30</w:t>
      </w:r>
      <w:r>
        <w:rPr>
          <w:b w:val="false"/>
          <w:bCs w:val="false"/>
          <w:sz w:val="22"/>
          <w:szCs w:val="22"/>
        </w:rPr>
        <w:t>. Предел огнеустойчивости — 30 минут.</w:t>
      </w:r>
    </w:p>
    <w:p>
      <w:pPr>
        <w:pStyle w:val="style23"/>
        <w:numPr>
          <w:ilvl w:val="1"/>
          <w:numId w:val="1"/>
        </w:numPr>
        <w:rPr>
          <w:b w:val="false"/>
          <w:bCs w:val="false"/>
          <w:sz w:val="22"/>
          <w:szCs w:val="22"/>
        </w:rPr>
      </w:pPr>
      <w:r>
        <w:rPr>
          <w:rStyle w:val="style17"/>
          <w:b w:val="false"/>
          <w:bCs w:val="false"/>
          <w:sz w:val="22"/>
          <w:szCs w:val="22"/>
        </w:rPr>
        <w:t>Металлические ворота противопожарные EI 60</w:t>
      </w:r>
      <w:r>
        <w:rPr>
          <w:b w:val="false"/>
          <w:bCs w:val="false"/>
          <w:sz w:val="22"/>
          <w:szCs w:val="22"/>
        </w:rPr>
        <w:t>. Предел огнеустойчивости — 60 минут.</w:t>
      </w:r>
    </w:p>
    <w:p>
      <w:pPr>
        <w:pStyle w:val="style23"/>
        <w:numPr>
          <w:ilvl w:val="1"/>
          <w:numId w:val="1"/>
        </w:numPr>
        <w:rPr>
          <w:b w:val="false"/>
          <w:bCs w:val="false"/>
          <w:sz w:val="22"/>
          <w:szCs w:val="22"/>
        </w:rPr>
      </w:pPr>
      <w:r>
        <w:rPr>
          <w:rStyle w:val="style17"/>
          <w:b w:val="false"/>
          <w:bCs w:val="false"/>
          <w:sz w:val="22"/>
          <w:szCs w:val="22"/>
        </w:rPr>
        <w:t>Металлические ворота противопожарные EI 90.</w:t>
      </w:r>
      <w:r>
        <w:rPr>
          <w:b w:val="false"/>
          <w:bCs w:val="false"/>
          <w:sz w:val="22"/>
          <w:szCs w:val="22"/>
        </w:rPr>
        <w:t xml:space="preserve"> Предел огнеустойчивости — 90 минут.</w:t>
      </w:r>
    </w:p>
    <w:p>
      <w:pPr>
        <w:pStyle w:val="style23"/>
        <w:numPr>
          <w:ilvl w:val="0"/>
          <w:numId w:val="1"/>
        </w:numPr>
        <w:rPr>
          <w:b w:val="false"/>
          <w:bCs w:val="false"/>
          <w:sz w:val="24"/>
          <w:szCs w:val="24"/>
        </w:rPr>
      </w:pPr>
      <w:r>
        <w:rPr>
          <w:rStyle w:val="style17"/>
          <w:b/>
          <w:bCs/>
          <w:sz w:val="24"/>
          <w:szCs w:val="24"/>
        </w:rPr>
        <w:t>Противопожарные двери.</w:t>
      </w:r>
      <w:r>
        <w:rPr>
          <w:b/>
          <w:bCs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Располагаются в квартирах, офисах, складах, на лестничных пролетах, в подсобных помещениях, котельных. Также имеют определенный предел огнестойкости, от 30 до 360 минут. Наша компания предоставляет следующие виды дверей:</w:t>
      </w:r>
    </w:p>
    <w:p>
      <w:pPr>
        <w:pStyle w:val="style23"/>
        <w:numPr>
          <w:ilvl w:val="1"/>
          <w:numId w:val="1"/>
        </w:numPr>
        <w:rPr>
          <w:b w:val="false"/>
          <w:bCs w:val="false"/>
          <w:sz w:val="24"/>
          <w:szCs w:val="24"/>
        </w:rPr>
      </w:pPr>
      <w:r>
        <w:rPr>
          <w:rStyle w:val="style17"/>
          <w:b w:val="false"/>
          <w:bCs w:val="false"/>
          <w:sz w:val="24"/>
          <w:szCs w:val="24"/>
        </w:rPr>
        <w:t>Металлические противопожарные двери</w:t>
      </w:r>
      <w:r>
        <w:rPr>
          <w:b w:val="false"/>
          <w:bCs w:val="false"/>
          <w:sz w:val="24"/>
          <w:szCs w:val="24"/>
        </w:rPr>
        <w:t>;</w:t>
      </w:r>
    </w:p>
    <w:p>
      <w:pPr>
        <w:pStyle w:val="style23"/>
        <w:numPr>
          <w:ilvl w:val="1"/>
          <w:numId w:val="1"/>
        </w:numPr>
        <w:rPr>
          <w:b w:val="false"/>
          <w:bCs w:val="false"/>
          <w:sz w:val="24"/>
          <w:szCs w:val="24"/>
        </w:rPr>
      </w:pPr>
      <w:r>
        <w:rPr>
          <w:rStyle w:val="style17"/>
          <w:b w:val="false"/>
          <w:bCs w:val="false"/>
          <w:sz w:val="24"/>
          <w:szCs w:val="24"/>
        </w:rPr>
        <w:t>деревянные противопожарные двери</w:t>
      </w:r>
      <w:r>
        <w:rPr>
          <w:b w:val="false"/>
          <w:bCs w:val="false"/>
          <w:sz w:val="24"/>
          <w:szCs w:val="24"/>
        </w:rPr>
        <w:t>;</w:t>
      </w:r>
    </w:p>
    <w:p>
      <w:pPr>
        <w:pStyle w:val="style23"/>
        <w:numPr>
          <w:ilvl w:val="1"/>
          <w:numId w:val="1"/>
        </w:numPr>
        <w:rPr>
          <w:b w:val="false"/>
          <w:bCs w:val="false"/>
          <w:sz w:val="24"/>
          <w:szCs w:val="24"/>
        </w:rPr>
      </w:pPr>
      <w:r>
        <w:rPr>
          <w:rStyle w:val="style17"/>
          <w:b w:val="false"/>
          <w:bCs w:val="false"/>
          <w:sz w:val="24"/>
          <w:szCs w:val="24"/>
        </w:rPr>
        <w:t>противопожарные двери с системой антипаника</w:t>
      </w:r>
      <w:r>
        <w:rPr>
          <w:b w:val="false"/>
          <w:bCs w:val="false"/>
          <w:sz w:val="24"/>
          <w:szCs w:val="24"/>
        </w:rPr>
        <w:t>;</w:t>
      </w:r>
    </w:p>
    <w:p>
      <w:pPr>
        <w:pStyle w:val="style23"/>
        <w:numPr>
          <w:ilvl w:val="1"/>
          <w:numId w:val="1"/>
        </w:numPr>
        <w:rPr>
          <w:b w:val="false"/>
          <w:bCs w:val="false"/>
          <w:sz w:val="24"/>
          <w:szCs w:val="24"/>
        </w:rPr>
      </w:pPr>
      <w:r>
        <w:rPr>
          <w:rStyle w:val="style17"/>
          <w:b w:val="false"/>
          <w:bCs w:val="false"/>
          <w:sz w:val="24"/>
          <w:szCs w:val="24"/>
        </w:rPr>
        <w:t>противопожарные гермодвери</w:t>
      </w:r>
      <w:r>
        <w:rPr>
          <w:b w:val="false"/>
          <w:bCs w:val="false"/>
          <w:sz w:val="24"/>
          <w:szCs w:val="24"/>
        </w:rPr>
        <w:t>;</w:t>
      </w:r>
    </w:p>
    <w:p>
      <w:pPr>
        <w:pStyle w:val="style23"/>
        <w:numPr>
          <w:ilvl w:val="0"/>
          <w:numId w:val="1"/>
        </w:numPr>
        <w:rPr>
          <w:b w:val="false"/>
          <w:bCs w:val="false"/>
          <w:sz w:val="24"/>
          <w:szCs w:val="24"/>
        </w:rPr>
      </w:pPr>
      <w:r>
        <w:rPr>
          <w:rStyle w:val="style17"/>
          <w:b/>
          <w:bCs/>
          <w:sz w:val="24"/>
          <w:szCs w:val="24"/>
        </w:rPr>
        <w:t>Межкомнатные деревянные двери.</w:t>
      </w:r>
      <w:r>
        <w:rPr>
          <w:b w:val="false"/>
          <w:bCs w:val="false"/>
          <w:sz w:val="24"/>
          <w:szCs w:val="24"/>
        </w:rPr>
        <w:t xml:space="preserve"> Сочетают в себе высокую пожароустойчивость и приятное эстетическое оформление, поэтому могут использоваться для защиты внутренних проемов. Предел огнестойкости — от 30 до 60 минут.</w:t>
      </w:r>
    </w:p>
    <w:p>
      <w:pPr>
        <w:pStyle w:val="style23"/>
        <w:numPr>
          <w:ilvl w:val="0"/>
          <w:numId w:val="1"/>
        </w:numPr>
        <w:rPr>
          <w:b w:val="false"/>
          <w:bCs w:val="false"/>
          <w:sz w:val="24"/>
          <w:szCs w:val="24"/>
        </w:rPr>
      </w:pPr>
      <w:r>
        <w:rPr>
          <w:rStyle w:val="style17"/>
          <w:b/>
          <w:bCs/>
          <w:sz w:val="24"/>
          <w:szCs w:val="24"/>
        </w:rPr>
        <w:t>Противопожарные окна.</w:t>
      </w:r>
      <w:r>
        <w:rPr>
          <w:b w:val="false"/>
          <w:bCs w:val="false"/>
          <w:sz w:val="24"/>
          <w:szCs w:val="24"/>
        </w:rPr>
        <w:t xml:space="preserve"> Многослойное стекло и цельный профиль рамы надежно защитят помещение от проникновения огня и дыма, позволят вовремя эвакуировать людей.</w:t>
      </w:r>
    </w:p>
    <w:p>
      <w:pPr>
        <w:pStyle w:val="style23"/>
        <w:numPr>
          <w:ilvl w:val="0"/>
          <w:numId w:val="1"/>
        </w:numPr>
        <w:rPr>
          <w:b w:val="false"/>
          <w:bCs w:val="false"/>
          <w:sz w:val="24"/>
          <w:szCs w:val="24"/>
        </w:rPr>
      </w:pPr>
      <w:r>
        <w:rPr>
          <w:rStyle w:val="style17"/>
          <w:b/>
          <w:bCs/>
          <w:sz w:val="24"/>
          <w:szCs w:val="24"/>
        </w:rPr>
        <w:t>Противопожарные перегородки.</w:t>
      </w:r>
      <w:r>
        <w:rPr>
          <w:b w:val="false"/>
          <w:bCs w:val="false"/>
          <w:sz w:val="24"/>
          <w:szCs w:val="24"/>
        </w:rPr>
        <w:t xml:space="preserve"> Конструкции с огнестойкостью в пределах от 30 до 360 минут, способны выдерживать тепловую нагрузку в пределах 250° С.</w:t>
      </w:r>
    </w:p>
    <w:p>
      <w:pPr>
        <w:pStyle w:val="style23"/>
        <w:numPr>
          <w:ilvl w:val="0"/>
          <w:numId w:val="1"/>
        </w:numPr>
        <w:rPr>
          <w:b w:val="false"/>
          <w:bCs w:val="false"/>
          <w:sz w:val="24"/>
          <w:szCs w:val="24"/>
        </w:rPr>
      </w:pPr>
      <w:r>
        <w:rPr>
          <w:rStyle w:val="style17"/>
          <w:b/>
          <w:bCs/>
          <w:sz w:val="24"/>
          <w:szCs w:val="24"/>
        </w:rPr>
        <w:t>Пожарные шкафы.</w:t>
      </w:r>
      <w:r>
        <w:rPr>
          <w:b w:val="false"/>
          <w:bCs w:val="false"/>
          <w:sz w:val="24"/>
          <w:szCs w:val="24"/>
        </w:rPr>
        <w:t xml:space="preserve"> Предназначены для хранения компонентов пожарного крана в общественных и жилых зданиях.</w:t>
      </w:r>
    </w:p>
    <w:p>
      <w:pPr>
        <w:pStyle w:val="style2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23"/>
        <w:spacing w:after="120" w:before="0"/>
        <w:contextualSpacing w:val="false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Times New Roman">
    <w:charset w:val="01"/>
    <w:family w:val="swiss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Droid Sans Fallback" w:hAnsi="Calibri"/>
      <w:color w:val="00000A"/>
      <w:sz w:val="22"/>
      <w:szCs w:val="22"/>
      <w:lang w:bidi="ar-SA" w:eastAsia="en-US" w:val="ru-RU"/>
    </w:rPr>
  </w:style>
  <w:style w:styleId="style1" w:type="paragraph">
    <w:name w:val="Заголовок 1"/>
    <w:basedOn w:val="style22"/>
    <w:next w:val="style1"/>
    <w:pPr/>
    <w:rPr/>
  </w:style>
  <w:style w:styleId="style2" w:type="paragraph">
    <w:name w:val="Заголовок 2"/>
    <w:basedOn w:val="style22"/>
    <w:next w:val="style2"/>
    <w:pPr/>
    <w:rPr/>
  </w:style>
  <w:style w:styleId="style3" w:type="paragraph">
    <w:name w:val="Заголовок 3"/>
    <w:basedOn w:val="style22"/>
    <w:next w:val="style3"/>
    <w:pPr/>
    <w:rPr/>
  </w:style>
  <w:style w:styleId="style15" w:type="character">
    <w:name w:val="Default Paragraph Font"/>
    <w:next w:val="style15"/>
    <w:rPr/>
  </w:style>
  <w:style w:styleId="style16" w:type="character">
    <w:name w:val="Маркеры списка"/>
    <w:next w:val="style16"/>
    <w:rPr>
      <w:rFonts w:ascii="OpenSymbol" w:cs="OpenSymbol" w:eastAsia="OpenSymbol" w:hAnsi="OpenSymbol"/>
    </w:rPr>
  </w:style>
  <w:style w:styleId="style17" w:type="character">
    <w:name w:val="Интернет-ссылка"/>
    <w:next w:val="style17"/>
    <w:rPr>
      <w:color w:val="000080"/>
      <w:u w:val="single"/>
      <w:lang w:bidi="zxx-" w:eastAsia="zxx-" w:val="zxx-"/>
    </w:rPr>
  </w:style>
  <w:style w:styleId="style18" w:type="character">
    <w:name w:val="ListLabel 1"/>
    <w:next w:val="style18"/>
    <w:rPr>
      <w:rFonts w:cs="Symbol"/>
    </w:rPr>
  </w:style>
  <w:style w:styleId="style19" w:type="character">
    <w:name w:val="ListLabel 2"/>
    <w:next w:val="style19"/>
    <w:rPr>
      <w:rFonts w:cs="OpenSymbol"/>
    </w:rPr>
  </w:style>
  <w:style w:styleId="style20" w:type="character">
    <w:name w:val="ListLabel 3"/>
    <w:next w:val="style20"/>
    <w:rPr>
      <w:rFonts w:cs="Symbol"/>
    </w:rPr>
  </w:style>
  <w:style w:styleId="style21" w:type="character">
    <w:name w:val="ListLabel 4"/>
    <w:next w:val="style21"/>
    <w:rPr>
      <w:rFonts w:cs="OpenSymbol"/>
    </w:rPr>
  </w:style>
  <w:style w:styleId="style22" w:type="paragraph">
    <w:name w:val="Заголовок"/>
    <w:basedOn w:val="style0"/>
    <w:next w:val="style23"/>
    <w:pPr>
      <w:keepNext/>
      <w:spacing w:after="120" w:before="240"/>
      <w:contextualSpacing w:val="false"/>
    </w:pPr>
    <w:rPr>
      <w:rFonts w:ascii="Times New Roman" w:cs="Lohit Hindi" w:eastAsia="Droid Sans Fallback" w:hAnsi="Times New Roman"/>
      <w:sz w:val="28"/>
      <w:szCs w:val="28"/>
    </w:rPr>
  </w:style>
  <w:style w:styleId="style23" w:type="paragraph">
    <w:name w:val="Основной текст"/>
    <w:basedOn w:val="style0"/>
    <w:next w:val="style23"/>
    <w:pPr>
      <w:spacing w:after="120" w:before="0"/>
      <w:contextualSpacing w:val="false"/>
    </w:pPr>
    <w:rPr/>
  </w:style>
  <w:style w:styleId="style24" w:type="paragraph">
    <w:name w:val="Список"/>
    <w:basedOn w:val="style23"/>
    <w:next w:val="style24"/>
    <w:pPr/>
    <w:rPr>
      <w:rFonts w:cs="Lohit Hindi"/>
    </w:rPr>
  </w:style>
  <w:style w:styleId="style25" w:type="paragraph">
    <w:name w:val="Название"/>
    <w:basedOn w:val="style0"/>
    <w:next w:val="style25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cs="Lohit Hindi"/>
    </w:rPr>
  </w:style>
  <w:style w:styleId="style27" w:type="paragraph">
    <w:name w:val="Цитата"/>
    <w:basedOn w:val="style0"/>
    <w:next w:val="style27"/>
    <w:pPr/>
    <w:rPr/>
  </w:style>
  <w:style w:styleId="style28" w:type="paragraph">
    <w:name w:val="Заглавие"/>
    <w:basedOn w:val="style22"/>
    <w:next w:val="style28"/>
    <w:pPr/>
    <w:rPr/>
  </w:style>
  <w:style w:styleId="style29" w:type="paragraph">
    <w:name w:val="Подзаголовок"/>
    <w:basedOn w:val="style22"/>
    <w:next w:val="style2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2013-08-07T14:37:00Z</dcterms:created>
  <dc:creator>arti</dc:creator>
  <cp:lastModifiedBy>arti</cp:lastModifiedBy>
  <dcterms:modified xsi:type="dcterms:W3CDTF">2013-08-07T14:39:00Z</dcterms:modified>
  <cp:revision>1</cp:revision>
</cp:coreProperties>
</file>