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C1" w:rsidRPr="00317FC1" w:rsidRDefault="00317FC1" w:rsidP="00317F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7FC1">
        <w:rPr>
          <w:rFonts w:ascii="Times New Roman" w:hAnsi="Times New Roman" w:cs="Times New Roman"/>
          <w:b/>
          <w:sz w:val="28"/>
          <w:szCs w:val="28"/>
        </w:rPr>
        <w:t>Подвесные люстры</w:t>
      </w:r>
    </w:p>
    <w:bookmarkEnd w:id="0"/>
    <w:p w:rsidR="00317FC1" w:rsidRPr="00317FC1" w:rsidRDefault="00317FC1" w:rsidP="00317F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7FC1" w:rsidRPr="00317FC1" w:rsidRDefault="00317FC1" w:rsidP="00317F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FC1">
        <w:rPr>
          <w:rFonts w:ascii="Times New Roman" w:hAnsi="Times New Roman" w:cs="Times New Roman"/>
          <w:sz w:val="28"/>
          <w:szCs w:val="28"/>
        </w:rPr>
        <w:t xml:space="preserve">Самыми распространёнными осветительными приборами веками остаются подвесные люстры. В наши дома они пришли из храмов и дворцов средневековья, залы которых имели куполообразные и арочные формы колоссальной высоты. Поэтому их часто традиционно применяют в нестандартных помещениях с высокими потолками. Однако классическое устройство подвесной люстры таково, что её можно гармонично вписать в практически любой пространственный объём благодаря регулированию длины подвеса. </w:t>
      </w:r>
    </w:p>
    <w:p w:rsidR="00317FC1" w:rsidRPr="00317FC1" w:rsidRDefault="00317FC1" w:rsidP="00317F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FC1">
        <w:rPr>
          <w:rFonts w:ascii="Times New Roman" w:hAnsi="Times New Roman" w:cs="Times New Roman"/>
          <w:sz w:val="28"/>
          <w:szCs w:val="28"/>
        </w:rPr>
        <w:t>В качестве соединения обычно используют цепь или цепочку. Массивность или подчёркнутая лёгкость зависят от общего стиля оформления люстры. Тросы и штанги выступают альтернативой цепному монтажу. Иногда используется несколько подвесных элементов из тонкой металлической струны или прозрачной лески, которые порождают ощущение невесомости предмета.</w:t>
      </w:r>
    </w:p>
    <w:p w:rsidR="007B5858" w:rsidRPr="00317FC1" w:rsidRDefault="00317FC1" w:rsidP="00317F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FC1">
        <w:rPr>
          <w:rFonts w:ascii="Times New Roman" w:hAnsi="Times New Roman" w:cs="Times New Roman"/>
          <w:sz w:val="28"/>
          <w:szCs w:val="28"/>
        </w:rPr>
        <w:t xml:space="preserve">Интересным дизайнерским ходом является размещение хрустальной подвесной люстры на практически одинаковом расстоянии от потолка до пола. Это осуществимо, если непосредственно внизу под люстрой </w:t>
      </w:r>
      <w:proofErr w:type="gramStart"/>
      <w:r w:rsidRPr="00317F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17FC1">
        <w:rPr>
          <w:rFonts w:ascii="Times New Roman" w:hAnsi="Times New Roman" w:cs="Times New Roman"/>
          <w:sz w:val="28"/>
          <w:szCs w:val="28"/>
        </w:rPr>
        <w:t xml:space="preserve"> стационарный предмет мебели, скажем, стол. При этом создаётся эффект «парения» и равномерного излучения света по всем направлениям. Хрустальные переливы искрящегося блеска подчёркиваются максимально.</w:t>
      </w:r>
    </w:p>
    <w:sectPr w:rsidR="007B5858" w:rsidRPr="0031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C1"/>
    <w:rsid w:val="00317FC1"/>
    <w:rsid w:val="007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1080</Characters>
  <Application>Microsoft Office Word</Application>
  <DocSecurity>0</DocSecurity>
  <Lines>22</Lines>
  <Paragraphs>4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2014-02-03T10:59:00Z</dcterms:created>
  <dcterms:modified xsi:type="dcterms:W3CDTF">2014-02-03T11:00:00Z</dcterms:modified>
</cp:coreProperties>
</file>