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8" w:rsidRPr="00F97308" w:rsidRDefault="00F97308" w:rsidP="00F973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7308">
        <w:rPr>
          <w:rFonts w:ascii="Times New Roman" w:hAnsi="Times New Roman" w:cs="Times New Roman"/>
          <w:b/>
          <w:sz w:val="28"/>
          <w:szCs w:val="28"/>
        </w:rPr>
        <w:t>Торшеры дизайн «флористика»</w:t>
      </w:r>
    </w:p>
    <w:p w:rsidR="00F97308" w:rsidRPr="00F97308" w:rsidRDefault="00F97308" w:rsidP="00F97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308" w:rsidRPr="00F97308" w:rsidRDefault="00F97308" w:rsidP="00F97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308">
        <w:rPr>
          <w:rFonts w:ascii="Times New Roman" w:hAnsi="Times New Roman" w:cs="Times New Roman"/>
          <w:sz w:val="28"/>
          <w:szCs w:val="28"/>
        </w:rPr>
        <w:t xml:space="preserve">В какой-то момент несколько десятилетий назад торшеры начали утрачивать былую популярность. Это произошло из-за того, что их посчитали </w:t>
      </w:r>
      <w:bookmarkStart w:id="0" w:name="_GoBack"/>
      <w:bookmarkEnd w:id="0"/>
      <w:r w:rsidRPr="00F97308">
        <w:rPr>
          <w:rFonts w:ascii="Times New Roman" w:hAnsi="Times New Roman" w:cs="Times New Roman"/>
          <w:sz w:val="28"/>
          <w:szCs w:val="28"/>
        </w:rPr>
        <w:t xml:space="preserve">слишком </w:t>
      </w:r>
      <w:proofErr w:type="gramStart"/>
      <w:r w:rsidRPr="00F97308">
        <w:rPr>
          <w:rFonts w:ascii="Times New Roman" w:hAnsi="Times New Roman" w:cs="Times New Roman"/>
          <w:sz w:val="28"/>
          <w:szCs w:val="28"/>
        </w:rPr>
        <w:t>громоздкими</w:t>
      </w:r>
      <w:proofErr w:type="gramEnd"/>
      <w:r w:rsidRPr="00F97308">
        <w:rPr>
          <w:rFonts w:ascii="Times New Roman" w:hAnsi="Times New Roman" w:cs="Times New Roman"/>
          <w:sz w:val="28"/>
          <w:szCs w:val="28"/>
        </w:rPr>
        <w:t>, только занимающими лишнее место в и без того небольших комнатах. Однако современные дизайнеры интерьеров вернули торшерам былую славу. Они заметили, что попросту переставив данный источник света от одной стены к другой можно как визуально уменьшить, так и увеличить помещение. Стали использовать этот ход при разработке проектов.</w:t>
      </w:r>
    </w:p>
    <w:p w:rsidR="00F97308" w:rsidRPr="00F97308" w:rsidRDefault="00F97308" w:rsidP="00F97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308">
        <w:rPr>
          <w:rFonts w:ascii="Times New Roman" w:hAnsi="Times New Roman" w:cs="Times New Roman"/>
          <w:sz w:val="28"/>
          <w:szCs w:val="28"/>
        </w:rPr>
        <w:t>Торшеры дизайн «флористика» пользуются особой любовью декораторов. С их помощью можно регулировать размер помещения, его форму, размещая два торшера в диаметрально противоположных углах, а также создавать особый дух домашности, свойственный всем изделиям стиля «флористика».</w:t>
      </w:r>
    </w:p>
    <w:p w:rsidR="007B5858" w:rsidRPr="00F97308" w:rsidRDefault="00F97308" w:rsidP="00F97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308">
        <w:rPr>
          <w:rFonts w:ascii="Times New Roman" w:hAnsi="Times New Roman" w:cs="Times New Roman"/>
          <w:sz w:val="28"/>
          <w:szCs w:val="28"/>
        </w:rPr>
        <w:t>Именно в торшерах дизайнеры осветительных приборов получили максимальное пространство для реализации творческой мысли. Это произошло благодаря наличию очень длинной ножки, которую можно «обыграть» совершенно по-разному. Для флористики характерно представление ножки торшера стеблем цветка или ветвью дерева. Иногда они ровные, иногда – причудливо изогнутые. Хитросплетение нескольких элементов даёт ощущение изысканности, характерное для этого неповторимого стиля.</w:t>
      </w:r>
    </w:p>
    <w:sectPr w:rsidR="007B5858" w:rsidRPr="00F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08"/>
    <w:rsid w:val="007B5858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1093</Characters>
  <Application>Microsoft Office Word</Application>
  <DocSecurity>0</DocSecurity>
  <Lines>23</Lines>
  <Paragraphs>4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2014-02-03T12:05:00Z</dcterms:created>
  <dcterms:modified xsi:type="dcterms:W3CDTF">2014-02-03T12:06:00Z</dcterms:modified>
</cp:coreProperties>
</file>