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80" w:rsidRDefault="008C2580" w:rsidP="008C2580">
      <w:pPr>
        <w:rPr>
          <w:rFonts w:ascii="Times New Roman" w:hAnsi="Times New Roman" w:cs="Times New Roman"/>
          <w:b/>
          <w:sz w:val="24"/>
          <w:szCs w:val="24"/>
        </w:rPr>
      </w:pPr>
      <w:r w:rsidRPr="004324A4">
        <w:rPr>
          <w:rFonts w:ascii="Times New Roman" w:hAnsi="Times New Roman" w:cs="Times New Roman"/>
          <w:b/>
          <w:sz w:val="24"/>
          <w:szCs w:val="24"/>
        </w:rPr>
        <w:t>Вашей коже тоже нужен паспорт!</w:t>
      </w:r>
    </w:p>
    <w:p w:rsidR="008C2580" w:rsidRPr="004324A4" w:rsidRDefault="008C2580" w:rsidP="008C25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24A4">
        <w:rPr>
          <w:rFonts w:ascii="Times New Roman" w:hAnsi="Times New Roman" w:cs="Times New Roman"/>
          <w:color w:val="333333"/>
          <w:sz w:val="24"/>
          <w:szCs w:val="24"/>
        </w:rPr>
        <w:t xml:space="preserve">Один из главнейших этапов </w:t>
      </w:r>
      <w:r w:rsidRPr="004324A4">
        <w:rPr>
          <w:rFonts w:ascii="Times New Roman" w:hAnsi="Times New Roman" w:cs="Times New Roman"/>
          <w:sz w:val="24"/>
          <w:szCs w:val="24"/>
        </w:rPr>
        <w:t>SPRS-</w:t>
      </w:r>
      <w:r>
        <w:rPr>
          <w:rFonts w:ascii="Times New Roman" w:hAnsi="Times New Roman" w:cs="Times New Roman"/>
          <w:sz w:val="24"/>
          <w:szCs w:val="24"/>
        </w:rPr>
        <w:t>терапии, от котор</w:t>
      </w:r>
      <w:r w:rsidR="00C36DCE">
        <w:rPr>
          <w:rFonts w:ascii="Times New Roman" w:hAnsi="Times New Roman" w:cs="Times New Roman"/>
          <w:sz w:val="24"/>
          <w:szCs w:val="24"/>
        </w:rPr>
        <w:t>о</w:t>
      </w:r>
      <w:r w:rsidRPr="004324A4">
        <w:rPr>
          <w:rFonts w:ascii="Times New Roman" w:hAnsi="Times New Roman" w:cs="Times New Roman"/>
          <w:sz w:val="24"/>
          <w:szCs w:val="24"/>
        </w:rPr>
        <w:t>го зависит успех процедуры в целом – диагностика кожи и составление так называемого П</w:t>
      </w:r>
      <w:r>
        <w:rPr>
          <w:rFonts w:ascii="Times New Roman" w:hAnsi="Times New Roman" w:cs="Times New Roman"/>
          <w:sz w:val="24"/>
          <w:szCs w:val="24"/>
        </w:rPr>
        <w:t xml:space="preserve">аспорта кожи. Ведь именно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</w:t>
      </w:r>
      <w:r w:rsidRPr="004324A4">
        <w:rPr>
          <w:rFonts w:ascii="Times New Roman" w:hAnsi="Times New Roman" w:cs="Times New Roman"/>
          <w:sz w:val="24"/>
          <w:szCs w:val="24"/>
        </w:rPr>
        <w:t>овании полученных на</w:t>
      </w:r>
      <w:proofErr w:type="gramEnd"/>
      <w:r w:rsidRPr="00432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</w:t>
      </w:r>
      <w:r w:rsidRPr="004324A4">
        <w:rPr>
          <w:rFonts w:ascii="Times New Roman" w:hAnsi="Times New Roman" w:cs="Times New Roman"/>
          <w:sz w:val="24"/>
          <w:szCs w:val="24"/>
        </w:rPr>
        <w:t>ой стадии данных разрабатывается SPRS-программа, включающая как алгоритм пр</w:t>
      </w:r>
      <w:r w:rsidR="00C36DCE">
        <w:rPr>
          <w:rFonts w:ascii="Times New Roman" w:hAnsi="Times New Roman" w:cs="Times New Roman"/>
          <w:sz w:val="24"/>
          <w:szCs w:val="24"/>
        </w:rPr>
        <w:t>о</w:t>
      </w:r>
      <w:r w:rsidRPr="004324A4">
        <w:rPr>
          <w:rFonts w:ascii="Times New Roman" w:hAnsi="Times New Roman" w:cs="Times New Roman"/>
          <w:sz w:val="24"/>
          <w:szCs w:val="24"/>
        </w:rPr>
        <w:t>ведения самой SPRS-терапии (от количества вводимых фибробластов до количества необходимых процедур), так и разработка дальнейших рекомендаций для профилактики старения кожи.</w:t>
      </w:r>
    </w:p>
    <w:p w:rsidR="008C2580" w:rsidRDefault="008C2580" w:rsidP="008C25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24A4">
        <w:rPr>
          <w:rFonts w:ascii="Times New Roman" w:hAnsi="Times New Roman" w:cs="Times New Roman"/>
          <w:color w:val="000000"/>
          <w:sz w:val="24"/>
          <w:szCs w:val="24"/>
        </w:rPr>
        <w:t xml:space="preserve">На этапе диагностики кожа </w:t>
      </w:r>
      <w:r>
        <w:rPr>
          <w:rFonts w:ascii="Times New Roman" w:hAnsi="Times New Roman" w:cs="Times New Roman"/>
          <w:color w:val="000000"/>
          <w:sz w:val="24"/>
          <w:szCs w:val="24"/>
        </w:rPr>
        <w:t>самыми современными лаб</w:t>
      </w:r>
      <w:r w:rsidR="00C36D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24A4">
        <w:rPr>
          <w:rFonts w:ascii="Times New Roman" w:hAnsi="Times New Roman" w:cs="Times New Roman"/>
          <w:color w:val="000000"/>
          <w:sz w:val="24"/>
          <w:szCs w:val="24"/>
        </w:rPr>
        <w:t xml:space="preserve">раторными методами исследуется на уровне микротекстуры, чтобы получить картину о состоянии ее фибробластов – клеток соединительной ткани, отвечающих за производство коллагена, эластина, </w:t>
      </w:r>
      <w:proofErr w:type="spellStart"/>
      <w:r w:rsidRPr="004324A4">
        <w:rPr>
          <w:rFonts w:ascii="Times New Roman" w:hAnsi="Times New Roman" w:cs="Times New Roman"/>
          <w:color w:val="000000"/>
          <w:sz w:val="24"/>
          <w:szCs w:val="24"/>
        </w:rPr>
        <w:t>гаилуроновой</w:t>
      </w:r>
      <w:proofErr w:type="spellEnd"/>
      <w:r w:rsidRPr="004324A4">
        <w:rPr>
          <w:rFonts w:ascii="Times New Roman" w:hAnsi="Times New Roman" w:cs="Times New Roman"/>
          <w:color w:val="000000"/>
          <w:sz w:val="24"/>
          <w:szCs w:val="24"/>
        </w:rPr>
        <w:t xml:space="preserve"> кислоты и других компонентов межклеточного матрикса. Оценивается способность фибробластов к делению, их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</w:t>
      </w:r>
      <w:r w:rsidR="00C36D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24A4">
        <w:rPr>
          <w:rFonts w:ascii="Times New Roman" w:hAnsi="Times New Roman" w:cs="Times New Roman"/>
          <w:color w:val="000000"/>
          <w:sz w:val="24"/>
          <w:szCs w:val="24"/>
        </w:rPr>
        <w:t xml:space="preserve">нальная активность (готовность к синтезу коллагена, эластина и т.д.). </w:t>
      </w:r>
    </w:p>
    <w:p w:rsidR="00727946" w:rsidRDefault="00727946" w:rsidP="008C25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24A4">
        <w:rPr>
          <w:rFonts w:ascii="Times New Roman" w:hAnsi="Times New Roman" w:cs="Times New Roman"/>
          <w:sz w:val="24"/>
          <w:szCs w:val="24"/>
        </w:rPr>
        <w:t>Для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324A4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4324A4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диагностики берется биоптат кожи (т.е.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Pr="004324A4">
        <w:rPr>
          <w:rFonts w:ascii="Times New Roman" w:hAnsi="Times New Roman" w:cs="Times New Roman"/>
          <w:color w:val="000000"/>
          <w:sz w:val="24"/>
          <w:szCs w:val="24"/>
        </w:rPr>
        <w:t>образец – маленький кусочек размером 3-5 мм из заушной области). Полученный материал в герметичных изотермических контейнерах с постоянной температурой +4 C доставляется в лабораторию. Там в специальных условиях из биоптата вычленяют ф</w:t>
      </w:r>
      <w:r w:rsidRPr="004324A4">
        <w:rPr>
          <w:rFonts w:ascii="Times New Roman" w:hAnsi="Times New Roman" w:cs="Times New Roman"/>
          <w:sz w:val="24"/>
          <w:szCs w:val="24"/>
        </w:rPr>
        <w:t xml:space="preserve">ибробласты и исследуют их методом </w:t>
      </w:r>
      <w:r w:rsidRPr="00727946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функционально-морфологического анализа, что позволяет оценить количество, морфологические </w:t>
      </w:r>
      <w:proofErr w:type="spellStart"/>
      <w:r w:rsidRPr="00727946">
        <w:rPr>
          <w:rFonts w:ascii="Times New Roman" w:hAnsi="Times New Roman" w:cs="Times New Roman"/>
          <w:color w:val="000000"/>
          <w:sz w:val="24"/>
          <w:szCs w:val="24"/>
        </w:rPr>
        <w:t>особенн</w:t>
      </w:r>
      <w:proofErr w:type="gramStart"/>
      <w:r w:rsidRPr="00727946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727946">
        <w:rPr>
          <w:rFonts w:ascii="Times New Roman" w:hAnsi="Times New Roman" w:cs="Times New Roman"/>
          <w:color w:val="000000"/>
          <w:sz w:val="24"/>
          <w:szCs w:val="24"/>
        </w:rPr>
        <w:t>сти</w:t>
      </w:r>
      <w:proofErr w:type="spellEnd"/>
      <w:r w:rsidRPr="00727946">
        <w:rPr>
          <w:rFonts w:ascii="Times New Roman" w:hAnsi="Times New Roman" w:cs="Times New Roman"/>
          <w:color w:val="000000"/>
          <w:sz w:val="24"/>
          <w:szCs w:val="24"/>
        </w:rPr>
        <w:t xml:space="preserve"> и функциональные способности уже имеющихся фибробластов. То есть </w:t>
      </w:r>
      <w:proofErr w:type="gramStart"/>
      <w:r w:rsidRPr="00727946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727946">
        <w:rPr>
          <w:rFonts w:ascii="Times New Roman" w:hAnsi="Times New Roman" w:cs="Times New Roman"/>
          <w:color w:val="000000"/>
          <w:sz w:val="24"/>
          <w:szCs w:val="24"/>
        </w:rPr>
        <w:t xml:space="preserve"> анализ с определением параметров, характеризующих колонии фибробластов, перечисленные ниже.</w:t>
      </w:r>
      <w:r>
        <w:t xml:space="preserve"> </w:t>
      </w:r>
    </w:p>
    <w:p w:rsidR="00C36DCE" w:rsidRPr="00A4251E" w:rsidRDefault="00441E55" w:rsidP="00A4251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4251E">
        <w:rPr>
          <w:rFonts w:ascii="Times New Roman" w:hAnsi="Times New Roman" w:cs="Times New Roman"/>
          <w:i/>
          <w:sz w:val="24"/>
          <w:szCs w:val="24"/>
        </w:rPr>
        <w:t>Из чего состоит</w:t>
      </w:r>
      <w:r w:rsidR="00C36DCE" w:rsidRPr="00A4251E">
        <w:rPr>
          <w:rFonts w:ascii="Times New Roman" w:hAnsi="Times New Roman" w:cs="Times New Roman"/>
          <w:i/>
          <w:sz w:val="24"/>
          <w:szCs w:val="24"/>
        </w:rPr>
        <w:t xml:space="preserve"> Паспорт кожи?</w:t>
      </w:r>
    </w:p>
    <w:p w:rsidR="00A4251E" w:rsidRDefault="00A4251E" w:rsidP="00A4251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6DCE" w:rsidRPr="00A4251E" w:rsidRDefault="00441E55" w:rsidP="00A4251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251E">
        <w:rPr>
          <w:rFonts w:ascii="Times New Roman" w:hAnsi="Times New Roman" w:cs="Times New Roman"/>
          <w:sz w:val="24"/>
          <w:szCs w:val="24"/>
        </w:rPr>
        <w:t>Главную роль в Паспорте кожи играют</w:t>
      </w:r>
      <w:r w:rsidR="00A4251E" w:rsidRPr="00A4251E">
        <w:rPr>
          <w:rFonts w:ascii="Times New Roman" w:hAnsi="Times New Roman" w:cs="Times New Roman"/>
          <w:sz w:val="24"/>
          <w:szCs w:val="24"/>
        </w:rPr>
        <w:t xml:space="preserve"> </w:t>
      </w:r>
      <w:r w:rsidRPr="00A4251E">
        <w:rPr>
          <w:rFonts w:ascii="Times New Roman" w:hAnsi="Times New Roman" w:cs="Times New Roman"/>
          <w:sz w:val="24"/>
          <w:szCs w:val="24"/>
        </w:rPr>
        <w:t>показатели</w:t>
      </w:r>
      <w:r w:rsidR="00A4251E" w:rsidRPr="00A4251E">
        <w:rPr>
          <w:rFonts w:ascii="Times New Roman" w:hAnsi="Times New Roman" w:cs="Times New Roman"/>
          <w:sz w:val="24"/>
          <w:szCs w:val="24"/>
        </w:rPr>
        <w:t>, которые говорят о способности фибробластов производить коллаген и элементы межклеточного матрикса:</w:t>
      </w:r>
      <w:r w:rsidRPr="00A4251E">
        <w:rPr>
          <w:rFonts w:ascii="Times New Roman" w:hAnsi="Times New Roman" w:cs="Times New Roman"/>
          <w:sz w:val="24"/>
          <w:szCs w:val="24"/>
        </w:rPr>
        <w:t xml:space="preserve"> </w:t>
      </w:r>
      <w:r w:rsidR="00C36DCE" w:rsidRPr="00A42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51E" w:rsidRDefault="00A4251E" w:rsidP="00A4251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6DCE" w:rsidRPr="00A4251E" w:rsidRDefault="00C36DCE" w:rsidP="00A4251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251E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r w:rsidRPr="00A4251E">
        <w:rPr>
          <w:rFonts w:ascii="Times New Roman" w:hAnsi="Times New Roman" w:cs="Times New Roman"/>
          <w:sz w:val="24"/>
          <w:szCs w:val="24"/>
        </w:rPr>
        <w:t>колонеобразования</w:t>
      </w:r>
      <w:proofErr w:type="spellEnd"/>
      <w:r w:rsidRPr="00A4251E">
        <w:rPr>
          <w:rFonts w:ascii="Times New Roman" w:hAnsi="Times New Roman" w:cs="Times New Roman"/>
          <w:sz w:val="24"/>
          <w:szCs w:val="24"/>
        </w:rPr>
        <w:t xml:space="preserve"> фибробластов </w:t>
      </w:r>
    </w:p>
    <w:p w:rsidR="00C36DCE" w:rsidRPr="00A4251E" w:rsidRDefault="00C36DCE" w:rsidP="00A4251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251E">
        <w:rPr>
          <w:rFonts w:ascii="Times New Roman" w:hAnsi="Times New Roman" w:cs="Times New Roman"/>
          <w:sz w:val="24"/>
          <w:szCs w:val="24"/>
        </w:rPr>
        <w:t>Морфометрический анализ колоний:</w:t>
      </w:r>
    </w:p>
    <w:p w:rsidR="00C36DCE" w:rsidRPr="00A4251E" w:rsidRDefault="00C36DCE" w:rsidP="00A4251E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251E">
        <w:rPr>
          <w:rFonts w:ascii="Times New Roman" w:hAnsi="Times New Roman" w:cs="Times New Roman"/>
          <w:sz w:val="24"/>
          <w:szCs w:val="24"/>
        </w:rPr>
        <w:t>Доля плотных колоний</w:t>
      </w:r>
      <w:r w:rsidR="00A4251E" w:rsidRPr="00A4251E">
        <w:rPr>
          <w:rFonts w:ascii="Times New Roman" w:hAnsi="Times New Roman" w:cs="Times New Roman"/>
          <w:sz w:val="24"/>
          <w:szCs w:val="24"/>
        </w:rPr>
        <w:t>;</w:t>
      </w:r>
    </w:p>
    <w:p w:rsidR="00C36DCE" w:rsidRPr="00A4251E" w:rsidRDefault="00C36DCE" w:rsidP="00A4251E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251E">
        <w:rPr>
          <w:rFonts w:ascii="Times New Roman" w:hAnsi="Times New Roman" w:cs="Times New Roman"/>
          <w:sz w:val="24"/>
          <w:szCs w:val="24"/>
        </w:rPr>
        <w:t>Доля диффузных колоний</w:t>
      </w:r>
      <w:r w:rsidR="00A4251E" w:rsidRPr="00A4251E">
        <w:rPr>
          <w:rFonts w:ascii="Times New Roman" w:hAnsi="Times New Roman" w:cs="Times New Roman"/>
          <w:sz w:val="24"/>
          <w:szCs w:val="24"/>
        </w:rPr>
        <w:t>;</w:t>
      </w:r>
    </w:p>
    <w:p w:rsidR="00C36DCE" w:rsidRPr="00A4251E" w:rsidRDefault="00C36DCE" w:rsidP="00A4251E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251E">
        <w:rPr>
          <w:rFonts w:ascii="Times New Roman" w:hAnsi="Times New Roman" w:cs="Times New Roman"/>
          <w:sz w:val="24"/>
          <w:szCs w:val="24"/>
        </w:rPr>
        <w:t>Показатель пролиферации</w:t>
      </w:r>
      <w:r w:rsidR="00A4251E" w:rsidRPr="00A4251E">
        <w:rPr>
          <w:rFonts w:ascii="Times New Roman" w:hAnsi="Times New Roman" w:cs="Times New Roman"/>
          <w:sz w:val="24"/>
          <w:szCs w:val="24"/>
        </w:rPr>
        <w:t>.</w:t>
      </w:r>
    </w:p>
    <w:p w:rsidR="00A4251E" w:rsidRDefault="00A4251E" w:rsidP="00A4251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251E" w:rsidRPr="00A4251E" w:rsidRDefault="00A4251E" w:rsidP="00A4251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251E">
        <w:rPr>
          <w:rFonts w:ascii="Times New Roman" w:hAnsi="Times New Roman" w:cs="Times New Roman"/>
          <w:sz w:val="24"/>
          <w:szCs w:val="24"/>
        </w:rPr>
        <w:t>Также в нем представлены фотографии</w:t>
      </w:r>
    </w:p>
    <w:p w:rsidR="00A4251E" w:rsidRPr="00A4251E" w:rsidRDefault="00A4251E" w:rsidP="00A4251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251E">
        <w:rPr>
          <w:rFonts w:ascii="Times New Roman" w:hAnsi="Times New Roman" w:cs="Times New Roman"/>
          <w:sz w:val="24"/>
          <w:szCs w:val="24"/>
        </w:rPr>
        <w:t>- первичной культуры фибробластов;</w:t>
      </w:r>
    </w:p>
    <w:p w:rsidR="00A4251E" w:rsidRPr="00A4251E" w:rsidRDefault="00A4251E" w:rsidP="00A4251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251E">
        <w:rPr>
          <w:rFonts w:ascii="Times New Roman" w:hAnsi="Times New Roman" w:cs="Times New Roman"/>
          <w:sz w:val="24"/>
          <w:szCs w:val="24"/>
        </w:rPr>
        <w:t>- культура фибробластов, 1-ый пассаж.</w:t>
      </w:r>
    </w:p>
    <w:p w:rsidR="00A4251E" w:rsidRDefault="00A4251E" w:rsidP="00A4251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251E" w:rsidRDefault="00A4251E" w:rsidP="00A4251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251E">
        <w:rPr>
          <w:rFonts w:ascii="Times New Roman" w:hAnsi="Times New Roman" w:cs="Times New Roman"/>
          <w:sz w:val="24"/>
          <w:szCs w:val="24"/>
        </w:rPr>
        <w:t>То есть с их</w:t>
      </w:r>
      <w:r>
        <w:rPr>
          <w:rFonts w:ascii="Times New Roman" w:hAnsi="Times New Roman" w:cs="Times New Roman"/>
          <w:sz w:val="24"/>
          <w:szCs w:val="24"/>
        </w:rPr>
        <w:t xml:space="preserve"> помощью </w:t>
      </w:r>
      <w:r w:rsidRPr="00A4251E">
        <w:rPr>
          <w:rFonts w:ascii="Times New Roman" w:hAnsi="Times New Roman" w:cs="Times New Roman"/>
          <w:sz w:val="24"/>
          <w:szCs w:val="24"/>
        </w:rPr>
        <w:t xml:space="preserve">показано сравнение </w:t>
      </w:r>
      <w:r>
        <w:rPr>
          <w:rFonts w:ascii="Times New Roman" w:hAnsi="Times New Roman" w:cs="Times New Roman"/>
          <w:sz w:val="24"/>
          <w:szCs w:val="24"/>
        </w:rPr>
        <w:t xml:space="preserve">содержания фибробластов в </w:t>
      </w:r>
      <w:r w:rsidRPr="00A4251E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251E">
        <w:rPr>
          <w:rFonts w:ascii="Times New Roman" w:hAnsi="Times New Roman" w:cs="Times New Roman"/>
          <w:sz w:val="24"/>
          <w:szCs w:val="24"/>
        </w:rPr>
        <w:t xml:space="preserve"> и реально</w:t>
      </w:r>
      <w:r>
        <w:rPr>
          <w:rFonts w:ascii="Times New Roman" w:hAnsi="Times New Roman" w:cs="Times New Roman"/>
          <w:sz w:val="24"/>
          <w:szCs w:val="24"/>
        </w:rPr>
        <w:t>е их количество у конкретного человека.</w:t>
      </w:r>
    </w:p>
    <w:p w:rsidR="00A4251E" w:rsidRDefault="00A4251E" w:rsidP="00A425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251E" w:rsidRPr="00A4251E" w:rsidRDefault="00A4251E" w:rsidP="00A4251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4251E">
        <w:rPr>
          <w:rFonts w:ascii="Times New Roman" w:hAnsi="Times New Roman" w:cs="Times New Roman"/>
          <w:i/>
          <w:sz w:val="24"/>
          <w:szCs w:val="24"/>
        </w:rPr>
        <w:t>О чем говорят эти термины?</w:t>
      </w:r>
    </w:p>
    <w:p w:rsidR="00A4251E" w:rsidRDefault="00A4251E" w:rsidP="00A425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2579" w:rsidRPr="004A48C5" w:rsidRDefault="00441E55" w:rsidP="00BC2A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A48C5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>ффективност</w:t>
      </w:r>
      <w:r w:rsidRPr="004A48C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>колониеобразования</w:t>
      </w:r>
      <w:proofErr w:type="spellEnd"/>
      <w:r w:rsidRPr="004A48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или ЭКО-ф – это основной </w:t>
      </w:r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>параметр</w:t>
      </w:r>
      <w:r w:rsidRPr="004A48C5">
        <w:rPr>
          <w:rFonts w:ascii="Times New Roman" w:hAnsi="Times New Roman" w:cs="Times New Roman"/>
          <w:color w:val="000000"/>
          <w:sz w:val="24"/>
          <w:szCs w:val="24"/>
        </w:rPr>
        <w:t>, который отражает содержание клеток-предшественников фибробластов в коже пациента и в итоге определяет р</w:t>
      </w:r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>егенераторный потенциал клеток</w:t>
      </w:r>
      <w:r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92579" w:rsidRPr="004A48C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>редн</w:t>
      </w:r>
      <w:r w:rsidR="00092579" w:rsidRPr="004A48C5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</w:t>
      </w:r>
      <w:r w:rsidR="00092579" w:rsidRPr="004A48C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эффективности </w:t>
      </w:r>
      <w:proofErr w:type="spellStart"/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колониеобразования</w:t>
      </w:r>
      <w:proofErr w:type="spellEnd"/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579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для женщин является показатель, равный 36-45%, для </w:t>
      </w:r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>мужчин</w:t>
      </w:r>
      <w:r w:rsidR="00092579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 45-49%</w:t>
      </w:r>
      <w:r w:rsidRPr="004A48C5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реднее значение показателя пролиферации для </w:t>
      </w:r>
      <w:r w:rsidR="00092579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женщин принимают за 1,8-2,0, для </w:t>
      </w:r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>мужчин</w:t>
      </w:r>
      <w:r w:rsidR="00092579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>2,0-2,4</w:t>
      </w:r>
      <w:r w:rsidR="00092579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92579" w:rsidRPr="004A48C5" w:rsidRDefault="00092579" w:rsidP="00BC2A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A48C5">
        <w:rPr>
          <w:rFonts w:ascii="Times New Roman" w:hAnsi="Times New Roman" w:cs="Times New Roman"/>
          <w:color w:val="000000"/>
          <w:sz w:val="24"/>
          <w:szCs w:val="24"/>
        </w:rPr>
        <w:t>О низком производительном потенциале фибробластов говорят значения ниже 36% для женщин и</w:t>
      </w:r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 ниже 45% для мужчин</w:t>
      </w:r>
      <w:r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 – соответственно, эти данные свидетельствуют склонности кожи к более раннему старению и более выраженным признакам возрастных изменений,</w:t>
      </w:r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4A48C5">
        <w:rPr>
          <w:rFonts w:ascii="Times New Roman" w:hAnsi="Times New Roman" w:cs="Times New Roman"/>
          <w:color w:val="000000"/>
          <w:sz w:val="24"/>
          <w:szCs w:val="24"/>
        </w:rPr>
        <w:t>наоборот. Точно так же</w:t>
      </w:r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низкий пролиферативный потенциал (производительную способность клеток) диагностируют </w:t>
      </w:r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при значении показателя пролиферации </w:t>
      </w:r>
      <w:r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ниже 1,8 для женщин и </w:t>
      </w:r>
      <w:r w:rsidR="00C36DCE" w:rsidRPr="004A48C5">
        <w:rPr>
          <w:rFonts w:ascii="Times New Roman" w:hAnsi="Times New Roman" w:cs="Times New Roman"/>
          <w:color w:val="000000"/>
          <w:sz w:val="24"/>
          <w:szCs w:val="24"/>
        </w:rPr>
        <w:t>ниже 2,0 для мужчин</w:t>
      </w:r>
      <w:r w:rsidRPr="004A48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3BA" w:rsidRPr="004A48C5" w:rsidRDefault="00C36DCE" w:rsidP="001D73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ЭКО-ф </w:t>
      </w:r>
      <w:r w:rsidR="00092579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рассчитывается как </w:t>
      </w:r>
      <w:r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процентное отношение образовавшихся колоний с числом клеток больше 20 к общему количеству </w:t>
      </w:r>
      <w:r w:rsidR="004A48C5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взятых из биоптата </w:t>
      </w:r>
      <w:r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клеток </w:t>
      </w:r>
      <w:r w:rsidR="00092579" w:rsidRPr="004A48C5">
        <w:rPr>
          <w:rFonts w:ascii="Times New Roman" w:hAnsi="Times New Roman" w:cs="Times New Roman"/>
          <w:color w:val="000000"/>
          <w:sz w:val="24"/>
          <w:szCs w:val="24"/>
        </w:rPr>
        <w:t>(то есть если количество ф</w:t>
      </w:r>
      <w:r w:rsidRPr="004A48C5">
        <w:rPr>
          <w:rFonts w:ascii="Times New Roman" w:hAnsi="Times New Roman" w:cs="Times New Roman"/>
          <w:color w:val="000000"/>
          <w:sz w:val="24"/>
          <w:szCs w:val="24"/>
        </w:rPr>
        <w:t>ибробластов</w:t>
      </w:r>
      <w:r w:rsidR="00092579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 не достигает 20-ти, то их</w:t>
      </w:r>
      <w:r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 колониями не считают и, соответственно, при подсчете не учитывают</w:t>
      </w:r>
      <w:r w:rsidR="001D73BA" w:rsidRPr="004A48C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A48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48C5" w:rsidRPr="004A48C5">
        <w:rPr>
          <w:rFonts w:ascii="Times New Roman" w:hAnsi="Times New Roman" w:cs="Times New Roman"/>
          <w:color w:val="000000"/>
          <w:sz w:val="24"/>
          <w:szCs w:val="24"/>
        </w:rPr>
        <w:t xml:space="preserve"> В свою очередь показатель пролиферативного потенциала складывается из соотношения плотных, диффузных и смешанных колоний.</w:t>
      </w:r>
      <w:r w:rsidRPr="004A48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48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73BA" w:rsidRPr="004A48C5">
        <w:rPr>
          <w:rFonts w:ascii="Times New Roman" w:hAnsi="Times New Roman" w:cs="Times New Roman"/>
          <w:color w:val="000000"/>
          <w:sz w:val="24"/>
          <w:szCs w:val="24"/>
        </w:rPr>
        <w:t>Зная эти показатели, можно предсказать, как поведут себя фибробласты, путем оценки их состояния определить причины осложнений, которые могут быть вызваны разными косметологическими методами, а также разработать индивидуальную программу коррекции возрастных изменений кожи для каждого клиента. Вот почему крайне важен точный расчет указанных данных – для получения объективной информации он производится с помощью вычислительной техники, статистического анализа и математического моделирования.</w:t>
      </w:r>
    </w:p>
    <w:p w:rsidR="00306DB9" w:rsidRPr="004A48C5" w:rsidRDefault="00306DB9" w:rsidP="00306DB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48C5">
        <w:rPr>
          <w:rFonts w:ascii="Times New Roman" w:hAnsi="Times New Roman" w:cs="Times New Roman"/>
          <w:i/>
          <w:color w:val="000000"/>
          <w:sz w:val="24"/>
          <w:szCs w:val="24"/>
        </w:rPr>
        <w:t>Как понимать полученные данные?</w:t>
      </w:r>
    </w:p>
    <w:p w:rsidR="00306DB9" w:rsidRDefault="00306DB9" w:rsidP="00306DB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кожи включает в себя еще один документ – это Интерпретация результатов </w:t>
      </w:r>
      <w:r>
        <w:rPr>
          <w:rFonts w:ascii="Times New Roman" w:hAnsi="Times New Roman"/>
          <w:sz w:val="24"/>
          <w:szCs w:val="24"/>
          <w:lang w:val="en-US"/>
        </w:rPr>
        <w:t>SPRS</w:t>
      </w:r>
      <w:r>
        <w:rPr>
          <w:rFonts w:ascii="Times New Roman" w:hAnsi="Times New Roman"/>
          <w:sz w:val="24"/>
          <w:szCs w:val="24"/>
        </w:rPr>
        <w:t>-диагностики. Здесь перечислены</w:t>
      </w:r>
      <w:r w:rsidRPr="004324A4">
        <w:rPr>
          <w:rFonts w:ascii="Times New Roman" w:hAnsi="Times New Roman" w:cs="Times New Roman"/>
          <w:sz w:val="24"/>
          <w:szCs w:val="24"/>
        </w:rPr>
        <w:t xml:space="preserve"> рекомендации по использованию сопровождающих косметологических методов – ведь омоложение кожи на клеточном уровне служит прекрасным базисом для лечения кожи и профилактики ее старения с помощью других аппаратных и инъекционных методик. Эт</w:t>
      </w:r>
      <w:r>
        <w:rPr>
          <w:rFonts w:ascii="Times New Roman" w:hAnsi="Times New Roman" w:cs="Times New Roman"/>
          <w:sz w:val="24"/>
          <w:szCs w:val="24"/>
        </w:rPr>
        <w:t>и процедуры могут быть рекомендо</w:t>
      </w:r>
      <w:r w:rsidRPr="004324A4">
        <w:rPr>
          <w:rFonts w:ascii="Times New Roman" w:hAnsi="Times New Roman" w:cs="Times New Roman"/>
          <w:sz w:val="24"/>
          <w:szCs w:val="24"/>
        </w:rPr>
        <w:t xml:space="preserve">ваны только с </w:t>
      </w:r>
      <w:r w:rsidRPr="004324A4">
        <w:rPr>
          <w:rFonts w:ascii="Times New Roman" w:hAnsi="Times New Roman" w:cs="Times New Roman"/>
          <w:color w:val="000000"/>
          <w:sz w:val="24"/>
          <w:szCs w:val="24"/>
        </w:rPr>
        <w:t>учетом степени эффективности их воздействия на кожу, но без ущерба для фибробластов.</w:t>
      </w:r>
    </w:p>
    <w:p w:rsidR="00306DB9" w:rsidRPr="004324A4" w:rsidRDefault="00306DB9" w:rsidP="00306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же содержится информация о том,</w:t>
      </w:r>
      <w:r w:rsidRPr="00093085">
        <w:rPr>
          <w:rFonts w:ascii="Times New Roman" w:hAnsi="Times New Roman" w:cs="Times New Roman"/>
          <w:sz w:val="24"/>
          <w:szCs w:val="24"/>
        </w:rPr>
        <w:t xml:space="preserve"> какое количество фибробластов требуется для максимального эффекта (оно может достигать 120 000 000 клеток), а также о рекомендуемом количестве курсов и сроках проведения SPRS-терапии</w:t>
      </w:r>
      <w:r>
        <w:rPr>
          <w:rFonts w:ascii="Times New Roman" w:hAnsi="Times New Roman" w:cs="Times New Roman"/>
          <w:sz w:val="24"/>
          <w:szCs w:val="24"/>
        </w:rPr>
        <w:t xml:space="preserve">. Например,  тем, у кого </w:t>
      </w:r>
      <w:r>
        <w:rPr>
          <w:rFonts w:ascii="Times New Roman" w:hAnsi="Times New Roman"/>
          <w:sz w:val="24"/>
          <w:szCs w:val="24"/>
        </w:rPr>
        <w:t>пролиферативный потенциал высокий, достаточно повторять курс раз в 5 лет, а у кого этот показатель низкий – лучше делать это раз в 3 года.</w:t>
      </w:r>
    </w:p>
    <w:p w:rsidR="00306DB9" w:rsidRDefault="00306DB9" w:rsidP="00306DB9">
      <w:pPr>
        <w:pStyle w:val="a3"/>
        <w:rPr>
          <w:rFonts w:eastAsiaTheme="minorHAnsi"/>
          <w:color w:val="000000"/>
          <w:lang w:eastAsia="en-US"/>
        </w:rPr>
      </w:pPr>
      <w:r w:rsidRPr="004324A4">
        <w:rPr>
          <w:rFonts w:eastAsiaTheme="minorHAnsi"/>
          <w:color w:val="000000"/>
          <w:lang w:eastAsia="en-US"/>
        </w:rPr>
        <w:t xml:space="preserve">Таким образом, </w:t>
      </w:r>
      <w:r>
        <w:rPr>
          <w:rFonts w:eastAsiaTheme="minorHAnsi"/>
          <w:color w:val="000000"/>
          <w:lang w:eastAsia="en-US"/>
        </w:rPr>
        <w:t xml:space="preserve">Паспорт кожи дает возможность строго персонифицированного подхода к решению проблемы сохранения молодости кожи, ведь он основан на самых точных данных о состоянии Вашей кожи. </w:t>
      </w:r>
    </w:p>
    <w:p w:rsidR="003876DA" w:rsidRPr="008C2580" w:rsidRDefault="003876DA"/>
    <w:sectPr w:rsidR="003876DA" w:rsidRPr="008C2580" w:rsidSect="0038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629C"/>
    <w:multiLevelType w:val="hybridMultilevel"/>
    <w:tmpl w:val="5E4E5D1A"/>
    <w:lvl w:ilvl="0" w:tplc="CF267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135729"/>
    <w:multiLevelType w:val="hybridMultilevel"/>
    <w:tmpl w:val="D4B6C620"/>
    <w:lvl w:ilvl="0" w:tplc="DFCAC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4A10"/>
    <w:multiLevelType w:val="hybridMultilevel"/>
    <w:tmpl w:val="9A7641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916996"/>
    <w:multiLevelType w:val="hybridMultilevel"/>
    <w:tmpl w:val="6EB0E20E"/>
    <w:lvl w:ilvl="0" w:tplc="48D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580"/>
    <w:rsid w:val="00092579"/>
    <w:rsid w:val="00093085"/>
    <w:rsid w:val="001D73BA"/>
    <w:rsid w:val="00306DB9"/>
    <w:rsid w:val="003876DA"/>
    <w:rsid w:val="003C5784"/>
    <w:rsid w:val="00441E55"/>
    <w:rsid w:val="004A48C5"/>
    <w:rsid w:val="00727946"/>
    <w:rsid w:val="0080398E"/>
    <w:rsid w:val="008C2580"/>
    <w:rsid w:val="00A4251E"/>
    <w:rsid w:val="00AF27C9"/>
    <w:rsid w:val="00BC2A82"/>
    <w:rsid w:val="00C36DCE"/>
    <w:rsid w:val="00D40F93"/>
    <w:rsid w:val="00D8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580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251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7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23-NEW</dc:creator>
  <cp:keywords/>
  <dc:description/>
  <cp:lastModifiedBy>vladislav</cp:lastModifiedBy>
  <cp:revision>7</cp:revision>
  <dcterms:created xsi:type="dcterms:W3CDTF">2012-11-14T11:33:00Z</dcterms:created>
  <dcterms:modified xsi:type="dcterms:W3CDTF">2014-02-14T11:24:00Z</dcterms:modified>
</cp:coreProperties>
</file>