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F6">
        <w:rPr>
          <w:rFonts w:ascii="Times New Roman" w:hAnsi="Times New Roman" w:cs="Times New Roman"/>
          <w:b/>
          <w:sz w:val="24"/>
          <w:szCs w:val="24"/>
        </w:rPr>
        <w:t>Как принимать кальций детям</w:t>
      </w:r>
    </w:p>
    <w:p w:rsid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F6">
        <w:rPr>
          <w:rFonts w:ascii="Times New Roman" w:hAnsi="Times New Roman" w:cs="Times New Roman"/>
          <w:sz w:val="24"/>
          <w:szCs w:val="24"/>
        </w:rPr>
        <w:t xml:space="preserve">Для поддержки здоровья зубов и для крепости человеческого скелета есть очень нужный микроэлемент - </w:t>
      </w:r>
      <w:proofErr w:type="gramStart"/>
      <w:r w:rsidRPr="00631AF6">
        <w:rPr>
          <w:rFonts w:ascii="Times New Roman" w:hAnsi="Times New Roman" w:cs="Times New Roman"/>
          <w:sz w:val="24"/>
          <w:szCs w:val="24"/>
        </w:rPr>
        <w:t>кальций</w:t>
      </w:r>
      <w:proofErr w:type="gramEnd"/>
      <w:r w:rsidRPr="00631AF6">
        <w:rPr>
          <w:rFonts w:ascii="Times New Roman" w:hAnsi="Times New Roman" w:cs="Times New Roman"/>
          <w:sz w:val="24"/>
          <w:szCs w:val="24"/>
        </w:rPr>
        <w:t xml:space="preserve"> - который желательно употреблять с малого возраста, пока кости на стадии становления. Нормальная нервно-мышечная рефлексия и регенерирующее свойство крови тоже зависит от этого важного микроэлемента. Для детей суточная пропорция кальция от 0,6 до 0,9 г. Так как же принимать кальций детям?</w:t>
      </w:r>
    </w:p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F6">
        <w:rPr>
          <w:rFonts w:ascii="Times New Roman" w:hAnsi="Times New Roman" w:cs="Times New Roman"/>
          <w:sz w:val="24"/>
          <w:szCs w:val="24"/>
        </w:rPr>
        <w:t xml:space="preserve">Пополнить </w:t>
      </w:r>
      <w:proofErr w:type="gramStart"/>
      <w:r w:rsidRPr="00631AF6">
        <w:rPr>
          <w:rFonts w:ascii="Times New Roman" w:hAnsi="Times New Roman" w:cs="Times New Roman"/>
          <w:sz w:val="24"/>
          <w:szCs w:val="24"/>
        </w:rPr>
        <w:t>нехватку</w:t>
      </w:r>
      <w:proofErr w:type="gramEnd"/>
      <w:r w:rsidRPr="00631AF6">
        <w:rPr>
          <w:rFonts w:ascii="Times New Roman" w:hAnsi="Times New Roman" w:cs="Times New Roman"/>
          <w:sz w:val="24"/>
          <w:szCs w:val="24"/>
        </w:rPr>
        <w:t xml:space="preserve"> кальция можно элементарным способом – пить витамины или витаминосодержащие продукты, где есть суточная порция кальция. Усвоение кальция организмом протекает эффективнее и быстрее, при попадании кальция в организм вместе с витамином D или железом (</w:t>
      </w:r>
      <w:proofErr w:type="spellStart"/>
      <w:r w:rsidRPr="00631AF6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31AF6">
        <w:rPr>
          <w:rFonts w:ascii="Times New Roman" w:hAnsi="Times New Roman" w:cs="Times New Roman"/>
          <w:sz w:val="24"/>
          <w:szCs w:val="24"/>
        </w:rPr>
        <w:t>), но зато присутствие магния (</w:t>
      </w:r>
      <w:proofErr w:type="spellStart"/>
      <w:r w:rsidRPr="00631AF6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631AF6">
        <w:rPr>
          <w:rFonts w:ascii="Times New Roman" w:hAnsi="Times New Roman" w:cs="Times New Roman"/>
          <w:sz w:val="24"/>
          <w:szCs w:val="24"/>
        </w:rPr>
        <w:t xml:space="preserve">) значительно сокращает кальциевое содержание в организме. Мешают усвоению кальция кое-какие пищевые продукты, </w:t>
      </w:r>
      <w:proofErr w:type="gramStart"/>
      <w:r w:rsidRPr="00631AF6">
        <w:rPr>
          <w:rFonts w:ascii="Times New Roman" w:hAnsi="Times New Roman" w:cs="Times New Roman"/>
          <w:sz w:val="24"/>
          <w:szCs w:val="24"/>
        </w:rPr>
        <w:t>к примеру</w:t>
      </w:r>
      <w:proofErr w:type="gramEnd"/>
      <w:r w:rsidRPr="00631AF6">
        <w:rPr>
          <w:rFonts w:ascii="Times New Roman" w:hAnsi="Times New Roman" w:cs="Times New Roman"/>
          <w:sz w:val="24"/>
          <w:szCs w:val="24"/>
        </w:rPr>
        <w:t>, отруби цельного зерна, содержащие кислоту фитиновую, которая в связке с кальцием превращается в плохо усваиваемую пищеварительной системой кальциевую соль. Щавель и</w:t>
      </w:r>
      <w:r>
        <w:rPr>
          <w:rFonts w:ascii="Times New Roman" w:hAnsi="Times New Roman" w:cs="Times New Roman"/>
          <w:sz w:val="24"/>
          <w:szCs w:val="24"/>
        </w:rPr>
        <w:t xml:space="preserve"> аспирин тоже препятствуют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усваи</w:t>
      </w:r>
      <w:r w:rsidRPr="00631AF6">
        <w:rPr>
          <w:rFonts w:ascii="Times New Roman" w:hAnsi="Times New Roman" w:cs="Times New Roman"/>
          <w:sz w:val="24"/>
          <w:szCs w:val="24"/>
        </w:rPr>
        <w:t>ваимости</w:t>
      </w:r>
      <w:proofErr w:type="spellEnd"/>
      <w:r w:rsidRPr="00631AF6">
        <w:rPr>
          <w:rFonts w:ascii="Times New Roman" w:hAnsi="Times New Roman" w:cs="Times New Roman"/>
          <w:sz w:val="24"/>
          <w:szCs w:val="24"/>
        </w:rPr>
        <w:t xml:space="preserve"> кальция и более того, в почках возможно образование камней из-за тех же плохо усваиваемых соединений, которые создают аспирин и щавель.</w:t>
      </w:r>
    </w:p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F6">
        <w:rPr>
          <w:rFonts w:ascii="Times New Roman" w:hAnsi="Times New Roman" w:cs="Times New Roman"/>
          <w:sz w:val="24"/>
          <w:szCs w:val="24"/>
        </w:rPr>
        <w:t xml:space="preserve">Нужная дозировка кальцийсодержащих витаминов обычно назначается специалистом или же её можно обозначит самим, </w:t>
      </w:r>
      <w:proofErr w:type="gramStart"/>
      <w:r w:rsidRPr="00631AF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31AF6">
        <w:rPr>
          <w:rFonts w:ascii="Times New Roman" w:hAnsi="Times New Roman" w:cs="Times New Roman"/>
          <w:sz w:val="24"/>
          <w:szCs w:val="24"/>
        </w:rPr>
        <w:t xml:space="preserve"> только предварительно прочитав инструкцию по применению и не забывать, что употреблять кальций детям в витаминах нужно только после еды. Наращивание костной массы у людей происходит до 25-ти лет, поэтому до этого возраста рекомендуется принимать кальций, кальцийсодержащие витамины и пищевые добавки. </w:t>
      </w:r>
      <w:proofErr w:type="spellStart"/>
      <w:r w:rsidRPr="00631AF6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31AF6">
        <w:rPr>
          <w:rFonts w:ascii="Times New Roman" w:hAnsi="Times New Roman" w:cs="Times New Roman"/>
          <w:sz w:val="24"/>
          <w:szCs w:val="24"/>
        </w:rPr>
        <w:t xml:space="preserve">, появление патологий в твёрдых тканях зубов, бессонница, нервозность, хрупкость ногтей, ощущение покалывания или анемии в конечностях, а также задержка роста - всё это следствия </w:t>
      </w:r>
      <w:proofErr w:type="gramStart"/>
      <w:r w:rsidRPr="00631AF6">
        <w:rPr>
          <w:rFonts w:ascii="Times New Roman" w:hAnsi="Times New Roman" w:cs="Times New Roman"/>
          <w:sz w:val="24"/>
          <w:szCs w:val="24"/>
        </w:rPr>
        <w:t>нехватки</w:t>
      </w:r>
      <w:proofErr w:type="gramEnd"/>
      <w:r w:rsidRPr="00631AF6">
        <w:rPr>
          <w:rFonts w:ascii="Times New Roman" w:hAnsi="Times New Roman" w:cs="Times New Roman"/>
          <w:sz w:val="24"/>
          <w:szCs w:val="24"/>
        </w:rPr>
        <w:t xml:space="preserve"> кальция в организме. Видимая потеря аппетита, слабость в мышцах, дисбаланс равновесия во время ходьбы и раздражительность свидетельствуют о перенасыщении организма кальцием.</w:t>
      </w:r>
    </w:p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AF6">
        <w:rPr>
          <w:rFonts w:ascii="Times New Roman" w:hAnsi="Times New Roman" w:cs="Times New Roman"/>
          <w:sz w:val="24"/>
          <w:szCs w:val="24"/>
        </w:rPr>
        <w:t>Помимо витаминов и пищевых кал</w:t>
      </w:r>
      <w:r w:rsidR="005F1065">
        <w:rPr>
          <w:rFonts w:ascii="Times New Roman" w:hAnsi="Times New Roman" w:cs="Times New Roman"/>
          <w:sz w:val="24"/>
          <w:szCs w:val="24"/>
        </w:rPr>
        <w:t xml:space="preserve">ьцийсодержащих добавок, кальций </w:t>
      </w:r>
      <w:r w:rsidRPr="00631AF6">
        <w:rPr>
          <w:rFonts w:ascii="Times New Roman" w:hAnsi="Times New Roman" w:cs="Times New Roman"/>
          <w:sz w:val="24"/>
          <w:szCs w:val="24"/>
        </w:rPr>
        <w:t>есть и в продуктах питания</w:t>
      </w:r>
      <w:r w:rsidR="00255A63">
        <w:rPr>
          <w:rFonts w:ascii="Times New Roman" w:hAnsi="Times New Roman" w:cs="Times New Roman"/>
          <w:sz w:val="24"/>
          <w:szCs w:val="24"/>
        </w:rPr>
        <w:t>,</w:t>
      </w:r>
      <w:r w:rsidRPr="00631AF6">
        <w:rPr>
          <w:rFonts w:ascii="Times New Roman" w:hAnsi="Times New Roman" w:cs="Times New Roman"/>
          <w:sz w:val="24"/>
          <w:szCs w:val="24"/>
        </w:rPr>
        <w:t xml:space="preserve"> и </w:t>
      </w:r>
      <w:r w:rsidR="00DA5AC3">
        <w:rPr>
          <w:rFonts w:ascii="Times New Roman" w:hAnsi="Times New Roman" w:cs="Times New Roman"/>
          <w:sz w:val="24"/>
          <w:szCs w:val="24"/>
        </w:rPr>
        <w:t xml:space="preserve">в </w:t>
      </w:r>
      <w:r w:rsidRPr="00631AF6">
        <w:rPr>
          <w:rFonts w:ascii="Times New Roman" w:hAnsi="Times New Roman" w:cs="Times New Roman"/>
          <w:sz w:val="24"/>
          <w:szCs w:val="24"/>
        </w:rPr>
        <w:t>продуктах раст</w:t>
      </w:r>
      <w:r w:rsidR="00F31B66">
        <w:rPr>
          <w:rFonts w:ascii="Times New Roman" w:hAnsi="Times New Roman" w:cs="Times New Roman"/>
          <w:sz w:val="24"/>
          <w:szCs w:val="24"/>
        </w:rPr>
        <w:t>ительного происхождения: крапиве</w:t>
      </w:r>
      <w:r w:rsidRPr="00631AF6">
        <w:rPr>
          <w:rFonts w:ascii="Times New Roman" w:hAnsi="Times New Roman" w:cs="Times New Roman"/>
          <w:sz w:val="24"/>
          <w:szCs w:val="24"/>
        </w:rPr>
        <w:t>, подорожник</w:t>
      </w:r>
      <w:r w:rsidR="00F31B66">
        <w:rPr>
          <w:rFonts w:ascii="Times New Roman" w:hAnsi="Times New Roman" w:cs="Times New Roman"/>
          <w:sz w:val="24"/>
          <w:szCs w:val="24"/>
        </w:rPr>
        <w:t>е, сардинах</w:t>
      </w:r>
      <w:r w:rsidRPr="00631AF6">
        <w:rPr>
          <w:rFonts w:ascii="Times New Roman" w:hAnsi="Times New Roman" w:cs="Times New Roman"/>
          <w:sz w:val="24"/>
          <w:szCs w:val="24"/>
        </w:rPr>
        <w:t xml:space="preserve"> в масле, шпинат</w:t>
      </w:r>
      <w:r w:rsidR="00F31B66">
        <w:rPr>
          <w:rFonts w:ascii="Times New Roman" w:hAnsi="Times New Roman" w:cs="Times New Roman"/>
          <w:sz w:val="24"/>
          <w:szCs w:val="24"/>
        </w:rPr>
        <w:t>е</w:t>
      </w:r>
      <w:r w:rsidRPr="00631AF6">
        <w:rPr>
          <w:rFonts w:ascii="Times New Roman" w:hAnsi="Times New Roman" w:cs="Times New Roman"/>
          <w:sz w:val="24"/>
          <w:szCs w:val="24"/>
        </w:rPr>
        <w:t>, кунжут</w:t>
      </w:r>
      <w:r w:rsidR="00F31B66">
        <w:rPr>
          <w:rFonts w:ascii="Times New Roman" w:hAnsi="Times New Roman" w:cs="Times New Roman"/>
          <w:sz w:val="24"/>
          <w:szCs w:val="24"/>
        </w:rPr>
        <w:t>е, миндале, брокколи, некоторых орехах, цветной и белокочанной капусте</w:t>
      </w:r>
      <w:r w:rsidRPr="00631AF6">
        <w:rPr>
          <w:rFonts w:ascii="Times New Roman" w:hAnsi="Times New Roman" w:cs="Times New Roman"/>
          <w:sz w:val="24"/>
          <w:szCs w:val="24"/>
        </w:rPr>
        <w:t>,</w:t>
      </w:r>
      <w:r w:rsidR="00F31B66">
        <w:rPr>
          <w:rFonts w:ascii="Times New Roman" w:hAnsi="Times New Roman" w:cs="Times New Roman"/>
          <w:sz w:val="24"/>
          <w:szCs w:val="24"/>
        </w:rPr>
        <w:t xml:space="preserve"> бобах, сое, молочных продуктах</w:t>
      </w:r>
      <w:r w:rsidRPr="00631A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F6" w:rsidRPr="00631AF6" w:rsidRDefault="00631AF6" w:rsidP="00631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AF6">
        <w:rPr>
          <w:rFonts w:ascii="Times New Roman" w:hAnsi="Times New Roman" w:cs="Times New Roman"/>
          <w:sz w:val="24"/>
          <w:szCs w:val="24"/>
        </w:rPr>
        <w:t xml:space="preserve">Недостаточные пропорции кальция в организме довольно эффективно и безвредно дополняет измельчённая в порошок яичная скорлупа, что давно доказано учёными и пищевыми технологами, потому как </w:t>
      </w:r>
      <w:proofErr w:type="spellStart"/>
      <w:r w:rsidRPr="00631AF6">
        <w:rPr>
          <w:rFonts w:ascii="Times New Roman" w:hAnsi="Times New Roman" w:cs="Times New Roman"/>
          <w:sz w:val="24"/>
          <w:szCs w:val="24"/>
        </w:rPr>
        <w:t>химсостав</w:t>
      </w:r>
      <w:proofErr w:type="spellEnd"/>
      <w:r w:rsidRPr="00631AF6">
        <w:rPr>
          <w:rFonts w:ascii="Times New Roman" w:hAnsi="Times New Roman" w:cs="Times New Roman"/>
          <w:sz w:val="24"/>
          <w:szCs w:val="24"/>
        </w:rPr>
        <w:t xml:space="preserve"> человеческого скелета почти идентичен составу яичной скорлупы.</w:t>
      </w:r>
      <w:proofErr w:type="gramEnd"/>
      <w:r w:rsidRPr="00631AF6">
        <w:rPr>
          <w:rFonts w:ascii="Times New Roman" w:hAnsi="Times New Roman" w:cs="Times New Roman"/>
          <w:sz w:val="24"/>
          <w:szCs w:val="24"/>
        </w:rPr>
        <w:t xml:space="preserve"> Рецепт приготовления порошка простой. Свежие, а лучше всего домашние яйца, нужно </w:t>
      </w:r>
      <w:proofErr w:type="gramStart"/>
      <w:r w:rsidRPr="00631AF6">
        <w:rPr>
          <w:rFonts w:ascii="Times New Roman" w:hAnsi="Times New Roman" w:cs="Times New Roman"/>
          <w:sz w:val="24"/>
          <w:szCs w:val="24"/>
        </w:rPr>
        <w:t>хорошенько</w:t>
      </w:r>
      <w:proofErr w:type="gramEnd"/>
      <w:r w:rsidRPr="00631AF6">
        <w:rPr>
          <w:rFonts w:ascii="Times New Roman" w:hAnsi="Times New Roman" w:cs="Times New Roman"/>
          <w:sz w:val="24"/>
          <w:szCs w:val="24"/>
        </w:rPr>
        <w:t xml:space="preserve"> помыть проточной водой. Яичную скорлупу обязательно почистить от плёнки внутри, а потом на время оставить, чтобы скорлупа полностью высохла. Чтобы порошок приготовить для маленьких детей, яичную скорлупу до сушки желательно ещё и прокипятить минут 5. После сушки измельчаем яичную скорлупу до порошкового состояния и добавляем ребенку в завтрак, например, в творог или кашу, потому как с утренним приёмом пищи кальций усваивается лучше. Принимать кальций детям в виде измельчённой скорлупы можно, начиная с одного </w:t>
      </w:r>
      <w:proofErr w:type="gramStart"/>
      <w:r w:rsidRPr="00631AF6">
        <w:rPr>
          <w:rFonts w:ascii="Times New Roman" w:hAnsi="Times New Roman" w:cs="Times New Roman"/>
          <w:sz w:val="24"/>
          <w:szCs w:val="24"/>
        </w:rPr>
        <w:t>годика</w:t>
      </w:r>
      <w:proofErr w:type="gramEnd"/>
      <w:r w:rsidRPr="00631AF6">
        <w:rPr>
          <w:rFonts w:ascii="Times New Roman" w:hAnsi="Times New Roman" w:cs="Times New Roman"/>
          <w:sz w:val="24"/>
          <w:szCs w:val="24"/>
        </w:rPr>
        <w:t>.</w:t>
      </w:r>
    </w:p>
    <w:p w:rsidR="00D52E7F" w:rsidRPr="00631AF6" w:rsidRDefault="00D52E7F" w:rsidP="00631A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E7F" w:rsidRPr="00631AF6" w:rsidSect="009659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AF6"/>
    <w:rsid w:val="00255A63"/>
    <w:rsid w:val="002925F1"/>
    <w:rsid w:val="005F1065"/>
    <w:rsid w:val="00631AF6"/>
    <w:rsid w:val="00666682"/>
    <w:rsid w:val="00793ED1"/>
    <w:rsid w:val="00D52E7F"/>
    <w:rsid w:val="00DA5AC3"/>
    <w:rsid w:val="00EE6BC6"/>
    <w:rsid w:val="00F3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Женькин</dc:creator>
  <cp:keywords/>
  <dc:description/>
  <cp:lastModifiedBy>Женькин</cp:lastModifiedBy>
  <cp:revision>9</cp:revision>
  <dcterms:created xsi:type="dcterms:W3CDTF">2014-03-21T18:48:00Z</dcterms:created>
  <dcterms:modified xsi:type="dcterms:W3CDTF">2014-03-21T22:00:00Z</dcterms:modified>
</cp:coreProperties>
</file>