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426407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</w:sdtEndPr>
      <w:sdtContent>
        <w:p w:rsidR="00027E70" w:rsidRDefault="00027E70" w:rsidP="00027E70">
          <w:pPr>
            <w:pStyle w:val="af"/>
            <w:jc w:val="center"/>
          </w:pPr>
          <w:r w:rsidRPr="00027E7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878792" w:history="1">
            <w:r w:rsidRPr="003D6883">
              <w:rPr>
                <w:rStyle w:val="af0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3" w:history="1">
            <w:r w:rsidRPr="003D6883">
              <w:rPr>
                <w:rStyle w:val="af0"/>
                <w:noProof/>
              </w:rPr>
              <w:t>Глава 1. Кредитование: общее понятие и механизмы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4" w:history="1">
            <w:r w:rsidRPr="003D6883">
              <w:rPr>
                <w:rStyle w:val="af0"/>
                <w:noProof/>
              </w:rPr>
              <w:t>1.1. Кредитование как система и её элементы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5" w:history="1">
            <w:r w:rsidRPr="003D6883">
              <w:rPr>
                <w:rStyle w:val="af0"/>
                <w:rFonts w:eastAsia="Times New Roman"/>
                <w:noProof/>
                <w:lang w:eastAsia="ru-RU"/>
              </w:rPr>
              <w:t>1.2. Тенденции развития кредитования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6" w:history="1">
            <w:r w:rsidRPr="003D6883">
              <w:rPr>
                <w:rStyle w:val="af0"/>
                <w:noProof/>
                <w:lang w:eastAsia="ru-RU"/>
              </w:rPr>
              <w:t>1.3. Сравнительный анализ  банковских систем  России и развитых стран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7" w:history="1">
            <w:r w:rsidRPr="003D6883">
              <w:rPr>
                <w:rStyle w:val="af0"/>
                <w:noProof/>
              </w:rPr>
              <w:t>Г</w:t>
            </w:r>
            <w:r>
              <w:rPr>
                <w:rStyle w:val="af0"/>
                <w:noProof/>
              </w:rPr>
              <w:t>лава</w:t>
            </w:r>
            <w:r w:rsidRPr="003D6883">
              <w:rPr>
                <w:rStyle w:val="af0"/>
                <w:noProof/>
              </w:rPr>
              <w:t xml:space="preserve"> 2. Становление потр</w:t>
            </w:r>
            <w:r>
              <w:rPr>
                <w:rStyle w:val="af0"/>
                <w:noProof/>
              </w:rPr>
              <w:t>-</w:t>
            </w:r>
            <w:r w:rsidRPr="003D6883">
              <w:rPr>
                <w:rStyle w:val="af0"/>
                <w:noProof/>
              </w:rPr>
              <w:t>ого кредитования в России и за убежом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left" w:pos="426"/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8" w:history="1">
            <w:r w:rsidRPr="003D6883">
              <w:rPr>
                <w:rStyle w:val="af0"/>
                <w:noProof/>
              </w:rPr>
              <w:t>2.1. Формирование и развитие потребительского кредитования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left" w:pos="426"/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799" w:history="1">
            <w:r w:rsidRPr="003D6883">
              <w:rPr>
                <w:rStyle w:val="af0"/>
                <w:noProof/>
              </w:rPr>
              <w:t>2.2. Анализ потребительского кредитования в зарубежных странах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027E70">
            <w:t>Глава</w:t>
          </w:r>
          <w:r w:rsidR="00CF796D" w:rsidRPr="00CF796D">
            <w:rPr>
              <w:rStyle w:val="af0"/>
              <w:noProof/>
              <w:u w:val="none"/>
            </w:rPr>
            <w:t xml:space="preserve"> </w:t>
          </w:r>
          <w:hyperlink w:anchor="_Toc385878800" w:history="1">
            <w:r w:rsidRPr="003D6883">
              <w:rPr>
                <w:rStyle w:val="af0"/>
                <w:noProof/>
              </w:rPr>
              <w:t>3. Особенности применения пластиковых кредитных карт в Российской и зарубежной практике.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left" w:pos="426"/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1" w:history="1">
            <w:r w:rsidRPr="003D6883">
              <w:rPr>
                <w:rStyle w:val="af0"/>
                <w:noProof/>
              </w:rPr>
              <w:t>3.1. Зарубежная практика внедрения пластиковых карт в оборот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left" w:pos="426"/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2" w:history="1">
            <w:r w:rsidRPr="003D6883">
              <w:rPr>
                <w:rStyle w:val="af0"/>
                <w:noProof/>
              </w:rPr>
              <w:t>3.2. Российская практика развития электронных банковских услуг на основе применения пластиковых карт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993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3" w:history="1">
            <w:r w:rsidRPr="003D6883">
              <w:rPr>
                <w:rStyle w:val="af0"/>
                <w:noProof/>
              </w:rPr>
              <w:t>3.2.1. Сотрудничество с международными расчетными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993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4" w:history="1">
            <w:r w:rsidRPr="003D6883">
              <w:rPr>
                <w:rStyle w:val="af0"/>
                <w:noProof/>
              </w:rPr>
              <w:t>3.2.2. Собственные карточки российских банков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5" w:history="1">
            <w:r w:rsidRPr="003D6883">
              <w:rPr>
                <w:rStyle w:val="af0"/>
                <w:noProof/>
              </w:rPr>
              <w:t>Глава 4. Особенности современного ипотечного кредитования за рубежом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6" w:history="1">
            <w:r w:rsidRPr="003D6883">
              <w:rPr>
                <w:rStyle w:val="af0"/>
                <w:noProof/>
              </w:rPr>
              <w:t>4.1. Европейская система ипотечного кредитования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7" w:history="1">
            <w:r w:rsidRPr="003D6883">
              <w:rPr>
                <w:rStyle w:val="af0"/>
                <w:noProof/>
              </w:rPr>
              <w:t>4.2. Американская система ипотечного кредитования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426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8" w:history="1">
            <w:r w:rsidRPr="003D6883">
              <w:rPr>
                <w:rStyle w:val="af0"/>
                <w:noProof/>
              </w:rPr>
              <w:t>4.3. Ипотечное кредитование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Pr="00027E70" w:rsidRDefault="00027E70" w:rsidP="00027E70">
          <w:pPr>
            <w:ind w:firstLine="0"/>
          </w:pPr>
          <w:r w:rsidRPr="00027E70">
            <w:rPr>
              <w:rStyle w:val="af0"/>
              <w:noProof/>
              <w:color w:val="auto"/>
              <w:u w:val="none"/>
            </w:rPr>
            <w:t>Заключение</w:t>
          </w:r>
          <w:r>
            <w:rPr>
              <w:rStyle w:val="af0"/>
              <w:noProof/>
              <w:color w:val="auto"/>
              <w:u w:val="none"/>
            </w:rPr>
            <w:t>…………………………………………………………………...……..44</w:t>
          </w:r>
        </w:p>
        <w:p w:rsidR="00027E70" w:rsidRDefault="00027E70" w:rsidP="00027E70">
          <w:pPr>
            <w:pStyle w:val="25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85878809" w:history="1">
            <w:r w:rsidRPr="003D6883">
              <w:rPr>
                <w:rStyle w:val="af0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_Toc385878809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27E70" w:rsidRDefault="00027E70" w:rsidP="00027E70">
          <w:pPr>
            <w:ind w:firstLine="0"/>
          </w:pPr>
          <w:r>
            <w:fldChar w:fldCharType="end"/>
          </w:r>
        </w:p>
      </w:sdtContent>
    </w:sdt>
    <w:p w:rsidR="00442196" w:rsidRDefault="00442196">
      <w:pPr>
        <w:spacing w:line="240" w:lineRule="auto"/>
        <w:ind w:firstLine="0"/>
        <w:contextualSpacing w:val="0"/>
        <w:rPr>
          <w:rFonts w:eastAsiaTheme="majorEastAsia" w:cstheme="majorBidi"/>
          <w:b/>
          <w:bCs/>
          <w:szCs w:val="26"/>
        </w:rPr>
      </w:pPr>
      <w:r>
        <w:br w:type="page"/>
      </w:r>
    </w:p>
    <w:p w:rsidR="00EB1399" w:rsidRDefault="00442196" w:rsidP="00442196">
      <w:pPr>
        <w:pStyle w:val="2"/>
        <w:ind w:firstLine="0"/>
        <w:jc w:val="center"/>
      </w:pPr>
      <w:bookmarkStart w:id="0" w:name="_Toc385878792"/>
      <w:r>
        <w:lastRenderedPageBreak/>
        <w:t>Введение</w:t>
      </w:r>
      <w:bookmarkEnd w:id="0"/>
    </w:p>
    <w:p w:rsidR="00EB1399" w:rsidRDefault="00EB1399" w:rsidP="00EB1399">
      <w:pPr>
        <w:tabs>
          <w:tab w:val="num" w:pos="284"/>
          <w:tab w:val="left" w:pos="9639"/>
        </w:tabs>
        <w:rPr>
          <w:szCs w:val="28"/>
        </w:rPr>
      </w:pPr>
      <w:r>
        <w:rPr>
          <w:szCs w:val="28"/>
        </w:rPr>
        <w:t>Актуальность данной темы заключается в том, что кредит играет сущес</w:t>
      </w:r>
      <w:r>
        <w:rPr>
          <w:szCs w:val="28"/>
        </w:rPr>
        <w:t>т</w:t>
      </w:r>
      <w:r>
        <w:rPr>
          <w:szCs w:val="28"/>
        </w:rPr>
        <w:t>венную роль в экономическом развитии страны. Потребность в кредите вызвана неравномерностью кругооборота индивидуальных капиталов. Он выступает в качестве формы разрешения противоречия между накоплением временно св</w:t>
      </w:r>
      <w:r>
        <w:rPr>
          <w:szCs w:val="28"/>
        </w:rPr>
        <w:t>о</w:t>
      </w:r>
      <w:r>
        <w:rPr>
          <w:szCs w:val="28"/>
        </w:rPr>
        <w:t>бодных денежных средств у одних экономических субъектов и потребностью в них - у других.</w:t>
      </w:r>
    </w:p>
    <w:p w:rsidR="00EB1399" w:rsidRDefault="00EB1399" w:rsidP="00EB1399">
      <w:pPr>
        <w:tabs>
          <w:tab w:val="num" w:pos="284"/>
          <w:tab w:val="left" w:pos="9639"/>
        </w:tabs>
        <w:rPr>
          <w:szCs w:val="28"/>
        </w:rPr>
      </w:pPr>
      <w:r>
        <w:rPr>
          <w:szCs w:val="28"/>
        </w:rPr>
        <w:t>Банк как посредник аккумулирует временно свободные средства, форм</w:t>
      </w:r>
      <w:r>
        <w:rPr>
          <w:szCs w:val="28"/>
        </w:rPr>
        <w:t>и</w:t>
      </w:r>
      <w:r>
        <w:rPr>
          <w:szCs w:val="28"/>
        </w:rPr>
        <w:t>руя ссудный капитал, и предоставляет его во временное распоряжение тем л</w:t>
      </w:r>
      <w:r>
        <w:rPr>
          <w:szCs w:val="28"/>
        </w:rPr>
        <w:t>и</w:t>
      </w:r>
      <w:r>
        <w:rPr>
          <w:szCs w:val="28"/>
        </w:rPr>
        <w:t>цам, которые испытывают потребность в привлечении дополнительных фина</w:t>
      </w:r>
      <w:r>
        <w:rPr>
          <w:szCs w:val="28"/>
        </w:rPr>
        <w:t>н</w:t>
      </w:r>
      <w:r>
        <w:rPr>
          <w:szCs w:val="28"/>
        </w:rPr>
        <w:t>совых ресурсов на определенных условиях.</w:t>
      </w:r>
    </w:p>
    <w:p w:rsidR="00EB1399" w:rsidRDefault="00EB1399" w:rsidP="00EB1399">
      <w:pPr>
        <w:tabs>
          <w:tab w:val="num" w:pos="284"/>
          <w:tab w:val="left" w:pos="9639"/>
        </w:tabs>
        <w:rPr>
          <w:szCs w:val="28"/>
        </w:rPr>
      </w:pPr>
      <w:r>
        <w:rPr>
          <w:szCs w:val="28"/>
        </w:rPr>
        <w:t>В основе условий кредитования лежат следующие принципы: срочность; возвратность; платность; обеспеченность кредита; целевое использование.</w:t>
      </w:r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t xml:space="preserve">Цель и задачи </w:t>
      </w:r>
      <w:r w:rsidR="00442196">
        <w:rPr>
          <w:rFonts w:cs="Times New Roman"/>
        </w:rPr>
        <w:t>курсовой работы</w:t>
      </w:r>
      <w:r w:rsidRPr="00246D8E">
        <w:rPr>
          <w:rFonts w:cs="Times New Roman"/>
        </w:rPr>
        <w:t>. Целью является оценка условий и выя</w:t>
      </w:r>
      <w:r w:rsidRPr="00246D8E">
        <w:rPr>
          <w:rFonts w:cs="Times New Roman"/>
        </w:rPr>
        <w:t>в</w:t>
      </w:r>
      <w:r w:rsidRPr="00246D8E">
        <w:rPr>
          <w:rFonts w:cs="Times New Roman"/>
        </w:rPr>
        <w:t>ление особенностей</w:t>
      </w:r>
      <w:r>
        <w:rPr>
          <w:rFonts w:cs="Times New Roman"/>
        </w:rPr>
        <w:t xml:space="preserve"> </w:t>
      </w:r>
      <w:r w:rsidRPr="00246D8E">
        <w:rPr>
          <w:rFonts w:cs="Times New Roman"/>
        </w:rPr>
        <w:t>кредитования в зарубежных странах и</w:t>
      </w:r>
      <w:r>
        <w:rPr>
          <w:rFonts w:cs="Times New Roman"/>
        </w:rPr>
        <w:t xml:space="preserve"> </w:t>
      </w:r>
      <w:r w:rsidRPr="00246D8E">
        <w:rPr>
          <w:rFonts w:cs="Times New Roman"/>
        </w:rPr>
        <w:t>в Российской Фед</w:t>
      </w:r>
      <w:r w:rsidRPr="00246D8E">
        <w:rPr>
          <w:rFonts w:cs="Times New Roman"/>
        </w:rPr>
        <w:t>е</w:t>
      </w:r>
      <w:r w:rsidRPr="00246D8E">
        <w:rPr>
          <w:rFonts w:cs="Times New Roman"/>
        </w:rPr>
        <w:t>рации, а также возможностей учета зарубежного опыта в</w:t>
      </w:r>
      <w:r>
        <w:rPr>
          <w:rFonts w:cs="Times New Roman"/>
        </w:rPr>
        <w:t xml:space="preserve"> </w:t>
      </w:r>
      <w:r w:rsidRPr="00246D8E">
        <w:rPr>
          <w:rFonts w:cs="Times New Roman"/>
        </w:rPr>
        <w:t>российской пра</w:t>
      </w:r>
      <w:r w:rsidRPr="00246D8E">
        <w:rPr>
          <w:rFonts w:cs="Times New Roman"/>
        </w:rPr>
        <w:t>к</w:t>
      </w:r>
      <w:r w:rsidRPr="00246D8E">
        <w:rPr>
          <w:rFonts w:cs="Times New Roman"/>
        </w:rPr>
        <w:t>тике.</w:t>
      </w:r>
    </w:p>
    <w:p w:rsidR="00246D8E" w:rsidRDefault="00246D8E" w:rsidP="00246D8E">
      <w:pPr>
        <w:rPr>
          <w:rFonts w:cs="Times New Roman"/>
        </w:rPr>
      </w:pPr>
      <w:proofErr w:type="gramStart"/>
      <w:r w:rsidRPr="00246D8E">
        <w:rPr>
          <w:rFonts w:cs="Times New Roman"/>
        </w:rPr>
        <w:t xml:space="preserve">Для достижения поставленной цели в </w:t>
      </w:r>
      <w:r w:rsidR="00442196">
        <w:rPr>
          <w:rFonts w:cs="Times New Roman"/>
        </w:rPr>
        <w:t>курсовой</w:t>
      </w:r>
      <w:r w:rsidRPr="00246D8E">
        <w:rPr>
          <w:rFonts w:cs="Times New Roman"/>
        </w:rPr>
        <w:t xml:space="preserve"> ставятся и решаются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сл</w:t>
      </w:r>
      <w:r w:rsidRPr="00246D8E">
        <w:rPr>
          <w:rFonts w:cs="Times New Roman"/>
        </w:rPr>
        <w:t>е</w:t>
      </w:r>
      <w:r w:rsidRPr="00246D8E">
        <w:rPr>
          <w:rFonts w:cs="Times New Roman"/>
        </w:rPr>
        <w:t>дующие задачи:</w:t>
      </w:r>
      <w:proofErr w:type="gramEnd"/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t xml:space="preserve">• проанализировать специфику </w:t>
      </w:r>
      <w:r w:rsidR="00442196">
        <w:rPr>
          <w:rFonts w:cs="Times New Roman"/>
        </w:rPr>
        <w:t xml:space="preserve">разных форм </w:t>
      </w:r>
      <w:r w:rsidRPr="00246D8E">
        <w:rPr>
          <w:rFonts w:cs="Times New Roman"/>
        </w:rPr>
        <w:t>кредитования;</w:t>
      </w:r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t>• провести сравнительный анализ современных источников формиров</w:t>
      </w:r>
      <w:r w:rsidRPr="00246D8E">
        <w:rPr>
          <w:rFonts w:cs="Times New Roman"/>
        </w:rPr>
        <w:t>а</w:t>
      </w:r>
      <w:r w:rsidRPr="00246D8E">
        <w:rPr>
          <w:rFonts w:cs="Times New Roman"/>
        </w:rPr>
        <w:t>ния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 xml:space="preserve">финансовых ресурсов </w:t>
      </w:r>
      <w:r w:rsidR="00442196">
        <w:rPr>
          <w:rFonts w:cs="Times New Roman"/>
        </w:rPr>
        <w:t xml:space="preserve">банков </w:t>
      </w:r>
      <w:r w:rsidRPr="00246D8E">
        <w:rPr>
          <w:rFonts w:cs="Times New Roman"/>
        </w:rPr>
        <w:t>в зарубежных странах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и в российской экон</w:t>
      </w:r>
      <w:r w:rsidRPr="00246D8E">
        <w:rPr>
          <w:rFonts w:cs="Times New Roman"/>
        </w:rPr>
        <w:t>о</w:t>
      </w:r>
      <w:r w:rsidRPr="00246D8E">
        <w:rPr>
          <w:rFonts w:cs="Times New Roman"/>
        </w:rPr>
        <w:t>мике и выявить ограничения, снижающие реальные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возможности доступа предприятий малого и среднего бизнеса к финансовым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ресурсам, привлека</w:t>
      </w:r>
      <w:r w:rsidRPr="00246D8E">
        <w:rPr>
          <w:rFonts w:cs="Times New Roman"/>
        </w:rPr>
        <w:t>е</w:t>
      </w:r>
      <w:r w:rsidRPr="00246D8E">
        <w:rPr>
          <w:rFonts w:cs="Times New Roman"/>
        </w:rPr>
        <w:t>мым на возмез</w:t>
      </w:r>
      <w:r w:rsidRPr="00246D8E">
        <w:rPr>
          <w:rFonts w:cs="Times New Roman"/>
        </w:rPr>
        <w:t>д</w:t>
      </w:r>
      <w:r w:rsidRPr="00246D8E">
        <w:rPr>
          <w:rFonts w:cs="Times New Roman"/>
        </w:rPr>
        <w:t>ной основе;</w:t>
      </w:r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t>• исследовать сложившуюся практику кредитования в зарубежных стр</w:t>
      </w:r>
      <w:r w:rsidRPr="00246D8E">
        <w:rPr>
          <w:rFonts w:cs="Times New Roman"/>
        </w:rPr>
        <w:t>а</w:t>
      </w:r>
      <w:r w:rsidRPr="00246D8E">
        <w:rPr>
          <w:rFonts w:cs="Times New Roman"/>
        </w:rPr>
        <w:t>нах и в Российской Федерации;</w:t>
      </w:r>
    </w:p>
    <w:p w:rsidR="00442196" w:rsidRDefault="00246D8E" w:rsidP="00246D8E">
      <w:pPr>
        <w:rPr>
          <w:rFonts w:cs="Times New Roman"/>
        </w:rPr>
      </w:pPr>
      <w:r w:rsidRPr="00246D8E">
        <w:rPr>
          <w:rFonts w:cs="Times New Roman"/>
        </w:rPr>
        <w:t>• определить роль зарубежных специализированных учреждений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(гара</w:t>
      </w:r>
      <w:r w:rsidRPr="00246D8E">
        <w:rPr>
          <w:rFonts w:cs="Times New Roman"/>
        </w:rPr>
        <w:t>н</w:t>
      </w:r>
      <w:r w:rsidRPr="00246D8E">
        <w:rPr>
          <w:rFonts w:cs="Times New Roman"/>
        </w:rPr>
        <w:t>тийных учреждений и кредитных кооперативов) в преодолении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трудностей, связанных с кредитованием малых и средних предприятий;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 xml:space="preserve">• </w:t>
      </w:r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lastRenderedPageBreak/>
        <w:t>выработать рекомендации по использованию опыта зарубежных стран,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накопленн</w:t>
      </w:r>
      <w:r w:rsidRPr="00246D8E">
        <w:rPr>
          <w:rFonts w:cs="Times New Roman"/>
        </w:rPr>
        <w:t>о</w:t>
      </w:r>
      <w:r w:rsidRPr="00246D8E">
        <w:rPr>
          <w:rFonts w:cs="Times New Roman"/>
        </w:rPr>
        <w:t>го в процессе совершенствования механизма кредитования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малых и средних предприятий, в целях придания импульса развитию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данного сектора в российской экономике.</w:t>
      </w:r>
    </w:p>
    <w:p w:rsidR="00246D8E" w:rsidRPr="00246D8E" w:rsidRDefault="00246D8E" w:rsidP="00246D8E">
      <w:pPr>
        <w:rPr>
          <w:rFonts w:cs="Times New Roman"/>
        </w:rPr>
      </w:pPr>
      <w:r w:rsidRPr="00246D8E">
        <w:rPr>
          <w:rFonts w:cs="Times New Roman"/>
        </w:rPr>
        <w:t xml:space="preserve">Предметом </w:t>
      </w:r>
      <w:r w:rsidR="00442196">
        <w:rPr>
          <w:rFonts w:cs="Times New Roman"/>
        </w:rPr>
        <w:t>курсовой</w:t>
      </w:r>
      <w:r w:rsidRPr="00246D8E">
        <w:rPr>
          <w:rFonts w:cs="Times New Roman"/>
        </w:rPr>
        <w:t xml:space="preserve"> является опыт зарубежных стран в сфере</w:t>
      </w:r>
      <w:r w:rsidR="00442196">
        <w:rPr>
          <w:rFonts w:cs="Times New Roman"/>
        </w:rPr>
        <w:t xml:space="preserve"> </w:t>
      </w:r>
      <w:r w:rsidRPr="00246D8E">
        <w:rPr>
          <w:rFonts w:cs="Times New Roman"/>
        </w:rPr>
        <w:t>кредит</w:t>
      </w:r>
      <w:r w:rsidRPr="00246D8E">
        <w:rPr>
          <w:rFonts w:cs="Times New Roman"/>
        </w:rPr>
        <w:t>о</w:t>
      </w:r>
      <w:r w:rsidRPr="00246D8E">
        <w:rPr>
          <w:rFonts w:cs="Times New Roman"/>
        </w:rPr>
        <w:t>вания.</w:t>
      </w:r>
    </w:p>
    <w:p w:rsidR="00EB1399" w:rsidRDefault="00EB1399">
      <w:pPr>
        <w:spacing w:line="240" w:lineRule="auto"/>
        <w:ind w:firstLine="0"/>
        <w:contextualSpacing w:val="0"/>
        <w:rPr>
          <w:rFonts w:eastAsiaTheme="majorEastAsia" w:cstheme="majorBidi"/>
          <w:b/>
          <w:bCs/>
          <w:szCs w:val="26"/>
        </w:rPr>
      </w:pPr>
      <w:r>
        <w:br w:type="page"/>
      </w:r>
    </w:p>
    <w:p w:rsidR="006F513A" w:rsidRDefault="001B4B8E" w:rsidP="001B4B8E">
      <w:pPr>
        <w:pStyle w:val="2"/>
      </w:pPr>
      <w:bookmarkStart w:id="1" w:name="_Toc385878793"/>
      <w:r w:rsidRPr="001B4B8E">
        <w:lastRenderedPageBreak/>
        <w:t>Глава 1. Кредитование: общее понятие и механизмы</w:t>
      </w:r>
      <w:bookmarkEnd w:id="1"/>
    </w:p>
    <w:p w:rsidR="001B4B8E" w:rsidRDefault="001B4B8E" w:rsidP="001B4B8E">
      <w:pPr>
        <w:pStyle w:val="2"/>
      </w:pPr>
      <w:bookmarkStart w:id="2" w:name="_Toc385878794"/>
      <w:r>
        <w:t>1.1. Кредитование как система и её элементы</w:t>
      </w:r>
      <w:bookmarkEnd w:id="2"/>
    </w:p>
    <w:p w:rsidR="001B4B8E" w:rsidRDefault="001B4B8E" w:rsidP="001B4B8E">
      <w:r>
        <w:t>Термин «система кредитования» часто используется в учебной литерат</w:t>
      </w:r>
      <w:r>
        <w:t>у</w:t>
      </w:r>
      <w:r>
        <w:t>ре, в научных изданиях, в нормативных актах Центрального банка Росси</w:t>
      </w:r>
      <w:r>
        <w:t>й</w:t>
      </w:r>
      <w:r>
        <w:t>ской Федерации. Однако при всей частоте употребления этот термин практ</w:t>
      </w:r>
      <w:r>
        <w:t>и</w:t>
      </w:r>
      <w:r>
        <w:t xml:space="preserve">чески не раскрыт, его содержание не исследовано в полной мере. </w:t>
      </w:r>
      <w:proofErr w:type="gramStart"/>
      <w:r>
        <w:t>Ни в отеч</w:t>
      </w:r>
      <w:r>
        <w:t>е</w:t>
      </w:r>
      <w:r>
        <w:t>ственной, ни в зарубежной литературе ему не уделено должного внимания.</w:t>
      </w:r>
      <w:proofErr w:type="gramEnd"/>
      <w:r>
        <w:t xml:space="preserve"> Научные работы, посвященные проблемам кредитования как системе, крайне малочисленны и зачастую содержат лишь упоминание о системе кредитования, но не раскрыв</w:t>
      </w:r>
      <w:r>
        <w:t>а</w:t>
      </w:r>
      <w:r>
        <w:t>ют ее сути.</w:t>
      </w:r>
    </w:p>
    <w:p w:rsidR="001B4B8E" w:rsidRDefault="001B4B8E" w:rsidP="001B4B8E">
      <w:r>
        <w:t xml:space="preserve">Между тем неудачи в банковской сфере и неразвитость кредитования в нашей стране непосредственно связаны с отсутствием </w:t>
      </w:r>
      <w:proofErr w:type="spellStart"/>
      <w:r>
        <w:t>пони¬мания</w:t>
      </w:r>
      <w:proofErr w:type="spellEnd"/>
      <w:r>
        <w:t xml:space="preserve"> и реализ</w:t>
      </w:r>
      <w:r>
        <w:t>а</w:t>
      </w:r>
      <w:r>
        <w:t>ции процесса кредитования как системы. Определение данного понятия могло бы способствовать, с одной стороны, повышению роли кредита в стимулиров</w:t>
      </w:r>
      <w:r>
        <w:t>а</w:t>
      </w:r>
      <w:r>
        <w:t>нии реального сектора экономики, с другой стороны, совершенствованию си</w:t>
      </w:r>
      <w:r>
        <w:t>с</w:t>
      </w:r>
      <w:r>
        <w:t>темы управления кредитным процессом с целью минимизации кредитных ри</w:t>
      </w:r>
      <w:r>
        <w:t>с</w:t>
      </w:r>
      <w:r>
        <w:t>ков.</w:t>
      </w:r>
    </w:p>
    <w:p w:rsidR="001B4B8E" w:rsidRDefault="001B4B8E" w:rsidP="001B4B8E">
      <w:r>
        <w:t xml:space="preserve">Система кредитования только тогда получает право на существование, когда в ней представлен такой состав, такая совокупность </w:t>
      </w:r>
      <w:proofErr w:type="spellStart"/>
      <w:proofErr w:type="gramStart"/>
      <w:r>
        <w:t>элемен-тов</w:t>
      </w:r>
      <w:proofErr w:type="spellEnd"/>
      <w:proofErr w:type="gramEnd"/>
      <w:r>
        <w:t>, кот</w:t>
      </w:r>
      <w:r>
        <w:t>о</w:t>
      </w:r>
      <w:r>
        <w:t>рые являются достаточными для реализации ее сущности. Отсутствие одного из ее элементов, превалирование в ней значения одного элемента в ущерб реализ</w:t>
      </w:r>
      <w:r>
        <w:t>а</w:t>
      </w:r>
      <w:r>
        <w:t>ции другого, отсутствие связи между ними на практике может привести к н</w:t>
      </w:r>
      <w:r>
        <w:t>а</w:t>
      </w:r>
      <w:r>
        <w:t>рушению целостного образования.</w:t>
      </w:r>
    </w:p>
    <w:p w:rsidR="001B4B8E" w:rsidRDefault="001B4B8E" w:rsidP="001B4B8E">
      <w:r>
        <w:t xml:space="preserve">Выделяют три звена кредитной системы: Центральный банк </w:t>
      </w:r>
      <w:proofErr w:type="spellStart"/>
      <w:r>
        <w:t>Рос-сийской</w:t>
      </w:r>
      <w:proofErr w:type="spellEnd"/>
      <w:r>
        <w:t xml:space="preserve"> Федерации, коммерческие банки, специализированные кредитно-финансовые институты (пенсионные фонды, страховые компании, взаимные фонды, инв</w:t>
      </w:r>
      <w:r>
        <w:t>е</w:t>
      </w:r>
      <w:r>
        <w:t xml:space="preserve">стиционные банки, ипотечные банки, </w:t>
      </w:r>
      <w:proofErr w:type="spellStart"/>
      <w:r>
        <w:t>ссудосберегательные</w:t>
      </w:r>
      <w:proofErr w:type="spellEnd"/>
      <w:r>
        <w:t xml:space="preserve"> асс</w:t>
      </w:r>
      <w:r>
        <w:t>о</w:t>
      </w:r>
      <w:r>
        <w:t>циации)</w:t>
      </w:r>
      <w:proofErr w:type="gramStart"/>
      <w:r>
        <w:t xml:space="preserve"> .</w:t>
      </w:r>
      <w:proofErr w:type="gramEnd"/>
      <w:r>
        <w:rPr>
          <w:rStyle w:val="a5"/>
        </w:rPr>
        <w:footnoteReference w:id="1"/>
      </w:r>
    </w:p>
    <w:p w:rsidR="001B4B8E" w:rsidRDefault="001B4B8E" w:rsidP="001B4B8E">
      <w:r>
        <w:t>Кредитная система — это система, обеспечивающая функционирование кредита в обществе, реализация его сущности и функций.</w:t>
      </w:r>
    </w:p>
    <w:p w:rsidR="001B4B8E" w:rsidRDefault="001B4B8E" w:rsidP="001B4B8E">
      <w:r>
        <w:lastRenderedPageBreak/>
        <w:t>Кредитные отношения являются базисом, на котором строятся все эл</w:t>
      </w:r>
      <w:r>
        <w:t>е</w:t>
      </w:r>
      <w:r>
        <w:t>менты кредитной системы, и связаны с оборотом временно свободных дене</w:t>
      </w:r>
      <w:r>
        <w:t>ж</w:t>
      </w:r>
      <w:r>
        <w:t>ных ценностей, переданных кредитором должнику на условиях добровольн</w:t>
      </w:r>
      <w:r>
        <w:t>о</w:t>
      </w:r>
      <w:r>
        <w:t>сти, срочности и возвратности. Именно в них проявляется функциональный а</w:t>
      </w:r>
      <w:r>
        <w:t>с</w:t>
      </w:r>
      <w:r>
        <w:t>пект данной системы.</w:t>
      </w:r>
    </w:p>
    <w:p w:rsidR="001B4B8E" w:rsidRDefault="001B4B8E" w:rsidP="001B4B8E">
      <w:r>
        <w:t>Объектом кредитных отношений является ссуженная стоимость, кот</w:t>
      </w:r>
      <w:r>
        <w:t>о</w:t>
      </w:r>
      <w:r>
        <w:t>рая представляет собой движение средств на началах возвратности. Передача, п</w:t>
      </w:r>
      <w:r>
        <w:t>о</w:t>
      </w:r>
      <w:r>
        <w:t>лучение и использование ссуженной стоимости происходят на условиях, пр</w:t>
      </w:r>
      <w:r>
        <w:t>и</w:t>
      </w:r>
      <w:r>
        <w:t>сущих только кредитному процессу: платности, срочности, а также обеспече</w:t>
      </w:r>
      <w:r>
        <w:t>н</w:t>
      </w:r>
      <w:r>
        <w:t xml:space="preserve">ности и целенаправленности. </w:t>
      </w:r>
    </w:p>
    <w:p w:rsidR="001B4B8E" w:rsidRDefault="001B4B8E" w:rsidP="001B4B8E">
      <w:r>
        <w:t>Одним из субъектов кредитных отношений является кредитор — ст</w:t>
      </w:r>
      <w:r>
        <w:t>о</w:t>
      </w:r>
      <w:r>
        <w:t>рона кредитных отношений, предоставляющая ссуду. Кредиторами могут быть юр</w:t>
      </w:r>
      <w:r>
        <w:t>и</w:t>
      </w:r>
      <w:r>
        <w:t>дические и физические лица, выдающие ссуду, т.е. реально предо</w:t>
      </w:r>
      <w:r>
        <w:t>с</w:t>
      </w:r>
      <w:r>
        <w:t>тавляющие нечто во временное пользование. Для того чтобы выдать ссуду, кредитору н</w:t>
      </w:r>
      <w:r>
        <w:t>е</w:t>
      </w:r>
      <w:r>
        <w:t>обходимо располагать определенными средствами. Их источниками могут стать как собственные накопления, так и ресурсы, позаимств</w:t>
      </w:r>
      <w:r>
        <w:t>о</w:t>
      </w:r>
      <w:r>
        <w:t>ванные у других субъектов воспроизводственного процесса. В современном хозяйстве банк-кредитор может предоставить ссуду не только за счет своих собственных р</w:t>
      </w:r>
      <w:r>
        <w:t>е</w:t>
      </w:r>
      <w:r>
        <w:t>сурсов, но и за счет привлеченных средств, хранящихся на его счетах, а также мобилизованных посредством размещения акций и обл</w:t>
      </w:r>
      <w:r>
        <w:t>и</w:t>
      </w:r>
      <w:r>
        <w:t>гаций.</w:t>
      </w:r>
    </w:p>
    <w:p w:rsidR="001B4B8E" w:rsidRDefault="001B4B8E" w:rsidP="001B4B8E">
      <w:r>
        <w:t>Субъектом кредитных отношений является и заемщик — сторона креди</w:t>
      </w:r>
      <w:r>
        <w:t>т</w:t>
      </w:r>
      <w:r>
        <w:t>ных отношений, получающая кредит и обязанная возвратить полученную сс</w:t>
      </w:r>
      <w:r>
        <w:t>у</w:t>
      </w:r>
      <w:r>
        <w:t>ду. С образованием банков происходит не тол</w:t>
      </w:r>
      <w:r>
        <w:t>ь</w:t>
      </w:r>
      <w:r>
        <w:t>ко концентрация кредиторов, но и значительное расширение состава заемщиков. В современных условиях п</w:t>
      </w:r>
      <w:r>
        <w:t>о</w:t>
      </w:r>
      <w:r>
        <w:t>мимо банков заемщиками выступают предпр</w:t>
      </w:r>
      <w:r>
        <w:t>и</w:t>
      </w:r>
      <w:r>
        <w:t>ятия, население и государство. Банки при этом становятся коллективными з</w:t>
      </w:r>
      <w:r>
        <w:t>а</w:t>
      </w:r>
      <w:r>
        <w:t>емщиками, поскольку занимают не для себя, а для других.</w:t>
      </w:r>
    </w:p>
    <w:p w:rsidR="001B4B8E" w:rsidRDefault="001B4B8E" w:rsidP="001B4B8E">
      <w:r>
        <w:lastRenderedPageBreak/>
        <w:t>Таким образом, кредитная система — это система обеспечения интер</w:t>
      </w:r>
      <w:r>
        <w:t>е</w:t>
      </w:r>
      <w:r>
        <w:t>сов кредитора и заемщика, система функционирования ссужаемой стоим</w:t>
      </w:r>
      <w:r>
        <w:t>о</w:t>
      </w:r>
      <w:r>
        <w:t>сти.</w:t>
      </w:r>
      <w:r>
        <w:rPr>
          <w:rStyle w:val="a5"/>
        </w:rPr>
        <w:footnoteReference w:id="2"/>
      </w:r>
    </w:p>
    <w:p w:rsidR="001B4B8E" w:rsidRDefault="005F2C5B" w:rsidP="007A15B1">
      <w:pPr>
        <w:pStyle w:val="2"/>
        <w:rPr>
          <w:rFonts w:eastAsia="Times New Roman"/>
          <w:lang w:eastAsia="ru-RU"/>
        </w:rPr>
      </w:pPr>
      <w:bookmarkStart w:id="3" w:name="_Toc385878795"/>
      <w:r>
        <w:rPr>
          <w:rFonts w:eastAsia="Times New Roman"/>
          <w:lang w:eastAsia="ru-RU"/>
        </w:rPr>
        <w:t>1</w:t>
      </w:r>
      <w:r w:rsidR="007A15B1">
        <w:rPr>
          <w:rFonts w:eastAsia="Times New Roman"/>
          <w:lang w:eastAsia="ru-RU"/>
        </w:rPr>
        <w:t>.2. Тенденции развития кредитования в России</w:t>
      </w:r>
      <w:bookmarkEnd w:id="3"/>
    </w:p>
    <w:p w:rsidR="007A15B1" w:rsidRPr="007A15B1" w:rsidRDefault="007A15B1" w:rsidP="007A15B1">
      <w:pPr>
        <w:rPr>
          <w:lang w:eastAsia="ru-RU"/>
        </w:rPr>
      </w:pPr>
      <w:r w:rsidRPr="007A15B1">
        <w:rPr>
          <w:lang w:eastAsia="ru-RU"/>
        </w:rPr>
        <w:t>Рассмотренные элементы системы кредитования устойчивы в рамках ее сущности. Согласно современной теории устойчивость — это не нечто засты</w:t>
      </w:r>
      <w:r w:rsidRPr="007A15B1">
        <w:rPr>
          <w:lang w:eastAsia="ru-RU"/>
        </w:rPr>
        <w:t>в</w:t>
      </w:r>
      <w:r w:rsidRPr="007A15B1">
        <w:rPr>
          <w:lang w:eastAsia="ru-RU"/>
        </w:rPr>
        <w:t>шее, неизменное, а напротив, качество системы, характеризующее ее развитие. Поэтому элементы системы кредитования — это не навсегда что-то заданное по содержанию, они отражают имеющееся целое, находящееся в стадии развития.</w:t>
      </w:r>
    </w:p>
    <w:p w:rsidR="007A15B1" w:rsidRPr="007A15B1" w:rsidRDefault="007A15B1" w:rsidP="007A15B1">
      <w:pPr>
        <w:rPr>
          <w:lang w:eastAsia="ru-RU"/>
        </w:rPr>
      </w:pPr>
      <w:r w:rsidRPr="007A15B1">
        <w:rPr>
          <w:lang w:eastAsia="ru-RU"/>
        </w:rPr>
        <w:t>Тенденции развития обычно рассматриваются применительно</w:t>
      </w:r>
      <w:r w:rsidR="005F2C5B">
        <w:rPr>
          <w:lang w:eastAsia="ru-RU"/>
        </w:rPr>
        <w:t xml:space="preserve"> </w:t>
      </w:r>
      <w:r w:rsidRPr="007A15B1">
        <w:rPr>
          <w:lang w:eastAsia="ru-RU"/>
        </w:rPr>
        <w:t>к опред</w:t>
      </w:r>
      <w:r w:rsidRPr="007A15B1">
        <w:rPr>
          <w:lang w:eastAsia="ru-RU"/>
        </w:rPr>
        <w:t>е</w:t>
      </w:r>
      <w:r w:rsidRPr="007A15B1">
        <w:rPr>
          <w:lang w:eastAsia="ru-RU"/>
        </w:rPr>
        <w:t>ленному историческому этапу, так как тенденция — это развитие на опред</w:t>
      </w:r>
      <w:r w:rsidRPr="007A15B1">
        <w:rPr>
          <w:lang w:eastAsia="ru-RU"/>
        </w:rPr>
        <w:t>е</w:t>
      </w:r>
      <w:r w:rsidRPr="007A15B1">
        <w:rPr>
          <w:lang w:eastAsia="ru-RU"/>
        </w:rPr>
        <w:t>ленном отрезке времени. Тенденция, проявляемая как нечто постоянное в ра</w:t>
      </w:r>
      <w:r w:rsidRPr="007A15B1">
        <w:rPr>
          <w:lang w:eastAsia="ru-RU"/>
        </w:rPr>
        <w:t>з</w:t>
      </w:r>
      <w:r w:rsidRPr="007A15B1">
        <w:rPr>
          <w:lang w:eastAsia="ru-RU"/>
        </w:rPr>
        <w:t>витии, характеризует существенную связь между процессами, становится зак</w:t>
      </w:r>
      <w:r w:rsidRPr="007A15B1">
        <w:rPr>
          <w:lang w:eastAsia="ru-RU"/>
        </w:rPr>
        <w:t>о</w:t>
      </w:r>
      <w:r w:rsidRPr="007A15B1">
        <w:rPr>
          <w:lang w:eastAsia="ru-RU"/>
        </w:rPr>
        <w:t>номерностью. Поэтому важно понимать, что является тенденцией данного эт</w:t>
      </w:r>
      <w:r w:rsidRPr="007A15B1">
        <w:rPr>
          <w:lang w:eastAsia="ru-RU"/>
        </w:rPr>
        <w:t>а</w:t>
      </w:r>
      <w:r w:rsidRPr="007A15B1">
        <w:rPr>
          <w:lang w:eastAsia="ru-RU"/>
        </w:rPr>
        <w:t>па, что неприемлемо для определенного времени и что может существенно в</w:t>
      </w:r>
      <w:r w:rsidRPr="007A15B1">
        <w:rPr>
          <w:lang w:eastAsia="ru-RU"/>
        </w:rPr>
        <w:t>и</w:t>
      </w:r>
      <w:r w:rsidRPr="007A15B1">
        <w:rPr>
          <w:lang w:eastAsia="ru-RU"/>
        </w:rPr>
        <w:t>доизменяться при определенных экономических и политических у</w:t>
      </w:r>
      <w:r w:rsidRPr="007A15B1">
        <w:rPr>
          <w:lang w:eastAsia="ru-RU"/>
        </w:rPr>
        <w:t>с</w:t>
      </w:r>
      <w:r w:rsidRPr="007A15B1">
        <w:rPr>
          <w:lang w:eastAsia="ru-RU"/>
        </w:rPr>
        <w:t>ловиях.</w:t>
      </w:r>
    </w:p>
    <w:p w:rsidR="007A15B1" w:rsidRPr="007A15B1" w:rsidRDefault="007A15B1" w:rsidP="007A15B1">
      <w:pPr>
        <w:rPr>
          <w:lang w:eastAsia="ru-RU"/>
        </w:rPr>
      </w:pPr>
      <w:r w:rsidRPr="007A15B1">
        <w:rPr>
          <w:lang w:eastAsia="ru-RU"/>
        </w:rPr>
        <w:t>Тенденции развития кредитования мы рассматриваем:</w:t>
      </w:r>
    </w:p>
    <w:p w:rsidR="007A15B1" w:rsidRPr="007A15B1" w:rsidRDefault="007A15B1" w:rsidP="007A15B1">
      <w:pPr>
        <w:numPr>
          <w:ilvl w:val="0"/>
          <w:numId w:val="2"/>
        </w:numPr>
        <w:rPr>
          <w:lang w:eastAsia="ru-RU"/>
        </w:rPr>
      </w:pPr>
      <w:r w:rsidRPr="007A15B1">
        <w:rPr>
          <w:lang w:eastAsia="ru-RU"/>
        </w:rPr>
        <w:t>по отношению к переходной экономике;</w:t>
      </w:r>
    </w:p>
    <w:p w:rsidR="007A15B1" w:rsidRPr="007A15B1" w:rsidRDefault="007A15B1" w:rsidP="007A15B1">
      <w:pPr>
        <w:numPr>
          <w:ilvl w:val="0"/>
          <w:numId w:val="2"/>
        </w:numPr>
        <w:rPr>
          <w:lang w:eastAsia="ru-RU"/>
        </w:rPr>
      </w:pPr>
      <w:r w:rsidRPr="007A15B1">
        <w:rPr>
          <w:lang w:eastAsia="ru-RU"/>
        </w:rPr>
        <w:t>как целостный процесс, в котором каждый элемент кредитования развивается в специфических направлениях;</w:t>
      </w:r>
    </w:p>
    <w:p w:rsidR="007A15B1" w:rsidRPr="007A15B1" w:rsidRDefault="007A15B1" w:rsidP="007A15B1">
      <w:pPr>
        <w:numPr>
          <w:ilvl w:val="0"/>
          <w:numId w:val="2"/>
        </w:numPr>
        <w:rPr>
          <w:lang w:eastAsia="ru-RU"/>
        </w:rPr>
      </w:pPr>
      <w:r w:rsidRPr="007A15B1">
        <w:rPr>
          <w:lang w:eastAsia="ru-RU"/>
        </w:rPr>
        <w:t>как процесс, зависящий от макро- и микроэкономических пред</w:t>
      </w:r>
      <w:r w:rsidRPr="007A15B1">
        <w:rPr>
          <w:lang w:eastAsia="ru-RU"/>
        </w:rPr>
        <w:softHyphen/>
        <w:t>посылок.</w:t>
      </w:r>
    </w:p>
    <w:p w:rsidR="005F2C5B" w:rsidRDefault="005F2C5B" w:rsidP="005F2C5B">
      <w:pPr>
        <w:rPr>
          <w:lang w:eastAsia="ru-RU"/>
        </w:rPr>
      </w:pPr>
      <w:r w:rsidRPr="005F2C5B">
        <w:rPr>
          <w:lang w:eastAsia="ru-RU"/>
        </w:rPr>
        <w:t>В отличие от системы кредитования распределительного хозяйства де</w:t>
      </w:r>
      <w:r w:rsidRPr="005F2C5B">
        <w:rPr>
          <w:lang w:eastAsia="ru-RU"/>
        </w:rPr>
        <w:t>й</w:t>
      </w:r>
      <w:r w:rsidRPr="005F2C5B">
        <w:rPr>
          <w:lang w:eastAsia="ru-RU"/>
        </w:rPr>
        <w:t>ствующая система отражает процесс трансформации экономики — ее п</w:t>
      </w:r>
      <w:r w:rsidRPr="005F2C5B">
        <w:rPr>
          <w:lang w:eastAsia="ru-RU"/>
        </w:rPr>
        <w:t>е</w:t>
      </w:r>
      <w:r w:rsidRPr="005F2C5B">
        <w:rPr>
          <w:lang w:eastAsia="ru-RU"/>
        </w:rPr>
        <w:t>реход к рыночным отношениям. Как во всякой системе, находящейся между прошлым и настоящим, новое содержание про</w:t>
      </w:r>
      <w:r w:rsidRPr="005F2C5B">
        <w:rPr>
          <w:lang w:eastAsia="ru-RU"/>
        </w:rPr>
        <w:softHyphen/>
        <w:t xml:space="preserve">должает сосуществовать </w:t>
      </w:r>
      <w:proofErr w:type="gramStart"/>
      <w:r w:rsidRPr="005F2C5B">
        <w:rPr>
          <w:lang w:eastAsia="ru-RU"/>
        </w:rPr>
        <w:t>с</w:t>
      </w:r>
      <w:proofErr w:type="gramEnd"/>
      <w:r w:rsidRPr="005F2C5B">
        <w:rPr>
          <w:lang w:eastAsia="ru-RU"/>
        </w:rPr>
        <w:t xml:space="preserve"> прежним. </w:t>
      </w:r>
    </w:p>
    <w:p w:rsidR="005F2C5B" w:rsidRPr="005F2C5B" w:rsidRDefault="005F2C5B" w:rsidP="005F2C5B">
      <w:pPr>
        <w:rPr>
          <w:sz w:val="24"/>
          <w:szCs w:val="24"/>
          <w:lang w:eastAsia="ru-RU"/>
        </w:rPr>
      </w:pPr>
      <w:r w:rsidRPr="005F2C5B">
        <w:rPr>
          <w:lang w:eastAsia="ru-RU"/>
        </w:rPr>
        <w:t>В связи с переходом к рыночным отношениям произошла ком</w:t>
      </w:r>
      <w:r w:rsidRPr="005F2C5B">
        <w:rPr>
          <w:lang w:eastAsia="ru-RU"/>
        </w:rPr>
        <w:softHyphen/>
        <w:t>мерциализация отношений между хозяйствующими субъектами. Целевая ор</w:t>
      </w:r>
      <w:r w:rsidRPr="005F2C5B">
        <w:rPr>
          <w:lang w:eastAsia="ru-RU"/>
        </w:rPr>
        <w:t>и</w:t>
      </w:r>
      <w:r w:rsidRPr="005F2C5B">
        <w:rPr>
          <w:lang w:eastAsia="ru-RU"/>
        </w:rPr>
        <w:t>ентация в цепочке «банк-кредитор — предприятие-заемщик» сместилась в ст</w:t>
      </w:r>
      <w:r w:rsidRPr="005F2C5B">
        <w:rPr>
          <w:lang w:eastAsia="ru-RU"/>
        </w:rPr>
        <w:t>о</w:t>
      </w:r>
      <w:r w:rsidRPr="005F2C5B">
        <w:rPr>
          <w:lang w:eastAsia="ru-RU"/>
        </w:rPr>
        <w:lastRenderedPageBreak/>
        <w:t>рону прибыли. При этом наблюдались общее падение объема произво</w:t>
      </w:r>
      <w:r w:rsidRPr="005F2C5B">
        <w:rPr>
          <w:lang w:eastAsia="ru-RU"/>
        </w:rPr>
        <w:t>д</w:t>
      </w:r>
      <w:r w:rsidRPr="005F2C5B">
        <w:rPr>
          <w:lang w:eastAsia="ru-RU"/>
        </w:rPr>
        <w:t>ства и уменьшение объема инвестиций, высокие темпы инфляции, разрушение пре</w:t>
      </w:r>
      <w:r w:rsidRPr="005F2C5B">
        <w:rPr>
          <w:lang w:eastAsia="ru-RU"/>
        </w:rPr>
        <w:t>ж</w:t>
      </w:r>
      <w:r w:rsidRPr="005F2C5B">
        <w:rPr>
          <w:lang w:eastAsia="ru-RU"/>
        </w:rPr>
        <w:t>них хозяйственных связей. Под влиянием макро- и микроэкономических фа</w:t>
      </w:r>
      <w:r w:rsidRPr="005F2C5B">
        <w:rPr>
          <w:lang w:eastAsia="ru-RU"/>
        </w:rPr>
        <w:t>к</w:t>
      </w:r>
      <w:r w:rsidRPr="005F2C5B">
        <w:rPr>
          <w:lang w:eastAsia="ru-RU"/>
        </w:rPr>
        <w:t>торов увеличивалось число убыточных предприятий.</w:t>
      </w:r>
    </w:p>
    <w:p w:rsidR="005F2C5B" w:rsidRPr="005F2C5B" w:rsidRDefault="005F2C5B" w:rsidP="005F2C5B">
      <w:pPr>
        <w:rPr>
          <w:sz w:val="24"/>
          <w:szCs w:val="24"/>
          <w:lang w:eastAsia="ru-RU"/>
        </w:rPr>
      </w:pPr>
      <w:r w:rsidRPr="005F2C5B">
        <w:rPr>
          <w:lang w:eastAsia="ru-RU"/>
        </w:rPr>
        <w:t>К сожалению, на первых порах это не помешало российским ком</w:t>
      </w:r>
      <w:r w:rsidRPr="005F2C5B">
        <w:rPr>
          <w:lang w:eastAsia="ru-RU"/>
        </w:rPr>
        <w:softHyphen/>
        <w:t>мерческим банкам упростить порядок выдачи кредита. Доверительные отнош</w:t>
      </w:r>
      <w:r w:rsidRPr="005F2C5B">
        <w:rPr>
          <w:lang w:eastAsia="ru-RU"/>
        </w:rPr>
        <w:t>е</w:t>
      </w:r>
      <w:r w:rsidRPr="005F2C5B">
        <w:rPr>
          <w:lang w:eastAsia="ru-RU"/>
        </w:rPr>
        <w:t>ния между банком и заемщиком в начале 90-х годов стали пре</w:t>
      </w:r>
      <w:r w:rsidRPr="005F2C5B">
        <w:rPr>
          <w:lang w:eastAsia="ru-RU"/>
        </w:rPr>
        <w:softHyphen/>
        <w:t>обладающими. Кредитная документация, предоставляемая в банк, ана</w:t>
      </w:r>
      <w:r w:rsidRPr="005F2C5B">
        <w:rPr>
          <w:lang w:eastAsia="ru-RU"/>
        </w:rPr>
        <w:softHyphen/>
        <w:t>лизировалась слабо, д</w:t>
      </w:r>
      <w:r w:rsidRPr="005F2C5B">
        <w:rPr>
          <w:lang w:eastAsia="ru-RU"/>
        </w:rPr>
        <w:t>о</w:t>
      </w:r>
      <w:r w:rsidRPr="005F2C5B">
        <w:rPr>
          <w:lang w:eastAsia="ru-RU"/>
        </w:rPr>
        <w:t>вольно распространенными были так называемые дружеские кредиты. Бе</w:t>
      </w:r>
      <w:r w:rsidRPr="005F2C5B">
        <w:rPr>
          <w:lang w:eastAsia="ru-RU"/>
        </w:rPr>
        <w:t>с</w:t>
      </w:r>
      <w:r w:rsidRPr="005F2C5B">
        <w:rPr>
          <w:lang w:eastAsia="ru-RU"/>
        </w:rPr>
        <w:t>спорно, все это отразилось на динамике и структуре кредитных вложений ба</w:t>
      </w:r>
      <w:r w:rsidRPr="005F2C5B">
        <w:rPr>
          <w:lang w:eastAsia="ru-RU"/>
        </w:rPr>
        <w:t>н</w:t>
      </w:r>
      <w:r w:rsidRPr="005F2C5B">
        <w:rPr>
          <w:lang w:eastAsia="ru-RU"/>
        </w:rPr>
        <w:t>ков, которая отражена в табл. 1.</w:t>
      </w:r>
    </w:p>
    <w:p w:rsidR="005F2C5B" w:rsidRDefault="005F2C5B" w:rsidP="005F2C5B">
      <w:pPr>
        <w:rPr>
          <w:rFonts w:ascii="Microsoft Sans Serif" w:hAnsi="Microsoft Sans Serif" w:cs="Microsoft Sans Serif"/>
          <w:b/>
          <w:bCs/>
          <w:sz w:val="15"/>
          <w:szCs w:val="15"/>
          <w:lang w:eastAsia="ru-RU"/>
        </w:rPr>
      </w:pPr>
    </w:p>
    <w:p w:rsidR="005F2C5B" w:rsidRDefault="005F2C5B" w:rsidP="005F2C5B">
      <w:pPr>
        <w:rPr>
          <w:rFonts w:ascii="Microsoft Sans Serif" w:hAnsi="Microsoft Sans Serif" w:cs="Microsoft Sans Serif"/>
          <w:b/>
          <w:bCs/>
          <w:sz w:val="15"/>
          <w:szCs w:val="15"/>
          <w:lang w:eastAsia="ru-RU"/>
        </w:rPr>
      </w:pPr>
    </w:p>
    <w:p w:rsidR="005F2C5B" w:rsidRPr="005F2C5B" w:rsidRDefault="005F2C5B" w:rsidP="005F2C5B">
      <w:pPr>
        <w:rPr>
          <w:sz w:val="24"/>
          <w:szCs w:val="24"/>
          <w:lang w:eastAsia="ru-RU"/>
        </w:rPr>
      </w:pPr>
      <w:r w:rsidRPr="005F2C5B">
        <w:rPr>
          <w:lang w:eastAsia="ru-RU"/>
        </w:rPr>
        <w:t>Таблица 1</w:t>
      </w:r>
      <w:r>
        <w:rPr>
          <w:lang w:eastAsia="ru-RU"/>
        </w:rPr>
        <w:t xml:space="preserve">- </w:t>
      </w:r>
      <w:r w:rsidRPr="005F2C5B">
        <w:rPr>
          <w:lang w:eastAsia="ru-RU"/>
        </w:rPr>
        <w:t>Динамика валового внутреннего продукта, кредитных влож</w:t>
      </w:r>
      <w:r w:rsidRPr="005F2C5B">
        <w:rPr>
          <w:lang w:eastAsia="ru-RU"/>
        </w:rPr>
        <w:t>е</w:t>
      </w:r>
      <w:r w:rsidRPr="005F2C5B">
        <w:rPr>
          <w:lang w:eastAsia="ru-RU"/>
        </w:rPr>
        <w:t>ний банков в нефинансовый сектор экономик</w:t>
      </w:r>
      <w:proofErr w:type="gramStart"/>
      <w:r w:rsidRPr="005F2C5B">
        <w:rPr>
          <w:lang w:eastAsia="ru-RU"/>
        </w:rPr>
        <w:t>и(</w:t>
      </w:r>
      <w:proofErr w:type="gramEnd"/>
      <w:r w:rsidRPr="005F2C5B">
        <w:rPr>
          <w:lang w:eastAsia="ru-RU"/>
        </w:rPr>
        <w:t>без межбанковских кред</w:t>
      </w:r>
      <w:r w:rsidRPr="005F2C5B">
        <w:rPr>
          <w:lang w:eastAsia="ru-RU"/>
        </w:rPr>
        <w:t>и</w:t>
      </w:r>
      <w:r w:rsidRPr="005F2C5B">
        <w:rPr>
          <w:lang w:eastAsia="ru-RU"/>
        </w:rPr>
        <w:t>тов) в период 1980—1990 гг.</w:t>
      </w:r>
      <w:r>
        <w:rPr>
          <w:rStyle w:val="a5"/>
          <w:lang w:eastAsia="ru-RU"/>
        </w:rPr>
        <w:footnoteReference w:id="3"/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975"/>
        <w:gridCol w:w="3069"/>
      </w:tblGrid>
      <w:tr w:rsidR="005F2C5B" w:rsidRPr="005F2C5B" w:rsidTr="005F2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Год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Кредиты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Валовой внутренний продукт</w:t>
            </w:r>
          </w:p>
        </w:tc>
      </w:tr>
      <w:tr w:rsidR="005F2C5B" w:rsidRPr="005F2C5B" w:rsidTr="005F2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1980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-0,34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0,56</w:t>
            </w:r>
          </w:p>
        </w:tc>
      </w:tr>
      <w:tr w:rsidR="005F2C5B" w:rsidRPr="005F2C5B" w:rsidTr="005F2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1985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-0,52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0,70</w:t>
            </w:r>
          </w:p>
        </w:tc>
      </w:tr>
      <w:tr w:rsidR="005F2C5B" w:rsidRPr="005F2C5B" w:rsidTr="00DA2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1986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-0,45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0,72</w:t>
            </w:r>
          </w:p>
        </w:tc>
      </w:tr>
      <w:tr w:rsidR="005F2C5B" w:rsidRPr="005F2C5B" w:rsidTr="005F2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1988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-0,40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0,79</w:t>
            </w:r>
          </w:p>
        </w:tc>
      </w:tr>
      <w:tr w:rsidR="005F2C5B" w:rsidRPr="005F2C5B" w:rsidTr="005F2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68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1990</w:t>
            </w:r>
          </w:p>
        </w:tc>
        <w:tc>
          <w:tcPr>
            <w:tcW w:w="2975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-0,18</w:t>
            </w:r>
          </w:p>
        </w:tc>
        <w:tc>
          <w:tcPr>
            <w:tcW w:w="3069" w:type="dxa"/>
            <w:shd w:val="clear" w:color="auto" w:fill="FFFFFF"/>
          </w:tcPr>
          <w:p w:rsidR="005F2C5B" w:rsidRPr="005F2C5B" w:rsidRDefault="005F2C5B" w:rsidP="005F2C5B">
            <w:pPr>
              <w:ind w:firstLine="5"/>
              <w:jc w:val="center"/>
              <w:rPr>
                <w:sz w:val="24"/>
                <w:szCs w:val="24"/>
                <w:lang w:eastAsia="ru-RU"/>
              </w:rPr>
            </w:pPr>
            <w:r w:rsidRPr="005F2C5B">
              <w:rPr>
                <w:lang w:eastAsia="ru-RU"/>
              </w:rPr>
              <w:t>0,64</w:t>
            </w:r>
          </w:p>
        </w:tc>
      </w:tr>
    </w:tbl>
    <w:p w:rsidR="005F2C5B" w:rsidRDefault="005F2C5B" w:rsidP="005F2C5B">
      <w:pPr>
        <w:rPr>
          <w:lang w:eastAsia="ru-RU"/>
        </w:rPr>
      </w:pPr>
    </w:p>
    <w:p w:rsidR="005F2C5B" w:rsidRPr="005F2C5B" w:rsidRDefault="005F2C5B" w:rsidP="009C2070">
      <w:pPr>
        <w:tabs>
          <w:tab w:val="left" w:pos="0"/>
        </w:tabs>
        <w:ind w:firstLine="851"/>
        <w:rPr>
          <w:lang w:eastAsia="ru-RU"/>
        </w:rPr>
      </w:pPr>
      <w:r w:rsidRPr="005F2C5B">
        <w:rPr>
          <w:lang w:eastAsia="ru-RU"/>
        </w:rPr>
        <w:t>Как показывает табл. 1.1, за период с 1980-го по 1990 г. с некоторыми интервалами происходило снижение размера кредита. Это особенно стало з</w:t>
      </w:r>
      <w:r w:rsidRPr="005F2C5B">
        <w:rPr>
          <w:lang w:eastAsia="ru-RU"/>
        </w:rPr>
        <w:t>а</w:t>
      </w:r>
      <w:r w:rsidRPr="005F2C5B">
        <w:rPr>
          <w:lang w:eastAsia="ru-RU"/>
        </w:rPr>
        <w:t>метно в период с 1985-го по 1990 г., когда кредитные вложения в нефинанс</w:t>
      </w:r>
      <w:r w:rsidRPr="005F2C5B">
        <w:rPr>
          <w:lang w:eastAsia="ru-RU"/>
        </w:rPr>
        <w:t>о</w:t>
      </w:r>
      <w:r w:rsidRPr="005F2C5B">
        <w:rPr>
          <w:lang w:eastAsia="ru-RU"/>
        </w:rPr>
        <w:t>вый сектор экономики снизились с 0,52 до</w:t>
      </w:r>
      <w:r>
        <w:rPr>
          <w:lang w:eastAsia="ru-RU"/>
        </w:rPr>
        <w:t xml:space="preserve"> </w:t>
      </w:r>
      <w:r w:rsidRPr="005F2C5B">
        <w:rPr>
          <w:lang w:eastAsia="ru-RU"/>
        </w:rPr>
        <w:t xml:space="preserve">18 </w:t>
      </w:r>
      <w:proofErr w:type="spellStart"/>
      <w:proofErr w:type="gramStart"/>
      <w:r w:rsidRPr="005F2C5B">
        <w:rPr>
          <w:lang w:eastAsia="ru-RU"/>
        </w:rPr>
        <w:t>трлн</w:t>
      </w:r>
      <w:proofErr w:type="spellEnd"/>
      <w:proofErr w:type="gramEnd"/>
      <w:r w:rsidRPr="005F2C5B">
        <w:rPr>
          <w:lang w:eastAsia="ru-RU"/>
        </w:rPr>
        <w:t xml:space="preserve"> руб., или почти в 3 раза. С</w:t>
      </w:r>
      <w:r w:rsidRPr="005F2C5B">
        <w:rPr>
          <w:lang w:eastAsia="ru-RU"/>
        </w:rPr>
        <w:t>о</w:t>
      </w:r>
      <w:r w:rsidRPr="005F2C5B">
        <w:rPr>
          <w:lang w:eastAsia="ru-RU"/>
        </w:rPr>
        <w:t>гласно расчетам, в те годы кредиты в днях к ВВП снизились в 2 раза. В посл</w:t>
      </w:r>
      <w:r w:rsidRPr="005F2C5B">
        <w:rPr>
          <w:lang w:eastAsia="ru-RU"/>
        </w:rPr>
        <w:t>е</w:t>
      </w:r>
      <w:r w:rsidRPr="005F2C5B">
        <w:rPr>
          <w:lang w:eastAsia="ru-RU"/>
        </w:rPr>
        <w:lastRenderedPageBreak/>
        <w:t xml:space="preserve">дующем можно было наблюдать аналогичную картину. Кредиты в днях к ВВП с </w:t>
      </w:r>
      <w:proofErr w:type="gramStart"/>
      <w:r w:rsidRPr="005F2C5B">
        <w:rPr>
          <w:lang w:eastAsia="ru-RU"/>
        </w:rPr>
        <w:t>1991-го</w:t>
      </w:r>
      <w:proofErr w:type="gramEnd"/>
      <w:r w:rsidRPr="005F2C5B">
        <w:rPr>
          <w:lang w:eastAsia="ru-RU"/>
        </w:rPr>
        <w:t xml:space="preserve"> но 1994 г. снизились более чем в 2,5 раза.</w:t>
      </w:r>
    </w:p>
    <w:p w:rsidR="005F2C5B" w:rsidRPr="005F2C5B" w:rsidRDefault="005F2C5B" w:rsidP="005F2C5B">
      <w:pPr>
        <w:rPr>
          <w:lang w:eastAsia="ru-RU"/>
        </w:rPr>
      </w:pPr>
      <w:r w:rsidRPr="005F2C5B">
        <w:rPr>
          <w:lang w:eastAsia="ru-RU"/>
        </w:rPr>
        <w:t>В последующие годы положение стало выравниваться: наблюдалось н</w:t>
      </w:r>
      <w:r w:rsidRPr="005F2C5B">
        <w:rPr>
          <w:lang w:eastAsia="ru-RU"/>
        </w:rPr>
        <w:t>е</w:t>
      </w:r>
      <w:r w:rsidRPr="005F2C5B">
        <w:rPr>
          <w:lang w:eastAsia="ru-RU"/>
        </w:rPr>
        <w:t>которое повышение доли кредита как источника формирования оборотных сре</w:t>
      </w:r>
      <w:proofErr w:type="gramStart"/>
      <w:r w:rsidRPr="005F2C5B">
        <w:rPr>
          <w:lang w:eastAsia="ru-RU"/>
        </w:rPr>
        <w:t>дств пр</w:t>
      </w:r>
      <w:proofErr w:type="gramEnd"/>
      <w:r w:rsidRPr="005F2C5B">
        <w:rPr>
          <w:lang w:eastAsia="ru-RU"/>
        </w:rPr>
        <w:t>едприятий до уровня 23%</w:t>
      </w:r>
      <w:r w:rsidR="009C2070">
        <w:rPr>
          <w:rStyle w:val="a5"/>
          <w:lang w:eastAsia="ru-RU"/>
        </w:rPr>
        <w:footnoteReference w:id="4"/>
      </w:r>
      <w:r w:rsidRPr="005F2C5B">
        <w:rPr>
          <w:lang w:eastAsia="ru-RU"/>
        </w:rPr>
        <w:t xml:space="preserve"> в 2001 г., правда,</w:t>
      </w:r>
      <w:r w:rsidR="009C2070">
        <w:rPr>
          <w:lang w:eastAsia="ru-RU"/>
        </w:rPr>
        <w:t xml:space="preserve"> </w:t>
      </w:r>
      <w:r w:rsidR="009C2070" w:rsidRPr="009C2070">
        <w:rPr>
          <w:lang w:eastAsia="ru-RU"/>
        </w:rPr>
        <w:t>это в 2 раза меньше, чем в начале — середине 80-х годов; общая картина снижения роли кредита пр</w:t>
      </w:r>
      <w:r w:rsidR="009C2070" w:rsidRPr="009C2070">
        <w:rPr>
          <w:lang w:eastAsia="ru-RU"/>
        </w:rPr>
        <w:t>о</w:t>
      </w:r>
      <w:r w:rsidR="009C2070" w:rsidRPr="009C2070">
        <w:rPr>
          <w:lang w:eastAsia="ru-RU"/>
        </w:rPr>
        <w:t xml:space="preserve">должала сохраняться. </w:t>
      </w:r>
    </w:p>
    <w:p w:rsidR="009C2070" w:rsidRPr="009C2070" w:rsidRDefault="009C2070" w:rsidP="009C2070">
      <w:pPr>
        <w:rPr>
          <w:lang w:eastAsia="ru-RU"/>
        </w:rPr>
      </w:pPr>
      <w:r w:rsidRPr="009C2070">
        <w:rPr>
          <w:lang w:eastAsia="ru-RU"/>
        </w:rPr>
        <w:t>К ноябрю 2000 г. процентные ставки по ряду российских коммерческих банков колебались в зависимости от срока от 17 до 80% — по кредитам в ру</w:t>
      </w:r>
      <w:r w:rsidRPr="009C2070">
        <w:rPr>
          <w:lang w:eastAsia="ru-RU"/>
        </w:rPr>
        <w:t>б</w:t>
      </w:r>
      <w:r w:rsidRPr="009C2070">
        <w:rPr>
          <w:lang w:eastAsia="ru-RU"/>
        </w:rPr>
        <w:t>лях и от 10 до 80% — по кредитам в валюте. Более низкой была плата за кр</w:t>
      </w:r>
      <w:r w:rsidRPr="009C2070">
        <w:rPr>
          <w:lang w:eastAsia="ru-RU"/>
        </w:rPr>
        <w:t>е</w:t>
      </w:r>
      <w:r w:rsidRPr="009C2070">
        <w:rPr>
          <w:lang w:eastAsia="ru-RU"/>
        </w:rPr>
        <w:t>дит, взыскиваемая Международным промышленным банком, где кредиты в рублях от 1 месяца до 1 года и выше стоили от 17 до 27% годовых, а кред</w:t>
      </w:r>
      <w:r w:rsidRPr="009C2070">
        <w:rPr>
          <w:lang w:eastAsia="ru-RU"/>
        </w:rPr>
        <w:t>и</w:t>
      </w:r>
      <w:r w:rsidRPr="009C2070">
        <w:rPr>
          <w:lang w:eastAsia="ru-RU"/>
        </w:rPr>
        <w:t xml:space="preserve">ты в валюте на эти же сроки — от 10 </w:t>
      </w:r>
      <w:proofErr w:type="gramStart"/>
      <w:r w:rsidRPr="009C2070">
        <w:rPr>
          <w:lang w:eastAsia="ru-RU"/>
        </w:rPr>
        <w:t>до</w:t>
      </w:r>
      <w:proofErr w:type="gramEnd"/>
      <w:r w:rsidRPr="009C2070">
        <w:rPr>
          <w:lang w:eastAsia="ru-RU"/>
        </w:rPr>
        <w:t xml:space="preserve"> 19% годовых, что наиболее прие</w:t>
      </w:r>
      <w:r w:rsidRPr="009C2070">
        <w:rPr>
          <w:lang w:eastAsia="ru-RU"/>
        </w:rPr>
        <w:t>м</w:t>
      </w:r>
      <w:r w:rsidRPr="009C2070">
        <w:rPr>
          <w:lang w:eastAsia="ru-RU"/>
        </w:rPr>
        <w:t xml:space="preserve">лемо для российских клиентов. </w:t>
      </w:r>
    </w:p>
    <w:p w:rsidR="005F2C5B" w:rsidRDefault="009C2070" w:rsidP="009C2070">
      <w:pPr>
        <w:rPr>
          <w:lang w:eastAsia="ru-RU"/>
        </w:rPr>
      </w:pPr>
      <w:r w:rsidRPr="009C2070">
        <w:rPr>
          <w:lang w:eastAsia="ru-RU"/>
        </w:rPr>
        <w:t>Неоднократное снижение в 2004—2005 гг. Банком России ставки реф</w:t>
      </w:r>
      <w:r w:rsidRPr="009C2070">
        <w:rPr>
          <w:lang w:eastAsia="ru-RU"/>
        </w:rPr>
        <w:t>и</w:t>
      </w:r>
      <w:r w:rsidRPr="009C2070">
        <w:rPr>
          <w:lang w:eastAsia="ru-RU"/>
        </w:rPr>
        <w:t>нансирования (с 16 до 12%), а также сокращение обязательных резервов, деп</w:t>
      </w:r>
      <w:r w:rsidRPr="009C2070">
        <w:rPr>
          <w:lang w:eastAsia="ru-RU"/>
        </w:rPr>
        <w:t>о</w:t>
      </w:r>
      <w:r w:rsidRPr="009C2070">
        <w:rPr>
          <w:lang w:eastAsia="ru-RU"/>
        </w:rPr>
        <w:t>нируемых кредитными организациями в Банке России, способствовали удеше</w:t>
      </w:r>
      <w:r w:rsidRPr="009C2070">
        <w:rPr>
          <w:lang w:eastAsia="ru-RU"/>
        </w:rPr>
        <w:t>в</w:t>
      </w:r>
      <w:r w:rsidRPr="009C2070">
        <w:rPr>
          <w:lang w:eastAsia="ru-RU"/>
        </w:rPr>
        <w:t>лению привлекаемых банками ресурсов, что,</w:t>
      </w:r>
      <w:r>
        <w:rPr>
          <w:lang w:eastAsia="ru-RU"/>
        </w:rPr>
        <w:t xml:space="preserve"> </w:t>
      </w:r>
      <w:r w:rsidRPr="009C2070">
        <w:rPr>
          <w:lang w:eastAsia="ru-RU"/>
        </w:rPr>
        <w:t>в свою очередь, позв</w:t>
      </w:r>
      <w:r w:rsidRPr="009C2070">
        <w:rPr>
          <w:lang w:eastAsia="ru-RU"/>
        </w:rPr>
        <w:t>о</w:t>
      </w:r>
      <w:r w:rsidRPr="009C2070">
        <w:rPr>
          <w:lang w:eastAsia="ru-RU"/>
        </w:rPr>
        <w:t>лило банкам снизить стоимость предоставляемых кредитов. Так, на 1.01.2006 г. процентная ставка по кредитам, предоставленным в рублях, составила 10,4%, в долларах США — 9,1%, в евро — 7,1 %. Таким образом, можно сделать вывод, что нек</w:t>
      </w:r>
      <w:r w:rsidRPr="009C2070">
        <w:rPr>
          <w:lang w:eastAsia="ru-RU"/>
        </w:rPr>
        <w:t>о</w:t>
      </w:r>
      <w:r w:rsidRPr="009C2070">
        <w:rPr>
          <w:lang w:eastAsia="ru-RU"/>
        </w:rPr>
        <w:t>торое улучшение финансового положения производс</w:t>
      </w:r>
      <w:r w:rsidRPr="009C2070">
        <w:rPr>
          <w:lang w:eastAsia="ru-RU"/>
        </w:rPr>
        <w:t>т</w:t>
      </w:r>
      <w:r w:rsidRPr="009C2070">
        <w:rPr>
          <w:lang w:eastAsia="ru-RU"/>
        </w:rPr>
        <w:t>венного сектора наряду со снижением платы за кредит способствовали ра</w:t>
      </w:r>
      <w:r w:rsidRPr="009C2070">
        <w:rPr>
          <w:lang w:eastAsia="ru-RU"/>
        </w:rPr>
        <w:t>з</w:t>
      </w:r>
      <w:r w:rsidRPr="009C2070">
        <w:rPr>
          <w:lang w:eastAsia="ru-RU"/>
        </w:rPr>
        <w:t>витию кредитных операций банков. В то же время наличие все еще широкого слоя убыточных организаций наряду с сохраняющимся уровнем рисков пр</w:t>
      </w:r>
      <w:r w:rsidRPr="009C2070">
        <w:rPr>
          <w:lang w:eastAsia="ru-RU"/>
        </w:rPr>
        <w:t>о</w:t>
      </w:r>
      <w:r w:rsidRPr="009C2070">
        <w:rPr>
          <w:lang w:eastAsia="ru-RU"/>
        </w:rPr>
        <w:t>должает пока быть препятствием на пути развития кредитных вложений коммерческих банков в реальный сектор экономики.</w:t>
      </w:r>
    </w:p>
    <w:p w:rsidR="009C2070" w:rsidRPr="009C2070" w:rsidRDefault="009C2070" w:rsidP="009C2070">
      <w:pPr>
        <w:rPr>
          <w:lang w:eastAsia="ru-RU"/>
        </w:rPr>
      </w:pPr>
      <w:r w:rsidRPr="009C2070">
        <w:rPr>
          <w:lang w:eastAsia="ru-RU"/>
        </w:rPr>
        <w:t>В целом динамику структуры кредитных вложений российских комме</w:t>
      </w:r>
      <w:r w:rsidRPr="009C2070">
        <w:rPr>
          <w:lang w:eastAsia="ru-RU"/>
        </w:rPr>
        <w:t>р</w:t>
      </w:r>
      <w:r w:rsidRPr="009C2070">
        <w:rPr>
          <w:lang w:eastAsia="ru-RU"/>
        </w:rPr>
        <w:t xml:space="preserve">ческих банков можно представить следующим образом (табл. </w:t>
      </w:r>
      <w:r>
        <w:rPr>
          <w:lang w:eastAsia="ru-RU"/>
        </w:rPr>
        <w:t>2</w:t>
      </w:r>
      <w:r w:rsidRPr="009C2070">
        <w:rPr>
          <w:lang w:eastAsia="ru-RU"/>
        </w:rPr>
        <w:t>).</w:t>
      </w:r>
    </w:p>
    <w:p w:rsidR="009C2070" w:rsidRDefault="009C2070" w:rsidP="009C2070">
      <w:pPr>
        <w:rPr>
          <w:lang w:eastAsia="ru-RU"/>
        </w:rPr>
      </w:pPr>
    </w:p>
    <w:p w:rsidR="009C2070" w:rsidRPr="009C2070" w:rsidRDefault="009C2070" w:rsidP="009C2070">
      <w:pPr>
        <w:rPr>
          <w:lang w:eastAsia="ru-RU"/>
        </w:rPr>
      </w:pPr>
      <w:r w:rsidRPr="009C2070">
        <w:rPr>
          <w:lang w:eastAsia="ru-RU"/>
        </w:rPr>
        <w:t xml:space="preserve">Таблица </w:t>
      </w:r>
      <w:r>
        <w:rPr>
          <w:lang w:eastAsia="ru-RU"/>
        </w:rPr>
        <w:t xml:space="preserve">2. - </w:t>
      </w:r>
      <w:r w:rsidRPr="009C2070">
        <w:rPr>
          <w:lang w:eastAsia="ru-RU"/>
        </w:rPr>
        <w:t>Укрупненная структура кредитных вложений коммерч</w:t>
      </w:r>
      <w:r w:rsidRPr="009C2070">
        <w:rPr>
          <w:lang w:eastAsia="ru-RU"/>
        </w:rPr>
        <w:t>е</w:t>
      </w:r>
      <w:r w:rsidRPr="009C2070">
        <w:rPr>
          <w:lang w:eastAsia="ru-RU"/>
        </w:rPr>
        <w:t>ских банков по субъектам экономики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2058"/>
        <w:gridCol w:w="1978"/>
        <w:gridCol w:w="2051"/>
      </w:tblGrid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Год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Кредиты, предоставленные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организациям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населению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банкам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1992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92,7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X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7,3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1993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76,1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X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6,8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1994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69,0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X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9,8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1995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74,9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X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25,1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1996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73,2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X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26,8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1997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78,6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6,6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14,8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1998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67,7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4,6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13,4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1999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71,0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4,4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14,3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2000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83,7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4,8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11,5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2001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78,4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6,7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11,1</w:t>
            </w:r>
          </w:p>
        </w:tc>
      </w:tr>
      <w:tr w:rsidR="009C2070" w:rsidRPr="009C2070" w:rsidTr="009C20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2069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2002</w:t>
            </w:r>
          </w:p>
        </w:tc>
        <w:tc>
          <w:tcPr>
            <w:tcW w:w="205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79,5</w:t>
            </w:r>
          </w:p>
        </w:tc>
        <w:tc>
          <w:tcPr>
            <w:tcW w:w="1978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7,0</w:t>
            </w:r>
          </w:p>
        </w:tc>
        <w:tc>
          <w:tcPr>
            <w:tcW w:w="2051" w:type="dxa"/>
            <w:shd w:val="clear" w:color="auto" w:fill="FFFFFF"/>
          </w:tcPr>
          <w:p w:rsidR="009C2070" w:rsidRPr="009C2070" w:rsidRDefault="009C2070" w:rsidP="009C2070">
            <w:pPr>
              <w:ind w:firstLine="5"/>
              <w:jc w:val="center"/>
              <w:rPr>
                <w:lang w:eastAsia="ru-RU"/>
              </w:rPr>
            </w:pPr>
            <w:r w:rsidRPr="009C2070">
              <w:rPr>
                <w:lang w:eastAsia="ru-RU"/>
              </w:rPr>
              <w:t>10,5</w:t>
            </w:r>
          </w:p>
        </w:tc>
      </w:tr>
    </w:tbl>
    <w:p w:rsidR="009E39EC" w:rsidRDefault="009E39EC" w:rsidP="009C2070">
      <w:pPr>
        <w:rPr>
          <w:lang w:eastAsia="ru-RU"/>
        </w:rPr>
      </w:pPr>
    </w:p>
    <w:p w:rsidR="009E39EC" w:rsidRDefault="009E39EC" w:rsidP="009E39EC">
      <w:pPr>
        <w:rPr>
          <w:lang w:eastAsia="ru-RU"/>
        </w:rPr>
      </w:pPr>
      <w:r w:rsidRPr="009E39EC">
        <w:rPr>
          <w:lang w:eastAsia="ru-RU"/>
        </w:rPr>
        <w:t>В целом развитие кредитования в России проходит довольно про</w:t>
      </w:r>
      <w:r w:rsidRPr="009E39EC">
        <w:rPr>
          <w:lang w:eastAsia="ru-RU"/>
        </w:rPr>
        <w:softHyphen/>
        <w:t>тиворечиво. Между масштабами кредитных операций и материальным прои</w:t>
      </w:r>
      <w:r w:rsidRPr="009E39EC">
        <w:rPr>
          <w:lang w:eastAsia="ru-RU"/>
        </w:rPr>
        <w:t>з</w:t>
      </w:r>
      <w:r w:rsidRPr="009E39EC">
        <w:rPr>
          <w:lang w:eastAsia="ru-RU"/>
        </w:rPr>
        <w:t>водством прослеживается весьма важная закономерность: объемы развития кредитов определяются масштабами развития экономики. Вместе со спадом производства и обращения товаров на протяжении последних 20 лет сокращ</w:t>
      </w:r>
      <w:r w:rsidRPr="009E39EC">
        <w:rPr>
          <w:lang w:eastAsia="ru-RU"/>
        </w:rPr>
        <w:t>а</w:t>
      </w:r>
      <w:r w:rsidRPr="009E39EC">
        <w:rPr>
          <w:lang w:eastAsia="ru-RU"/>
        </w:rPr>
        <w:t>лись и кредитные вложения. Некоторое оживление экономики, рост вал</w:t>
      </w:r>
      <w:r w:rsidRPr="009E39EC">
        <w:rPr>
          <w:lang w:eastAsia="ru-RU"/>
        </w:rPr>
        <w:t>о</w:t>
      </w:r>
      <w:r w:rsidRPr="009E39EC">
        <w:rPr>
          <w:lang w:eastAsia="ru-RU"/>
        </w:rPr>
        <w:t>вого внутреннего продукта и промышленного производства приводили к постепе</w:t>
      </w:r>
      <w:r w:rsidRPr="009E39EC">
        <w:rPr>
          <w:lang w:eastAsia="ru-RU"/>
        </w:rPr>
        <w:t>н</w:t>
      </w:r>
      <w:r w:rsidRPr="009E39EC">
        <w:rPr>
          <w:lang w:eastAsia="ru-RU"/>
        </w:rPr>
        <w:t>ному росту кредитных вложений. Кризис и оживление экономики соответс</w:t>
      </w:r>
      <w:r w:rsidRPr="009E39EC">
        <w:rPr>
          <w:lang w:eastAsia="ru-RU"/>
        </w:rPr>
        <w:t>т</w:t>
      </w:r>
      <w:r w:rsidRPr="009E39EC">
        <w:rPr>
          <w:lang w:eastAsia="ru-RU"/>
        </w:rPr>
        <w:t>венно сопровождались падением и некоторым увеличением кредитных влож</w:t>
      </w:r>
      <w:r w:rsidRPr="009E39EC">
        <w:rPr>
          <w:lang w:eastAsia="ru-RU"/>
        </w:rPr>
        <w:t>е</w:t>
      </w:r>
      <w:r w:rsidRPr="009E39EC">
        <w:rPr>
          <w:lang w:eastAsia="ru-RU"/>
        </w:rPr>
        <w:t>ний.</w:t>
      </w:r>
      <w:r>
        <w:rPr>
          <w:rStyle w:val="a5"/>
          <w:lang w:eastAsia="ru-RU"/>
        </w:rPr>
        <w:footnoteReference w:id="5"/>
      </w:r>
    </w:p>
    <w:p w:rsidR="009E39EC" w:rsidRDefault="009E39EC">
      <w:pPr>
        <w:spacing w:line="240" w:lineRule="auto"/>
        <w:ind w:firstLine="0"/>
        <w:contextualSpacing w:val="0"/>
        <w:rPr>
          <w:lang w:eastAsia="ru-RU"/>
        </w:rPr>
      </w:pPr>
      <w:r>
        <w:rPr>
          <w:lang w:eastAsia="ru-RU"/>
        </w:rPr>
        <w:br w:type="page"/>
      </w:r>
    </w:p>
    <w:p w:rsidR="00DC2A02" w:rsidRDefault="006B6861" w:rsidP="006B6861">
      <w:pPr>
        <w:pStyle w:val="2"/>
        <w:rPr>
          <w:lang w:eastAsia="ru-RU"/>
        </w:rPr>
      </w:pPr>
      <w:bookmarkStart w:id="4" w:name="_Toc385878796"/>
      <w:r>
        <w:rPr>
          <w:lang w:eastAsia="ru-RU"/>
        </w:rPr>
        <w:lastRenderedPageBreak/>
        <w:t>1.</w:t>
      </w:r>
      <w:r w:rsidR="00DC2A02">
        <w:rPr>
          <w:lang w:eastAsia="ru-RU"/>
        </w:rPr>
        <w:t>3. Сравнительный анализ  банковских систем  России и развитых стран</w:t>
      </w:r>
      <w:bookmarkEnd w:id="4"/>
      <w:r w:rsidR="00DC2A02">
        <w:rPr>
          <w:lang w:eastAsia="ru-RU"/>
        </w:rPr>
        <w:t xml:space="preserve"> </w:t>
      </w:r>
    </w:p>
    <w:p w:rsidR="00DC2A02" w:rsidRDefault="00DC2A02" w:rsidP="00DC2A02">
      <w:pPr>
        <w:rPr>
          <w:lang w:eastAsia="ru-RU"/>
        </w:rPr>
      </w:pPr>
      <w:r>
        <w:rPr>
          <w:lang w:eastAsia="ru-RU"/>
        </w:rPr>
        <w:t>Совпадения  тенденций развития России и развитых стран по следу</w:t>
      </w:r>
      <w:r>
        <w:rPr>
          <w:lang w:eastAsia="ru-RU"/>
        </w:rPr>
        <w:t>ю</w:t>
      </w:r>
      <w:r>
        <w:rPr>
          <w:lang w:eastAsia="ru-RU"/>
        </w:rPr>
        <w:t>щим направлениям:</w:t>
      </w:r>
    </w:p>
    <w:p w:rsidR="00DC2A02" w:rsidRDefault="00DC2A02" w:rsidP="00DC2A02">
      <w:pPr>
        <w:rPr>
          <w:lang w:eastAsia="ru-RU"/>
        </w:rPr>
      </w:pPr>
      <w:r>
        <w:rPr>
          <w:lang w:eastAsia="ru-RU"/>
        </w:rPr>
        <w:t>1. Изменение институционального характера  банковской системы. Пр</w:t>
      </w:r>
      <w:r>
        <w:rPr>
          <w:lang w:eastAsia="ru-RU"/>
        </w:rPr>
        <w:t>о</w:t>
      </w:r>
      <w:r>
        <w:rPr>
          <w:lang w:eastAsia="ru-RU"/>
        </w:rPr>
        <w:t>цесс сокращения  общего числа банков с одновременным  ростом их филиал</w:t>
      </w:r>
      <w:r>
        <w:rPr>
          <w:lang w:eastAsia="ru-RU"/>
        </w:rPr>
        <w:t>ь</w:t>
      </w:r>
      <w:r>
        <w:rPr>
          <w:lang w:eastAsia="ru-RU"/>
        </w:rPr>
        <w:t>ной сети  за последние 6 лет, как в  России, так и в развитых странах имеют общую направленность, однако причины этого различны. Доля банковских си</w:t>
      </w:r>
      <w:r>
        <w:rPr>
          <w:lang w:eastAsia="ru-RU"/>
        </w:rPr>
        <w:t>с</w:t>
      </w:r>
      <w:r>
        <w:rPr>
          <w:lang w:eastAsia="ru-RU"/>
        </w:rPr>
        <w:t>тем развитых стран они связаны с процессами слияния и поглощения, в то вр</w:t>
      </w:r>
      <w:r>
        <w:rPr>
          <w:lang w:eastAsia="ru-RU"/>
        </w:rPr>
        <w:t>е</w:t>
      </w:r>
      <w:r>
        <w:rPr>
          <w:lang w:eastAsia="ru-RU"/>
        </w:rPr>
        <w:t>мя как в России данному процессу способствовало ужесточение законодател</w:t>
      </w:r>
      <w:r>
        <w:rPr>
          <w:lang w:eastAsia="ru-RU"/>
        </w:rPr>
        <w:t>ь</w:t>
      </w:r>
      <w:r>
        <w:rPr>
          <w:lang w:eastAsia="ru-RU"/>
        </w:rPr>
        <w:t>ства и вследствие этого череда банкротств.</w:t>
      </w:r>
    </w:p>
    <w:p w:rsidR="00DC2A02" w:rsidRDefault="00DC2A02" w:rsidP="00DC2A02">
      <w:pPr>
        <w:rPr>
          <w:lang w:eastAsia="ru-RU"/>
        </w:rPr>
      </w:pPr>
      <w:r>
        <w:rPr>
          <w:lang w:eastAsia="ru-RU"/>
        </w:rPr>
        <w:t>2. Изменение мощности банковской  системы. Увеличение соотнош</w:t>
      </w:r>
      <w:r>
        <w:rPr>
          <w:lang w:eastAsia="ru-RU"/>
        </w:rPr>
        <w:t>е</w:t>
      </w:r>
      <w:r>
        <w:rPr>
          <w:lang w:eastAsia="ru-RU"/>
        </w:rPr>
        <w:t>ния  активов банковского сектора  с ВВП, как в России, так и  в развитых странах свидетельствует  о возрастающей роли банковских  учреждений в экономике страны, что является подтверждением правильности проводимых реформ в этом секторе, связанных со стимулированием процесса кредитования насел</w:t>
      </w:r>
      <w:r>
        <w:rPr>
          <w:lang w:eastAsia="ru-RU"/>
        </w:rPr>
        <w:t>е</w:t>
      </w:r>
      <w:r>
        <w:rPr>
          <w:lang w:eastAsia="ru-RU"/>
        </w:rPr>
        <w:t>ния.</w:t>
      </w:r>
    </w:p>
    <w:p w:rsidR="006B6861" w:rsidRDefault="00DC2A02" w:rsidP="00DC2A02">
      <w:pPr>
        <w:rPr>
          <w:lang w:eastAsia="ru-RU"/>
        </w:rPr>
      </w:pPr>
      <w:r>
        <w:rPr>
          <w:lang w:eastAsia="ru-RU"/>
        </w:rPr>
        <w:t>3. Изменение стоимости кредитных  ресурсов. Снижению величины пр</w:t>
      </w:r>
      <w:r>
        <w:rPr>
          <w:lang w:eastAsia="ru-RU"/>
        </w:rPr>
        <w:t>о</w:t>
      </w:r>
      <w:r>
        <w:rPr>
          <w:lang w:eastAsia="ru-RU"/>
        </w:rPr>
        <w:t>центной  ставки банками стран с развитой  банковской системой способствов</w:t>
      </w:r>
      <w:r>
        <w:rPr>
          <w:lang w:eastAsia="ru-RU"/>
        </w:rPr>
        <w:t>а</w:t>
      </w:r>
      <w:r>
        <w:rPr>
          <w:lang w:eastAsia="ru-RU"/>
        </w:rPr>
        <w:t>ло усиление конкуренции между кредитными учреждениями за своего клиента. В России данный процесс в большей степени связан со снижением темпов и</w:t>
      </w:r>
      <w:r>
        <w:rPr>
          <w:lang w:eastAsia="ru-RU"/>
        </w:rPr>
        <w:t>н</w:t>
      </w:r>
      <w:r>
        <w:rPr>
          <w:lang w:eastAsia="ru-RU"/>
        </w:rPr>
        <w:t>фляции в стране, чем с межбанковской борьбой за увеличение кл</w:t>
      </w:r>
      <w:r>
        <w:rPr>
          <w:lang w:eastAsia="ru-RU"/>
        </w:rPr>
        <w:t>и</w:t>
      </w:r>
      <w:r>
        <w:rPr>
          <w:lang w:eastAsia="ru-RU"/>
        </w:rPr>
        <w:t>ентской базы.</w:t>
      </w:r>
    </w:p>
    <w:p w:rsidR="006B6861" w:rsidRDefault="006B6861">
      <w:pPr>
        <w:spacing w:line="240" w:lineRule="auto"/>
        <w:ind w:firstLine="0"/>
        <w:contextualSpacing w:val="0"/>
        <w:rPr>
          <w:lang w:eastAsia="ru-RU"/>
        </w:rPr>
      </w:pPr>
      <w:r>
        <w:rPr>
          <w:lang w:eastAsia="ru-RU"/>
        </w:rPr>
        <w:br w:type="page"/>
      </w:r>
    </w:p>
    <w:p w:rsidR="002610F3" w:rsidRDefault="002610F3" w:rsidP="00FD5A00">
      <w:pPr>
        <w:pStyle w:val="2"/>
      </w:pPr>
      <w:bookmarkStart w:id="5" w:name="_Toc385878797"/>
      <w:r>
        <w:lastRenderedPageBreak/>
        <w:t>Г</w:t>
      </w:r>
      <w:r w:rsidR="00CF796D">
        <w:t>лава</w:t>
      </w:r>
      <w:r>
        <w:t xml:space="preserve"> 2. С</w:t>
      </w:r>
      <w:r w:rsidR="00FD5A00">
        <w:t>тановление</w:t>
      </w:r>
      <w:r>
        <w:t xml:space="preserve"> </w:t>
      </w:r>
      <w:r w:rsidR="00FD5A00">
        <w:t>потребительского</w:t>
      </w:r>
      <w:r>
        <w:t xml:space="preserve"> </w:t>
      </w:r>
      <w:r w:rsidR="00FD5A00">
        <w:t>кредитования</w:t>
      </w:r>
      <w:r>
        <w:t xml:space="preserve"> </w:t>
      </w:r>
      <w:r w:rsidR="00FD5A00">
        <w:t>в</w:t>
      </w:r>
      <w:r>
        <w:t xml:space="preserve"> Р</w:t>
      </w:r>
      <w:r w:rsidR="00FD5A00">
        <w:t>оссии</w:t>
      </w:r>
      <w:r>
        <w:t xml:space="preserve"> </w:t>
      </w:r>
      <w:r w:rsidR="00FD5A00">
        <w:t>и</w:t>
      </w:r>
      <w:r>
        <w:t xml:space="preserve"> </w:t>
      </w:r>
      <w:r w:rsidR="00FD5A00">
        <w:t>за</w:t>
      </w:r>
      <w:r>
        <w:t xml:space="preserve"> </w:t>
      </w:r>
      <w:proofErr w:type="spellStart"/>
      <w:r w:rsidR="00FD5A00">
        <w:t>убежом</w:t>
      </w:r>
      <w:bookmarkEnd w:id="5"/>
      <w:proofErr w:type="spellEnd"/>
    </w:p>
    <w:p w:rsidR="002610F3" w:rsidRDefault="002610F3" w:rsidP="00FD5A00">
      <w:pPr>
        <w:pStyle w:val="2"/>
      </w:pPr>
      <w:bookmarkStart w:id="6" w:name="_Toc385878798"/>
      <w:r>
        <w:t>2.1. Формирование и развитие потребительского кредитования в Ро</w:t>
      </w:r>
      <w:r>
        <w:t>с</w:t>
      </w:r>
      <w:r>
        <w:t>сии</w:t>
      </w:r>
      <w:bookmarkEnd w:id="6"/>
    </w:p>
    <w:p w:rsidR="002610F3" w:rsidRDefault="002610F3" w:rsidP="002610F3">
      <w:pPr>
        <w:ind w:firstLine="680"/>
        <w:rPr>
          <w:rFonts w:cs="Times New Roman"/>
          <w:bCs/>
        </w:rPr>
      </w:pPr>
      <w:proofErr w:type="gramStart"/>
      <w:r>
        <w:t>Современный этап предоставления кредитных услуг населению росси</w:t>
      </w:r>
      <w:r>
        <w:t>й</w:t>
      </w:r>
      <w:r>
        <w:t>скими банками начался в конце 1990-х годов, после завершения экономическ</w:t>
      </w:r>
      <w:r>
        <w:t>о</w:t>
      </w:r>
      <w:r>
        <w:t>го кризиса 1998 г. Процесс реструктуризации банковского сектора пр</w:t>
      </w:r>
      <w:r>
        <w:t>о</w:t>
      </w:r>
      <w:r>
        <w:t>должался до 2000 г. и включал в себя меры по преодолению последствий кризиса, созд</w:t>
      </w:r>
      <w:r>
        <w:t>а</w:t>
      </w:r>
      <w:r>
        <w:t>нии законодательных и организационных основ реструктур</w:t>
      </w:r>
      <w:r>
        <w:t>и</w:t>
      </w:r>
      <w:r>
        <w:t>зации кредитных организаций, восстановлении возможности банков по пр</w:t>
      </w:r>
      <w:r>
        <w:t>е</w:t>
      </w:r>
      <w:r>
        <w:t>доставлению базовых услуг экономике.</w:t>
      </w:r>
      <w:proofErr w:type="gramEnd"/>
      <w:r>
        <w:t xml:space="preserve"> </w:t>
      </w:r>
      <w:proofErr w:type="gramStart"/>
      <w:r>
        <w:t>Государственные меры привели к положительным результ</w:t>
      </w:r>
      <w:r>
        <w:t>а</w:t>
      </w:r>
      <w:r>
        <w:t xml:space="preserve">там </w:t>
      </w:r>
      <w:r>
        <w:rPr>
          <w:rFonts w:cs="Times New Roman"/>
          <w:bCs/>
        </w:rPr>
        <w:t>– за два года динамика товарооборота составила 125% по отношению к значению 1998 г., в абсолютном значении произошло его увеличение с 1042,8 млрд. руб. до 2352,3 млрд. руб.. Объем выданных потребительских кредитов увеличился на 24,6 млрд. руб. до значения в 44,7 млрд. руб. в 2000 г., что об</w:t>
      </w:r>
      <w:r>
        <w:rPr>
          <w:rFonts w:cs="Times New Roman"/>
          <w:bCs/>
        </w:rPr>
        <w:t>у</w:t>
      </w:r>
      <w:r>
        <w:rPr>
          <w:rFonts w:cs="Times New Roman"/>
          <w:bCs/>
        </w:rPr>
        <w:t>словлено выходом на рынок потребительского кредитования в декабре</w:t>
      </w:r>
      <w:proofErr w:type="gramEnd"/>
      <w:r>
        <w:rPr>
          <w:rFonts w:cs="Times New Roman"/>
          <w:bCs/>
        </w:rPr>
        <w:t xml:space="preserve"> 2000 г. банка «Русский Стандарт». Реализация им первой эффективной программы кредитования частных лиц в настоящее время определяется как начало первого этапа развития потребительского кредитования.</w:t>
      </w:r>
    </w:p>
    <w:p w:rsidR="002610F3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Российские экономисты выделяют 4 стадии развития рассматриваемого рынка:</w:t>
      </w:r>
    </w:p>
    <w:p w:rsidR="002610F3" w:rsidRDefault="002610F3" w:rsidP="002610F3">
      <w:pPr>
        <w:pStyle w:val="a6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«этап «первых игроков»;</w:t>
      </w:r>
    </w:p>
    <w:p w:rsidR="002610F3" w:rsidRDefault="002610F3" w:rsidP="002610F3">
      <w:pPr>
        <w:pStyle w:val="a6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этап «бума потребительского кредитования»;</w:t>
      </w:r>
    </w:p>
    <w:p w:rsidR="002610F3" w:rsidRDefault="002610F3" w:rsidP="002610F3">
      <w:pPr>
        <w:pStyle w:val="a6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этап «широкого внедрения новой организации потребительского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дита в связи с обострением конкурентной борьбы»;</w:t>
      </w:r>
    </w:p>
    <w:p w:rsidR="002610F3" w:rsidRDefault="002610F3" w:rsidP="002610F3">
      <w:pPr>
        <w:pStyle w:val="a6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этап «финансового кризиса и резкого изменения условий кредитов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ния»;</w:t>
      </w:r>
    </w:p>
    <w:p w:rsidR="002610F3" w:rsidRDefault="002610F3" w:rsidP="002610F3">
      <w:pPr>
        <w:pStyle w:val="a6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современный этап»</w:t>
      </w:r>
      <w:proofErr w:type="gramStart"/>
      <w:r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.</w:t>
      </w:r>
      <w:proofErr w:type="gramEnd"/>
      <w:r>
        <w:rPr>
          <w:rFonts w:cs="Times New Roman"/>
          <w:bCs/>
          <w:lang w:val="en-US"/>
        </w:rPr>
        <w:t xml:space="preserve"> </w:t>
      </w:r>
    </w:p>
    <w:p w:rsidR="002610F3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Первая стадия продолжалась до 2002 г. и представляла собой зарожд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ние и начальное развитие потребительского кредитования. «Русский ста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дарт» не </w:t>
      </w:r>
      <w:r>
        <w:rPr>
          <w:rFonts w:cs="Times New Roman"/>
          <w:bCs/>
        </w:rPr>
        <w:lastRenderedPageBreak/>
        <w:t>был первым банком, предлагавшим подобные услуги населению, но именно он предложил достаточно прогрессивные и лояльные условия кредитования кл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ентов, не требовавшие поручителей, впервые ввел </w:t>
      </w:r>
      <w:proofErr w:type="spellStart"/>
      <w:r>
        <w:rPr>
          <w:rFonts w:cs="Times New Roman"/>
          <w:bCs/>
        </w:rPr>
        <w:t>скоринговую</w:t>
      </w:r>
      <w:proofErr w:type="spellEnd"/>
      <w:r>
        <w:rPr>
          <w:rFonts w:cs="Times New Roman"/>
          <w:bCs/>
        </w:rPr>
        <w:t xml:space="preserve"> систему оценки кредитоспособности заемщика, что позволило сократить срок оформления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дита с двух недель до пятнадцати минут. Сокращение сбережений в результате экономического кризиса не позволяло населению совершать превышающие их доходы покупки, что стало причиной развития интереса к появившейся услуге. Несмотря на то что первые потребительские кредиты были достаточно дорог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ми («эффективная ставка по кредитам доходила до 49% годовых»</w:t>
      </w:r>
      <w:r>
        <w:rPr>
          <w:rStyle w:val="a5"/>
          <w:bCs/>
        </w:rPr>
        <w:footnoteReference w:id="6"/>
      </w:r>
      <w:proofErr w:type="gramStart"/>
      <w:r>
        <w:rPr>
          <w:rFonts w:cs="Times New Roman"/>
          <w:bCs/>
        </w:rPr>
        <w:t xml:space="preserve"> )</w:t>
      </w:r>
      <w:proofErr w:type="gramEnd"/>
      <w:r>
        <w:rPr>
          <w:rFonts w:cs="Times New Roman"/>
          <w:bCs/>
        </w:rPr>
        <w:t>,  их поя</w:t>
      </w:r>
      <w:r>
        <w:rPr>
          <w:rFonts w:cs="Times New Roman"/>
          <w:bCs/>
        </w:rPr>
        <w:t>в</w:t>
      </w:r>
      <w:r>
        <w:rPr>
          <w:rFonts w:cs="Times New Roman"/>
          <w:bCs/>
        </w:rPr>
        <w:t>ление оказалось востребованным. «Русский стандарт» заключил партнерские соглашения с крупнейшими сетевыми магазинами бытовой техники, среди к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торых были «М-Видео», «</w:t>
      </w:r>
      <w:proofErr w:type="spellStart"/>
      <w:r>
        <w:rPr>
          <w:rFonts w:cs="Times New Roman"/>
          <w:bCs/>
        </w:rPr>
        <w:t>Техносила</w:t>
      </w:r>
      <w:proofErr w:type="spellEnd"/>
      <w:r>
        <w:rPr>
          <w:rFonts w:cs="Times New Roman"/>
          <w:bCs/>
        </w:rPr>
        <w:t>», «Эльдорадо» – выдаваемые ими това</w:t>
      </w:r>
      <w:r>
        <w:rPr>
          <w:rFonts w:cs="Times New Roman"/>
          <w:bCs/>
        </w:rPr>
        <w:t>р</w:t>
      </w:r>
      <w:r>
        <w:rPr>
          <w:rFonts w:cs="Times New Roman"/>
          <w:bCs/>
        </w:rPr>
        <w:t>ные кредиты достигли к 2001 г. 4% от всего объема кредитования. Экспресс-кредитование породило новые обязательства для торговых организаций – маг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зины должны были уплачивать банку дисконт в размере 8-10% от стоимости покупки.</w:t>
      </w:r>
    </w:p>
    <w:p w:rsidR="002610F3" w:rsidRDefault="00442196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  <w:r w:rsidR="002610F3">
        <w:rPr>
          <w:rFonts w:cs="Times New Roman"/>
          <w:bCs/>
        </w:rPr>
        <w:t>«Максимально высокая процентная ставка была зафиксирована в июле-октябре 2002 г. – 70% годовых». Если в 2000 г. темп роста потребительского кредитования составлял 162%, то к началу 2002 г. он увеличился до 211%, что обусловлено процессом стабилизации политической и экономической жизни в стране, применением коммерческими банками стратегии «агрессивных пр</w:t>
      </w:r>
      <w:r w:rsidR="002610F3">
        <w:rPr>
          <w:rFonts w:cs="Times New Roman"/>
          <w:bCs/>
        </w:rPr>
        <w:t>о</w:t>
      </w:r>
      <w:r w:rsidR="002610F3">
        <w:rPr>
          <w:rFonts w:cs="Times New Roman"/>
          <w:bCs/>
        </w:rPr>
        <w:t>даж». Описанные причины привели к увеличению не только объема выданных кредитов, но и просроченной задолженности. Ро</w:t>
      </w:r>
      <w:proofErr w:type="gramStart"/>
      <w:r w:rsidR="002610F3">
        <w:rPr>
          <w:rFonts w:cs="Times New Roman"/>
          <w:bCs/>
        </w:rPr>
        <w:t>ст спр</w:t>
      </w:r>
      <w:proofErr w:type="gramEnd"/>
      <w:r w:rsidR="002610F3">
        <w:rPr>
          <w:rFonts w:cs="Times New Roman"/>
          <w:bCs/>
        </w:rPr>
        <w:t>оса на п</w:t>
      </w:r>
      <w:r w:rsidR="002610F3">
        <w:rPr>
          <w:rFonts w:cs="Times New Roman"/>
          <w:bCs/>
        </w:rPr>
        <w:t>о</w:t>
      </w:r>
      <w:r w:rsidR="002610F3">
        <w:rPr>
          <w:rFonts w:cs="Times New Roman"/>
          <w:bCs/>
        </w:rPr>
        <w:t>требительские кредиты привел к заметному увеличению кредитных рисков в банковской сф</w:t>
      </w:r>
      <w:r w:rsidR="002610F3">
        <w:rPr>
          <w:rFonts w:cs="Times New Roman"/>
          <w:bCs/>
        </w:rPr>
        <w:t>е</w:t>
      </w:r>
      <w:r w:rsidR="002610F3">
        <w:rPr>
          <w:rFonts w:cs="Times New Roman"/>
          <w:bCs/>
        </w:rPr>
        <w:t>ре. В период «бума» коммерческие банки имели возможность компенсировать принимаемые риски объемом выдаваемых ссуд, но сокращение потребител</w:t>
      </w:r>
      <w:r w:rsidR="002610F3">
        <w:rPr>
          <w:rFonts w:cs="Times New Roman"/>
          <w:bCs/>
        </w:rPr>
        <w:t>ь</w:t>
      </w:r>
      <w:r w:rsidR="002610F3">
        <w:rPr>
          <w:rFonts w:cs="Times New Roman"/>
          <w:bCs/>
        </w:rPr>
        <w:t>ского кредитования привело к тщательной проверке банками потенциальных заемщиков и их кредитных историй.</w:t>
      </w:r>
    </w:p>
    <w:p w:rsidR="002610F3" w:rsidRDefault="002610F3" w:rsidP="002610F3">
      <w:pPr>
        <w:ind w:firstLine="680"/>
        <w:rPr>
          <w:rFonts w:cs="Times New Roman"/>
          <w:bCs/>
        </w:rPr>
      </w:pPr>
      <w:proofErr w:type="gramStart"/>
      <w:r>
        <w:rPr>
          <w:rFonts w:cs="Times New Roman"/>
          <w:bCs/>
        </w:rPr>
        <w:lastRenderedPageBreak/>
        <w:t xml:space="preserve">Снизить риски относительно </w:t>
      </w:r>
      <w:proofErr w:type="spellStart"/>
      <w:r>
        <w:rPr>
          <w:rFonts w:cs="Times New Roman"/>
          <w:bCs/>
        </w:rPr>
        <w:t>невозврата</w:t>
      </w:r>
      <w:proofErr w:type="spellEnd"/>
      <w:r>
        <w:rPr>
          <w:rFonts w:cs="Times New Roman"/>
          <w:bCs/>
        </w:rPr>
        <w:t xml:space="preserve"> выданного кредита и обесп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чить контроль за заемщиком позволяют бюро кредитных историй, впервые созда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ные в России в 2004 г. В мировой практике кредитные бюро  являются распр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страненным и общепризнанным институтом; «аккумулируя информацию, 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лученную от многих кредиторов в течение нескольких лет, бюро кредитных и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торий обладают базой данных для формирования информационного поля и 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строения… моделей оценки риска»</w:t>
      </w:r>
      <w:r>
        <w:rPr>
          <w:rStyle w:val="a5"/>
          <w:bCs/>
        </w:rPr>
        <w:footnoteReference w:id="7"/>
      </w:r>
      <w:r>
        <w:rPr>
          <w:rFonts w:cs="Times New Roman"/>
          <w:bCs/>
        </w:rPr>
        <w:t xml:space="preserve">. </w:t>
      </w:r>
      <w:proofErr w:type="gramEnd"/>
    </w:p>
    <w:p w:rsidR="002610F3" w:rsidRDefault="002610F3" w:rsidP="002610F3">
      <w:pPr>
        <w:ind w:firstLine="680"/>
        <w:rPr>
          <w:rFonts w:cs="Times New Roman"/>
          <w:bCs/>
        </w:rPr>
      </w:pPr>
      <w:proofErr w:type="gramStart"/>
      <w:r>
        <w:rPr>
          <w:rFonts w:cs="Times New Roman"/>
          <w:bCs/>
        </w:rPr>
        <w:t>Повышение процентных ставок и ужесточение требований банков к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дитоспособности заемщиков из-за роста просроченной задолженности привели к сокращению темпов роста до 162% в 2002 г. В течение последу</w:t>
      </w:r>
      <w:r>
        <w:rPr>
          <w:rFonts w:cs="Times New Roman"/>
          <w:bCs/>
        </w:rPr>
        <w:t>ю</w:t>
      </w:r>
      <w:r>
        <w:rPr>
          <w:rFonts w:cs="Times New Roman"/>
          <w:bCs/>
        </w:rPr>
        <w:t>щих трех лет объем выданных потребительских кредитов составил 1179,3 млрд. руб., что в 58,7 раз больше, чем в 1998 г. Ведущие позиции на рынке потребительского кредитования по состоянию на 01.07.2005 занимали четыре банка:</w:t>
      </w:r>
      <w:proofErr w:type="gramEnd"/>
      <w:r>
        <w:rPr>
          <w:rFonts w:cs="Times New Roman"/>
          <w:bCs/>
        </w:rPr>
        <w:t xml:space="preserve"> Сбербанк России, «Русский стандарт», «</w:t>
      </w:r>
      <w:proofErr w:type="spellStart"/>
      <w:r>
        <w:rPr>
          <w:rFonts w:cs="Times New Roman"/>
          <w:bCs/>
        </w:rPr>
        <w:t>ХКФ-банк</w:t>
      </w:r>
      <w:proofErr w:type="spellEnd"/>
      <w:r>
        <w:rPr>
          <w:rFonts w:cs="Times New Roman"/>
          <w:bCs/>
        </w:rPr>
        <w:t>», «</w:t>
      </w:r>
      <w:proofErr w:type="spellStart"/>
      <w:r>
        <w:rPr>
          <w:rFonts w:cs="Times New Roman"/>
          <w:bCs/>
        </w:rPr>
        <w:t>Райффайзен</w:t>
      </w:r>
      <w:proofErr w:type="spellEnd"/>
      <w:r>
        <w:rPr>
          <w:rFonts w:cs="Times New Roman"/>
          <w:bCs/>
        </w:rPr>
        <w:t xml:space="preserve"> банк» Как показывают данные таблицы, лидирующую позицию по абсолютному значению объема в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 xml:space="preserve">данных кредитов населению занимал Сбербанк России, несмотря на </w:t>
      </w:r>
      <w:proofErr w:type="gramStart"/>
      <w:r>
        <w:rPr>
          <w:rFonts w:cs="Times New Roman"/>
          <w:bCs/>
        </w:rPr>
        <w:t>то</w:t>
      </w:r>
      <w:proofErr w:type="gramEnd"/>
      <w:r>
        <w:rPr>
          <w:rFonts w:cs="Times New Roman"/>
          <w:bCs/>
        </w:rPr>
        <w:t xml:space="preserve"> что в процентном отношении темп прироста составил 31,6%. Наименьший абсолю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ный прирост показал «</w:t>
      </w:r>
      <w:proofErr w:type="spellStart"/>
      <w:r>
        <w:rPr>
          <w:rFonts w:cs="Times New Roman"/>
          <w:bCs/>
        </w:rPr>
        <w:t>ХКФ-банк</w:t>
      </w:r>
      <w:proofErr w:type="spellEnd"/>
      <w:r>
        <w:rPr>
          <w:rFonts w:cs="Times New Roman"/>
          <w:bCs/>
        </w:rPr>
        <w:t>»; наибольший – «</w:t>
      </w:r>
      <w:proofErr w:type="spellStart"/>
      <w:r>
        <w:rPr>
          <w:rFonts w:cs="Times New Roman"/>
          <w:bCs/>
        </w:rPr>
        <w:t>Райффа</w:t>
      </w:r>
      <w:r>
        <w:rPr>
          <w:rFonts w:cs="Times New Roman"/>
          <w:bCs/>
        </w:rPr>
        <w:t>й</w:t>
      </w:r>
      <w:r>
        <w:rPr>
          <w:rFonts w:cs="Times New Roman"/>
          <w:bCs/>
        </w:rPr>
        <w:t>зен</w:t>
      </w:r>
      <w:proofErr w:type="spellEnd"/>
      <w:r>
        <w:rPr>
          <w:rFonts w:cs="Times New Roman"/>
          <w:bCs/>
        </w:rPr>
        <w:t xml:space="preserve"> банк».  Покупка «</w:t>
      </w:r>
      <w:proofErr w:type="spellStart"/>
      <w:r>
        <w:rPr>
          <w:rFonts w:cs="Times New Roman"/>
          <w:bCs/>
        </w:rPr>
        <w:t>Райффайзен</w:t>
      </w:r>
      <w:proofErr w:type="spellEnd"/>
      <w:r>
        <w:rPr>
          <w:rFonts w:cs="Times New Roman"/>
          <w:bCs/>
        </w:rPr>
        <w:t xml:space="preserve"> банком» </w:t>
      </w:r>
      <w:proofErr w:type="spellStart"/>
      <w:r>
        <w:rPr>
          <w:rFonts w:cs="Times New Roman"/>
          <w:bCs/>
        </w:rPr>
        <w:t>Импэксбанка</w:t>
      </w:r>
      <w:proofErr w:type="spellEnd"/>
      <w:r>
        <w:rPr>
          <w:rFonts w:cs="Times New Roman"/>
          <w:bCs/>
        </w:rPr>
        <w:t xml:space="preserve"> в 2005 г. утвердило его лидирующие поз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ции на рынке потр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бительских кредитов и обозначило начало третьего этапа.</w:t>
      </w:r>
    </w:p>
    <w:p w:rsidR="002610F3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Объем выданных потребительских кредитов кредитными организациями за период 2006-2008 гг. неуклонно рос в абсолютном значении и достиг макс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мума в 4017,2 млрд. руб. в 2008 г. Одновременно имело место противополо</w:t>
      </w:r>
      <w:r>
        <w:rPr>
          <w:rFonts w:cs="Times New Roman"/>
          <w:bCs/>
        </w:rPr>
        <w:t>ж</w:t>
      </w:r>
      <w:r>
        <w:rPr>
          <w:rFonts w:cs="Times New Roman"/>
          <w:bCs/>
        </w:rPr>
        <w:t>ное явление – снижение темпов прироста с 191% в 2005 г. до 135% в 2008 г. Подобный спад объясняется:</w:t>
      </w:r>
    </w:p>
    <w:p w:rsidR="002610F3" w:rsidRDefault="002610F3" w:rsidP="002610F3">
      <w:pPr>
        <w:pStyle w:val="a6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«падением темпов роста розничной торговли непродовольственными товарами;</w:t>
      </w:r>
    </w:p>
    <w:p w:rsidR="002610F3" w:rsidRDefault="002610F3" w:rsidP="002610F3">
      <w:pPr>
        <w:pStyle w:val="a6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снижением темпов роста годовых доходов населения;</w:t>
      </w:r>
    </w:p>
    <w:p w:rsidR="002610F3" w:rsidRDefault="002610F3" w:rsidP="002610F3">
      <w:pPr>
        <w:pStyle w:val="a6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ужесточением требований банков к кредитоспособности заемщ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ков»</w:t>
      </w:r>
      <w:r>
        <w:rPr>
          <w:rStyle w:val="a5"/>
          <w:bCs/>
        </w:rPr>
        <w:footnoteReference w:id="8"/>
      </w:r>
      <w:r>
        <w:rPr>
          <w:rFonts w:cs="Times New Roman"/>
          <w:bCs/>
        </w:rPr>
        <w:t>.</w:t>
      </w:r>
    </w:p>
    <w:p w:rsidR="002610F3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Этап «финансового кризиса и резкого изменения условий кредитов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ния» обозначил резкие перемены в условиях потребительского кредитования на ро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сийском рынке (Таблица 3).</w:t>
      </w:r>
    </w:p>
    <w:p w:rsidR="000C470C" w:rsidRDefault="000C470C" w:rsidP="002610F3">
      <w:pPr>
        <w:rPr>
          <w:rFonts w:cs="Times New Roman"/>
          <w:szCs w:val="28"/>
        </w:rPr>
      </w:pPr>
    </w:p>
    <w:p w:rsidR="002610F3" w:rsidRPr="002610F3" w:rsidRDefault="002610F3" w:rsidP="002610F3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Таблица 3 – Динамика потребительских кредитов, выданных креди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ными  </w:t>
      </w:r>
      <w:r w:rsidRPr="002610F3">
        <w:rPr>
          <w:rFonts w:cs="Times New Roman"/>
          <w:szCs w:val="28"/>
        </w:rPr>
        <w:t>организациями в Российской Федерации</w:t>
      </w:r>
    </w:p>
    <w:tbl>
      <w:tblPr>
        <w:tblStyle w:val="a7"/>
        <w:tblW w:w="9249" w:type="dxa"/>
        <w:tblInd w:w="392" w:type="dxa"/>
        <w:tblLayout w:type="fixed"/>
        <w:tblLook w:val="04A0"/>
      </w:tblPr>
      <w:tblGrid>
        <w:gridCol w:w="2647"/>
        <w:gridCol w:w="1641"/>
        <w:gridCol w:w="1701"/>
        <w:gridCol w:w="1559"/>
        <w:gridCol w:w="1701"/>
      </w:tblGrid>
      <w:tr w:rsidR="002610F3" w:rsidTr="00FD5A00">
        <w:trPr>
          <w:trHeight w:val="460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Показатель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01.01.2007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01.10.2008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01.01.2009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Cs w:val="28"/>
              </w:rPr>
              <w:t>.01.2010</w:t>
            </w:r>
          </w:p>
        </w:tc>
      </w:tr>
      <w:tr w:rsidR="002610F3" w:rsidTr="00FD5A00">
        <w:trPr>
          <w:trHeight w:val="487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  <w:lang w:val="en-US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</w:p>
        </w:tc>
      </w:tr>
      <w:tr w:rsidR="002610F3" w:rsidTr="00FD5A00">
        <w:trPr>
          <w:trHeight w:val="60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Кредиты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физическим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лицам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1882,7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4017,6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3573,8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3442,1</w:t>
            </w:r>
          </w:p>
        </w:tc>
      </w:tr>
      <w:tr w:rsidR="002610F3" w:rsidTr="00FD5A00">
        <w:trPr>
          <w:trHeight w:val="83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Просроченная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en-US"/>
              </w:rPr>
              <w:t>задолженность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3" w:rsidRDefault="002610F3" w:rsidP="002610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206,0</w:t>
            </w:r>
          </w:p>
        </w:tc>
      </w:tr>
    </w:tbl>
    <w:p w:rsidR="002610F3" w:rsidRDefault="002610F3" w:rsidP="002610F3">
      <w:pPr>
        <w:ind w:firstLine="680"/>
        <w:rPr>
          <w:rFonts w:cs="Times New Roman"/>
          <w:bCs/>
        </w:rPr>
      </w:pPr>
    </w:p>
    <w:p w:rsidR="002610F3" w:rsidRDefault="002610F3" w:rsidP="002610F3">
      <w:pPr>
        <w:ind w:firstLine="680"/>
        <w:rPr>
          <w:rFonts w:cs="Times New Roman"/>
          <w:bCs/>
          <w:szCs w:val="24"/>
        </w:rPr>
      </w:pPr>
      <w:r>
        <w:rPr>
          <w:rFonts w:cs="Times New Roman"/>
          <w:bCs/>
        </w:rPr>
        <w:t>Таблица позволяет определить, что общая просроченная задолженность по кредитам, предоставленным физическим лицам, возросла на 159,7% по сравнению с 2007 г., что было обусловлено в основном ростом процентных ст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вок, повышением кредитных рисков и неуверенностью населения относ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тельно экономической ситуации. Финансовый кризис стал основной прич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ной резкого увеличения резервов на возможные потери от потребительского кредитования – на 57,3%, что составило 140 млрд. руб. по состоянию на я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варь 2009 г. </w:t>
      </w:r>
      <w:r>
        <w:rPr>
          <w:rStyle w:val="a5"/>
          <w:bCs/>
        </w:rPr>
        <w:footnoteReference w:id="9"/>
      </w:r>
    </w:p>
    <w:p w:rsidR="002610F3" w:rsidRDefault="002610F3" w:rsidP="002610F3">
      <w:pPr>
        <w:ind w:firstLine="680"/>
        <w:rPr>
          <w:rFonts w:cs="Times New Roman"/>
          <w:color w:val="000000"/>
        </w:rPr>
      </w:pPr>
      <w:r>
        <w:rPr>
          <w:rFonts w:cs="Times New Roman"/>
          <w:bCs/>
        </w:rPr>
        <w:t>Наиболее проблематичная ситуация на рынке потребительского кредит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вания сложилась в сентябре-октябре 2008 г., когда вследствие банковского кр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зиса ликвидности началось повышение ставок по кредитам и ужесточение у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ловий кредитования: банки стали требовать от потенциальных заемщиков д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lastRenderedPageBreak/>
        <w:t>полнительные документы, обеспечивающих возвратность кредита, и в нескол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ко раз увеличили сроки рассмотрения заявок на его получение. Данные меры привели к снижению спроса на потребительские кредиты – темп прироста в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>данных кредитов населению на начало 2009 г. составил минус 11%. В это время динамика выдачи жилищных кредитов показывала отрицател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 xml:space="preserve">ную тенденцию: </w:t>
      </w:r>
      <w:r>
        <w:rPr>
          <w:rFonts w:cs="Times New Roman"/>
          <w:color w:val="000000"/>
        </w:rPr>
        <w:t>максимальный объем выдачи жилищных кредитов набл</w:t>
      </w:r>
      <w:r>
        <w:rPr>
          <w:rFonts w:cs="Times New Roman"/>
          <w:color w:val="000000"/>
        </w:rPr>
        <w:t>ю</w:t>
      </w:r>
      <w:r>
        <w:rPr>
          <w:rFonts w:cs="Times New Roman"/>
          <w:color w:val="000000"/>
        </w:rPr>
        <w:t>дался в феврале 2009 г. и составил 1298,8 млрд. руб. Кризисное падение эт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го показателя составило 10% – минимум </w:t>
      </w:r>
      <w:proofErr w:type="gramStart"/>
      <w:r>
        <w:rPr>
          <w:rFonts w:cs="Times New Roman"/>
          <w:color w:val="000000"/>
        </w:rPr>
        <w:t>был</w:t>
      </w:r>
      <w:proofErr w:type="gramEnd"/>
      <w:r>
        <w:rPr>
          <w:rFonts w:cs="Times New Roman"/>
          <w:color w:val="000000"/>
        </w:rPr>
        <w:t xml:space="preserve"> достигнут в ноябре 2009 г. З</w:t>
      </w:r>
      <w:r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долженность по ипотечным кредитам достигла максимума в 1092,0 млрд. руб. в марте 2009 г., после чего снизилась до 996,0 млрд. руб. – темп приро</w:t>
      </w:r>
      <w:r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та составил минус 8,8%. Данные </w:t>
      </w:r>
      <w:proofErr w:type="spellStart"/>
      <w:r>
        <w:rPr>
          <w:rFonts w:cs="Times New Roman"/>
          <w:color w:val="000000"/>
        </w:rPr>
        <w:t>являения</w:t>
      </w:r>
      <w:proofErr w:type="spellEnd"/>
      <w:r>
        <w:rPr>
          <w:rFonts w:cs="Times New Roman"/>
          <w:color w:val="000000"/>
        </w:rPr>
        <w:t xml:space="preserve"> объясняются не только ужесточением условий выдачи кредитов нас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 xml:space="preserve">лению, но и насыщением рынка. </w:t>
      </w:r>
      <w:r>
        <w:rPr>
          <w:rFonts w:cs="Times New Roman"/>
          <w:bCs/>
        </w:rPr>
        <w:t>«Практически все платежеспособное насел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ние уже имело потребительские кредиты и не могло или по каким-либо прич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нам не хотело брать новые».</w:t>
      </w:r>
      <w:r>
        <w:rPr>
          <w:rFonts w:cs="Times New Roman"/>
          <w:color w:val="000000"/>
        </w:rPr>
        <w:t xml:space="preserve"> </w:t>
      </w:r>
    </w:p>
    <w:p w:rsidR="00442196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</w:rPr>
        <w:t xml:space="preserve">Несмотря на снижение задолженности по ипотечным кредитам во время финансового кризиса произошло увеличение выдачи </w:t>
      </w:r>
      <w:proofErr w:type="spellStart"/>
      <w:proofErr w:type="gramStart"/>
      <w:r>
        <w:rPr>
          <w:rFonts w:cs="Times New Roman"/>
        </w:rPr>
        <w:t>экспресс-кредитов</w:t>
      </w:r>
      <w:proofErr w:type="spellEnd"/>
      <w:proofErr w:type="gramEnd"/>
      <w:r>
        <w:rPr>
          <w:rFonts w:cs="Times New Roman"/>
        </w:rPr>
        <w:t xml:space="preserve"> и пол</w:t>
      </w:r>
      <w:r>
        <w:rPr>
          <w:rFonts w:cs="Times New Roman"/>
        </w:rPr>
        <w:t>ь</w:t>
      </w:r>
      <w:r>
        <w:rPr>
          <w:rFonts w:cs="Times New Roman"/>
        </w:rPr>
        <w:t>зования кредитными картами, что объясняется потребностью в них семьями с невысоким доходом. Развитие государственных мер поддержки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автокредитов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ния</w:t>
      </w:r>
      <w:proofErr w:type="spellEnd"/>
      <w:r>
        <w:rPr>
          <w:rFonts w:cs="Times New Roman"/>
          <w:bCs/>
        </w:rPr>
        <w:t xml:space="preserve"> с помощью возмещения банку 2/3 от ставки рефинансирования Централ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 xml:space="preserve">ного банка позволило увеличить объемы выданных </w:t>
      </w:r>
      <w:proofErr w:type="spellStart"/>
      <w:r>
        <w:rPr>
          <w:rFonts w:cs="Times New Roman"/>
          <w:bCs/>
        </w:rPr>
        <w:t>автокредитов</w:t>
      </w:r>
      <w:proofErr w:type="spellEnd"/>
      <w:r>
        <w:rPr>
          <w:rFonts w:cs="Times New Roman"/>
          <w:bCs/>
        </w:rPr>
        <w:t xml:space="preserve"> на 42,8% в 2009 г. </w:t>
      </w:r>
    </w:p>
    <w:p w:rsidR="002610F3" w:rsidRDefault="002610F3" w:rsidP="002610F3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Первое полугодие 2010 г. стало началом четвертого этапа развития ры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ка потребительского кредитования. Задолженность по кредитам в марте 2010 г. впервые показала положительную динамику и уже к сентябрю стала равной 3851,9 млрд. </w:t>
      </w:r>
      <w:proofErr w:type="spellStart"/>
      <w:r>
        <w:rPr>
          <w:rFonts w:cs="Times New Roman"/>
          <w:bCs/>
        </w:rPr>
        <w:t>руб</w:t>
      </w:r>
      <w:proofErr w:type="spellEnd"/>
      <w:r>
        <w:rPr>
          <w:rFonts w:cs="Times New Roman"/>
          <w:bCs/>
        </w:rPr>
        <w:t>, что составляет 96,2% от докризисного уровня. Основную часть выданных потребительских кредитов занимает экспресс-кредитование, которое наиболее востребовано у населения в силу его удобства и простоты. Ставки по товарным кредитам в 2011 г. по сравнению с 2010 г. сократились в среднем на 4 – 5 процентных пункта, что дало дополнительный толчок его ра</w:t>
      </w:r>
      <w:r>
        <w:rPr>
          <w:rFonts w:cs="Times New Roman"/>
          <w:bCs/>
        </w:rPr>
        <w:t>з</w:t>
      </w:r>
      <w:r>
        <w:rPr>
          <w:rFonts w:cs="Times New Roman"/>
          <w:bCs/>
        </w:rPr>
        <w:lastRenderedPageBreak/>
        <w:t>витию: «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автокредитовании</w:t>
      </w:r>
      <w:proofErr w:type="spellEnd"/>
      <w:r>
        <w:rPr>
          <w:rFonts w:cs="Times New Roman"/>
        </w:rPr>
        <w:t>, по различным оценкам, за год ставки снизились в среднем на 7%</w:t>
      </w:r>
      <w:r w:rsidR="000C470C">
        <w:rPr>
          <w:rFonts w:cs="Times New Roman"/>
          <w:bCs/>
        </w:rPr>
        <w:t>»</w:t>
      </w:r>
      <w:r>
        <w:rPr>
          <w:rFonts w:cs="Times New Roman"/>
          <w:bCs/>
        </w:rPr>
        <w:t xml:space="preserve">. </w:t>
      </w:r>
    </w:p>
    <w:p w:rsidR="00FD5A00" w:rsidRDefault="00FD5A00" w:rsidP="002610F3">
      <w:pPr>
        <w:ind w:firstLine="680"/>
        <w:rPr>
          <w:rFonts w:cs="Times New Roman"/>
          <w:bCs/>
        </w:rPr>
      </w:pPr>
    </w:p>
    <w:p w:rsidR="00FD5A00" w:rsidRDefault="00FD5A00" w:rsidP="00027E70">
      <w:pPr>
        <w:pStyle w:val="2"/>
      </w:pPr>
      <w:bookmarkStart w:id="7" w:name="_Toc385878799"/>
      <w:r>
        <w:t>2.2. Анализ потребительского кредитования в зарубежных странах</w:t>
      </w:r>
      <w:bookmarkEnd w:id="7"/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В США и странах Евросоюза потребительское кредитование является о</w:t>
      </w:r>
      <w:r>
        <w:rPr>
          <w:rFonts w:cs="Times New Roman"/>
          <w:bCs/>
        </w:rPr>
        <w:t>д</w:t>
      </w:r>
      <w:r>
        <w:rPr>
          <w:rFonts w:cs="Times New Roman"/>
          <w:bCs/>
        </w:rPr>
        <w:t xml:space="preserve">ним из самых распространенных видов банковских услуг. </w:t>
      </w:r>
      <w:proofErr w:type="gramStart"/>
      <w:r>
        <w:rPr>
          <w:rFonts w:cs="Times New Roman"/>
          <w:bCs/>
        </w:rPr>
        <w:t>Широкое его распр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страненность объясняется высоким потребительским спросом, особенно со ст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роны среднего класса – например, «рабочие и служащие при покупке автом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билей в семи из десяти случаев пользуются кредитом, а руков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дители высшего звена – лишь в семи из десяти»</w:t>
      </w:r>
      <w:r>
        <w:rPr>
          <w:rStyle w:val="a5"/>
          <w:bCs/>
        </w:rPr>
        <w:footnoteReference w:id="10"/>
      </w:r>
      <w:r>
        <w:rPr>
          <w:rFonts w:cs="Times New Roman"/>
          <w:bCs/>
        </w:rPr>
        <w:t>. Данное утверждение подтверждают и соци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логические опросы, согласно которым около 70% амер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канцев в возрасте от 25 до 34 лет пользуются кредитом, и лишь 25% – в во</w:t>
      </w:r>
      <w:r>
        <w:rPr>
          <w:rFonts w:cs="Times New Roman"/>
          <w:bCs/>
        </w:rPr>
        <w:t>з</w:t>
      </w:r>
      <w:r>
        <w:rPr>
          <w:rFonts w:cs="Times New Roman"/>
          <w:bCs/>
        </w:rPr>
        <w:t>расте</w:t>
      </w:r>
      <w:proofErr w:type="gramEnd"/>
      <w:r>
        <w:rPr>
          <w:rFonts w:cs="Times New Roman"/>
          <w:bCs/>
        </w:rPr>
        <w:t xml:space="preserve"> от 65 лет.</w:t>
      </w:r>
    </w:p>
    <w:p w:rsidR="00FD5A00" w:rsidRDefault="00FD5A00" w:rsidP="00FD5A00">
      <w:pPr>
        <w:ind w:firstLine="680"/>
        <w:rPr>
          <w:rFonts w:cs="Times New Roman"/>
          <w:bCs/>
        </w:rPr>
      </w:pPr>
      <w:proofErr w:type="gramStart"/>
      <w:r>
        <w:rPr>
          <w:rFonts w:cs="Times New Roman"/>
          <w:bCs/>
        </w:rPr>
        <w:t>Наибольшее распространение потребительский кредит получил в США: «только за период 1970-х гг. наблюдался троекратный рост остатков по потр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бительскому кредиту, который к началу 1990-х гг. превышал сумму в 600 млрд. долларов»</w:t>
      </w:r>
      <w:r>
        <w:rPr>
          <w:rStyle w:val="a5"/>
          <w:bCs/>
        </w:rPr>
        <w:footnoteReference w:id="11"/>
      </w:r>
      <w:r>
        <w:rPr>
          <w:rFonts w:cs="Times New Roman"/>
          <w:bCs/>
        </w:rPr>
        <w:t>.  Росту кредитования физических лиц способствовала благоприя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 xml:space="preserve">ная макроэкономическая ситуация: вследствие завершения действия </w:t>
      </w:r>
      <w:proofErr w:type="spellStart"/>
      <w:r>
        <w:rPr>
          <w:rFonts w:cs="Times New Roman"/>
          <w:bCs/>
        </w:rPr>
        <w:t>Бреттон-Вудской</w:t>
      </w:r>
      <w:proofErr w:type="spellEnd"/>
      <w:r>
        <w:rPr>
          <w:rFonts w:cs="Times New Roman"/>
          <w:bCs/>
        </w:rPr>
        <w:t xml:space="preserve"> системы к 1973 г. в развитых странах начались глобальные процессы либерализации банковского сектора, модернизации и интеграции.</w:t>
      </w:r>
      <w:proofErr w:type="gramEnd"/>
      <w:r>
        <w:rPr>
          <w:rFonts w:cs="Times New Roman"/>
          <w:bCs/>
        </w:rPr>
        <w:t xml:space="preserve"> Если в пр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дыдущие десятилетия в Великобритании и Франции расширение банков, разв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тие кредитования и процентные ставки находилось под прямым государстве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ным контролем как часть </w:t>
      </w:r>
      <w:proofErr w:type="spellStart"/>
      <w:r>
        <w:rPr>
          <w:rFonts w:cs="Times New Roman"/>
          <w:bCs/>
        </w:rPr>
        <w:t>антиифляционной</w:t>
      </w:r>
      <w:proofErr w:type="spellEnd"/>
      <w:r>
        <w:rPr>
          <w:rFonts w:cs="Times New Roman"/>
          <w:bCs/>
        </w:rPr>
        <w:t xml:space="preserve"> пол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тики, то к началу 1980-х гг. процессы децентрализации кредитования привели к масштабному его расшир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нию. Кредиты частному сектору в Великобритании увеличились с 27,5% до 116% от ВВП к 1990 г.; темп прироста кред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тов физическим лицам составил 15,1%. Расширению потребительского кредитования также способствовали </w:t>
      </w:r>
      <w:r>
        <w:rPr>
          <w:rFonts w:cs="Times New Roman"/>
          <w:bCs/>
        </w:rPr>
        <w:lastRenderedPageBreak/>
        <w:t>экономический рост и развитие НТП, вследствие чего произошло увеличение ассортимента предлагаемых товаров и услуг, реформы налоговой системы, о</w:t>
      </w:r>
      <w:r>
        <w:rPr>
          <w:rFonts w:cs="Times New Roman"/>
          <w:bCs/>
        </w:rPr>
        <w:t>б</w:t>
      </w:r>
      <w:r>
        <w:rPr>
          <w:rFonts w:cs="Times New Roman"/>
          <w:bCs/>
        </w:rPr>
        <w:t>щее повышение благосостояния н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 xml:space="preserve">селения.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Однако в 1990-е гг. темп роста рынка потребительских кредитов сокр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тился. В Великобритании прирост выданных кредитов населению снизился с 15,1% до 7,9%. Аналогичная ситуация прослеживалась и в США – объем в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>данных кредитов сократился на 4,5%. Подобное сокращение было вызвано о</w:t>
      </w:r>
      <w:r>
        <w:rPr>
          <w:rFonts w:cs="Times New Roman"/>
          <w:bCs/>
        </w:rPr>
        <w:t>б</w:t>
      </w:r>
      <w:r>
        <w:rPr>
          <w:rFonts w:cs="Times New Roman"/>
          <w:bCs/>
        </w:rPr>
        <w:t>щим экономическим спадом в Европе и США. В таких странах как Швеция и Финляндия в течение 1980-х гг. наблюдался «кредитный бум» – объем выда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>ных кредитов населению увеличился за 10 лет в 4 раза. Однако послед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вавший за ним банковский кризис привел к резкому уменьшению темпов прироста </w:t>
      </w:r>
      <w:proofErr w:type="gramStart"/>
      <w:r>
        <w:rPr>
          <w:rFonts w:cs="Times New Roman"/>
          <w:bCs/>
        </w:rPr>
        <w:t>до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минус</w:t>
      </w:r>
      <w:proofErr w:type="gramEnd"/>
      <w:r>
        <w:rPr>
          <w:rFonts w:cs="Times New Roman"/>
          <w:bCs/>
        </w:rPr>
        <w:t xml:space="preserve"> 5,5%: рецессия привела к снижению потребительского спроса, и домох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зяйства предпочитали сохранять имеющиеся денежные средства вместо пр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влечения дополнительных.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 xml:space="preserve">Наибольший удельный вес потребительского кредита в общем объеме выданных кредитов к 1997 г. наблюдался в США (14,4%), Великобритании (10%) и Германии (11%).  Постоянное увеличение сектора потребительского кредитования и разнообразие видов и условий займов привели к большой его популярности среди населения.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Американское законодательство рассматривает потребительский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дит с двух сторон в зависимости от целей его использования. Помимо кред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тов на покупку товаров длительного пользования отдельно выделяют ипотечные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 xml:space="preserve">диты.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Классификация кредитов по целевому назначению отличается от той, что принята в российской науке, и подразумевает выделение следующих его видов:</w:t>
      </w:r>
    </w:p>
    <w:p w:rsidR="00FD5A00" w:rsidRDefault="00FD5A00" w:rsidP="00FD5A00">
      <w:pPr>
        <w:pStyle w:val="a6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«кредит на ремонт дома (</w:t>
      </w:r>
      <w:r>
        <w:rPr>
          <w:rFonts w:cs="Times New Roman"/>
          <w:bCs/>
          <w:lang w:val="en-US"/>
        </w:rPr>
        <w:t>home improvement loan)</w:t>
      </w:r>
      <w:r>
        <w:rPr>
          <w:rFonts w:cs="Times New Roman"/>
          <w:bCs/>
        </w:rPr>
        <w:t>;</w:t>
      </w:r>
    </w:p>
    <w:p w:rsidR="00FD5A00" w:rsidRDefault="00FD5A00" w:rsidP="00FD5A00">
      <w:pPr>
        <w:pStyle w:val="a6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кредит на потребительские цели (</w:t>
      </w:r>
      <w:r>
        <w:rPr>
          <w:rFonts w:cs="Times New Roman"/>
          <w:bCs/>
          <w:lang w:val="en-US"/>
        </w:rPr>
        <w:t>consumer</w:t>
      </w:r>
      <w:r>
        <w:rPr>
          <w:rFonts w:cs="Times New Roman"/>
          <w:bCs/>
        </w:rPr>
        <w:t xml:space="preserve"> / </w:t>
      </w:r>
      <w:r>
        <w:rPr>
          <w:rFonts w:cs="Times New Roman"/>
          <w:bCs/>
          <w:lang w:val="en-US"/>
        </w:rPr>
        <w:t>consumption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loan</w:t>
      </w:r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кредит частному лицу на необусловленные цели (</w:t>
      </w:r>
      <w:r>
        <w:rPr>
          <w:rFonts w:cs="Times New Roman"/>
          <w:bCs/>
          <w:lang w:val="en-US"/>
        </w:rPr>
        <w:t>use</w:t>
      </w:r>
      <w:r>
        <w:rPr>
          <w:rFonts w:cs="Times New Roman"/>
          <w:bCs/>
        </w:rPr>
        <w:t>-</w:t>
      </w:r>
      <w:r>
        <w:rPr>
          <w:rFonts w:cs="Times New Roman"/>
          <w:bCs/>
          <w:lang w:val="en-US"/>
        </w:rPr>
        <w:t>as</w:t>
      </w:r>
      <w:r>
        <w:rPr>
          <w:rFonts w:cs="Times New Roman"/>
          <w:bCs/>
        </w:rPr>
        <w:t>-</w:t>
      </w:r>
      <w:r>
        <w:rPr>
          <w:rFonts w:cs="Times New Roman"/>
          <w:bCs/>
          <w:lang w:val="en-US"/>
        </w:rPr>
        <w:t>you</w:t>
      </w:r>
      <w:r>
        <w:rPr>
          <w:rFonts w:cs="Times New Roman"/>
          <w:bCs/>
        </w:rPr>
        <w:t>-</w:t>
      </w:r>
      <w:r>
        <w:rPr>
          <w:rFonts w:cs="Times New Roman"/>
          <w:bCs/>
          <w:lang w:val="en-US"/>
        </w:rPr>
        <w:t>please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loan</w:t>
      </w:r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кредит на учебу или стажировку (</w:t>
      </w:r>
      <w:r>
        <w:rPr>
          <w:rFonts w:cs="Times New Roman"/>
          <w:bCs/>
          <w:lang w:val="en-US"/>
        </w:rPr>
        <w:t>probate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loan</w:t>
      </w:r>
      <w:r>
        <w:rPr>
          <w:rFonts w:cs="Times New Roman"/>
          <w:bCs/>
        </w:rPr>
        <w:t>)».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lastRenderedPageBreak/>
        <w:t>По характеру погашения и кругооборота средств выделяют кредит, пог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шаемый постепенно (</w:t>
      </w:r>
      <w:r>
        <w:rPr>
          <w:rFonts w:cs="Times New Roman"/>
          <w:bCs/>
          <w:lang w:val="en-US"/>
        </w:rPr>
        <w:t>installment</w:t>
      </w:r>
      <w:r>
        <w:rPr>
          <w:rFonts w:cs="Times New Roman"/>
          <w:bCs/>
        </w:rPr>
        <w:t>) и единовременно (</w:t>
      </w:r>
      <w:proofErr w:type="spellStart"/>
      <w:r>
        <w:rPr>
          <w:rFonts w:cs="Times New Roman"/>
          <w:bCs/>
          <w:lang w:val="en-US"/>
        </w:rPr>
        <w:t>noninstallment</w:t>
      </w:r>
      <w:proofErr w:type="spellEnd"/>
      <w:r>
        <w:rPr>
          <w:rFonts w:cs="Times New Roman"/>
          <w:bCs/>
        </w:rPr>
        <w:t xml:space="preserve">). </w:t>
      </w:r>
      <w:proofErr w:type="gramStart"/>
      <w:r>
        <w:rPr>
          <w:rFonts w:cs="Times New Roman"/>
          <w:bCs/>
        </w:rPr>
        <w:t>Кредит, 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гашаемый разовым взносом должника обычно предоставляется</w:t>
      </w:r>
      <w:proofErr w:type="gramEnd"/>
      <w:r>
        <w:rPr>
          <w:rFonts w:cs="Times New Roman"/>
          <w:bCs/>
        </w:rPr>
        <w:t xml:space="preserve"> коммерч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скими банками или торговыми организациями. Однако наибольшее распр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странение получил кредит, погашаемый двумя и более взносами, что в о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 xml:space="preserve">новном связано с развитием возобновляемого / револьверного кредита.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Отдельно в США выделяют ипотечные кредиты. «Развитие ипотечного кредитования было предопределено постоянным ростом цен на недвиж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мость, начиная с 1980-х гг., а также общей их привлекательностью для населения». Американская модель ипотеки отличается от распространенной в Европе н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мецкой модели, основанной на первоначальном накоплении средств частным лицам в банке. Одним из субъектов кредитования являются стро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тельно-сберегательные кассы, которые </w:t>
      </w:r>
      <w:proofErr w:type="spellStart"/>
      <w:proofErr w:type="gramStart"/>
      <w:r>
        <w:rPr>
          <w:rFonts w:cs="Times New Roman"/>
          <w:bCs/>
        </w:rPr>
        <w:t>которые</w:t>
      </w:r>
      <w:proofErr w:type="spellEnd"/>
      <w:proofErr w:type="gramEnd"/>
      <w:r>
        <w:rPr>
          <w:rFonts w:cs="Times New Roman"/>
          <w:bCs/>
        </w:rPr>
        <w:t xml:space="preserve"> имеют возможность устанавливать процентные ставки на уровне ниже рыночного, поскольку вкладчики и заемщ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ки сами являются членами кассы. В Великобритании данные институты наз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 xml:space="preserve">ваются строительными обществами, во Франции – жилищно-сберегательными кассами.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Американская модель представляет собой механизм привлечения долг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срочных кредитов в виде выпуска ценных бумаг и основана на действии двух крупнейших ипотечных </w:t>
      </w:r>
      <w:proofErr w:type="spellStart"/>
      <w:r>
        <w:rPr>
          <w:rFonts w:cs="Times New Roman"/>
          <w:bCs/>
        </w:rPr>
        <w:t>агенств</w:t>
      </w:r>
      <w:proofErr w:type="spellEnd"/>
      <w:r>
        <w:rPr>
          <w:rFonts w:cs="Times New Roman"/>
          <w:bCs/>
        </w:rPr>
        <w:t>: «</w:t>
      </w:r>
      <w:r>
        <w:rPr>
          <w:rFonts w:cs="Times New Roman"/>
          <w:bCs/>
          <w:lang w:val="en-US"/>
        </w:rPr>
        <w:t>Freddie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Mac</w:t>
      </w:r>
      <w:r>
        <w:rPr>
          <w:rFonts w:cs="Times New Roman"/>
          <w:bCs/>
        </w:rPr>
        <w:t>» и «</w:t>
      </w:r>
      <w:r>
        <w:rPr>
          <w:rFonts w:cs="Times New Roman"/>
          <w:bCs/>
          <w:lang w:val="en-US"/>
        </w:rPr>
        <w:t>Fannie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Mae</w:t>
      </w:r>
      <w:r>
        <w:rPr>
          <w:rFonts w:cs="Times New Roman"/>
          <w:bCs/>
        </w:rPr>
        <w:t>».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Данная схема позволяла устанавливать низкие процентные ставки, не зависящие от объема привлеченных депозитов банком и его кредитной политики, и оставалась э</w:t>
      </w:r>
      <w:r>
        <w:rPr>
          <w:rFonts w:cs="Times New Roman"/>
          <w:bCs/>
        </w:rPr>
        <w:t>ф</w:t>
      </w:r>
      <w:r>
        <w:rPr>
          <w:rFonts w:cs="Times New Roman"/>
          <w:bCs/>
        </w:rPr>
        <w:t>фективной вплоть до 2007 г.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В Великобритании существует несколько иная классификация потреб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тельских кредитов: </w:t>
      </w:r>
    </w:p>
    <w:p w:rsidR="00FD5A00" w:rsidRDefault="00FD5A00" w:rsidP="00FD5A00">
      <w:pPr>
        <w:pStyle w:val="a6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кредит на потребительские цели (</w:t>
      </w:r>
      <w:r>
        <w:rPr>
          <w:rFonts w:cs="Times New Roman"/>
          <w:bCs/>
          <w:lang w:val="en-US"/>
        </w:rPr>
        <w:t>consumer</w:t>
      </w:r>
      <w:r w:rsidRPr="00FD5A00">
        <w:rPr>
          <w:rFonts w:cs="Times New Roman"/>
          <w:bCs/>
        </w:rPr>
        <w:t xml:space="preserve"> </w:t>
      </w:r>
      <w:r>
        <w:rPr>
          <w:rFonts w:cs="Times New Roman"/>
          <w:bCs/>
          <w:lang w:val="en-US"/>
        </w:rPr>
        <w:t>loan</w:t>
      </w:r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формирование личного кредитного плана (</w:t>
      </w:r>
      <w:proofErr w:type="spellStart"/>
      <w:r>
        <w:rPr>
          <w:rFonts w:cs="Times New Roman"/>
          <w:bCs/>
        </w:rPr>
        <w:t>personal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credit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loan</w:t>
      </w:r>
      <w:proofErr w:type="spellEnd"/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кредит с погашением в рассрочку (</w:t>
      </w:r>
      <w:proofErr w:type="spellStart"/>
      <w:r>
        <w:rPr>
          <w:rFonts w:cs="Times New Roman"/>
          <w:bCs/>
        </w:rPr>
        <w:t>installment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loan</w:t>
      </w:r>
      <w:proofErr w:type="spellEnd"/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денежный кредит с разовым погашением (</w:t>
      </w:r>
      <w:proofErr w:type="spellStart"/>
      <w:r>
        <w:rPr>
          <w:rFonts w:cs="Times New Roman"/>
          <w:bCs/>
        </w:rPr>
        <w:t>single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payment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loan</w:t>
      </w:r>
      <w:proofErr w:type="spellEnd"/>
      <w:r>
        <w:rPr>
          <w:rFonts w:cs="Times New Roman"/>
          <w:bCs/>
        </w:rPr>
        <w:t>);</w:t>
      </w:r>
    </w:p>
    <w:p w:rsidR="00FD5A00" w:rsidRDefault="00FD5A00" w:rsidP="00FD5A00">
      <w:pPr>
        <w:pStyle w:val="a6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кредит на неотложные нужды (</w:t>
      </w:r>
      <w:proofErr w:type="spellStart"/>
      <w:r>
        <w:rPr>
          <w:rFonts w:cs="Times New Roman"/>
          <w:bCs/>
        </w:rPr>
        <w:t>use-as-you-please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loan</w:t>
      </w:r>
      <w:proofErr w:type="spellEnd"/>
      <w:r>
        <w:rPr>
          <w:rFonts w:cs="Times New Roman"/>
          <w:bCs/>
        </w:rPr>
        <w:t>) и т.д.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lastRenderedPageBreak/>
        <w:t>Несмотря на схожесть классификаций потребительских кредитов в Ро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сии и за рубежом, главное различие заключается в более подробном их выд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 xml:space="preserve">лении в российской науке. Наблюдаются разногласия и в названиях – так, кредит на учебу, как принято называть его в США, в России предоставляется как кредит на образовательные цели. 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Подобный спектр услуг и форм предоставления кредита не мог не повл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ять на население и спрос с их стороны. К 2000 г. прирост объемов кред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тования в еврозоне составил 10%, однако далее вплоть до 2004 г. наблюдалось устойч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вое его снижение (Рис.1).</w:t>
      </w:r>
    </w:p>
    <w:p w:rsidR="00FD5A00" w:rsidRDefault="00FD5A00" w:rsidP="00FD5A00">
      <w:pPr>
        <w:ind w:firstLine="680"/>
        <w:rPr>
          <w:rFonts w:cs="Times New Roman"/>
          <w:bCs/>
        </w:rPr>
      </w:pPr>
    </w:p>
    <w:p w:rsidR="00FD5A00" w:rsidRDefault="00FD5A00" w:rsidP="000C470C">
      <w:pPr>
        <w:ind w:firstLine="0"/>
        <w:jc w:val="center"/>
        <w:rPr>
          <w:rFonts w:cs="Times New Roman"/>
          <w:bCs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2235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5A00" w:rsidRDefault="00FD5A00" w:rsidP="00FD5A00">
      <w:pPr>
        <w:spacing w:before="120"/>
        <w:rPr>
          <w:rFonts w:cs="Times New Roman"/>
          <w:bCs/>
        </w:rPr>
      </w:pPr>
      <w:r>
        <w:rPr>
          <w:rFonts w:cs="Times New Roman"/>
          <w:bCs/>
        </w:rPr>
        <w:t>Рисунок 1 – Динамика прироста объемов потребительского кредитов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ния в зоне евро, %</w:t>
      </w:r>
    </w:p>
    <w:p w:rsidR="000C470C" w:rsidRDefault="000C470C" w:rsidP="00FD5A00">
      <w:pPr>
        <w:ind w:firstLine="680"/>
        <w:rPr>
          <w:rFonts w:cs="Times New Roman"/>
          <w:bCs/>
        </w:rPr>
      </w:pP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График отражает снижение объемов выданных потребительских и ип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течных кредитов, причем снижение последних носило </w:t>
      </w:r>
      <w:proofErr w:type="gramStart"/>
      <w:r>
        <w:rPr>
          <w:rFonts w:cs="Times New Roman"/>
          <w:bCs/>
        </w:rPr>
        <w:t>более плавный</w:t>
      </w:r>
      <w:proofErr w:type="gramEnd"/>
      <w:r>
        <w:rPr>
          <w:rFonts w:cs="Times New Roman"/>
          <w:bCs/>
        </w:rPr>
        <w:t xml:space="preserve"> хара</w:t>
      </w:r>
      <w:r>
        <w:rPr>
          <w:rFonts w:cs="Times New Roman"/>
          <w:bCs/>
        </w:rPr>
        <w:t>к</w:t>
      </w:r>
      <w:r>
        <w:rPr>
          <w:rFonts w:cs="Times New Roman"/>
          <w:bCs/>
        </w:rPr>
        <w:t xml:space="preserve">тер. Сокращение кредитов </w:t>
      </w:r>
      <w:proofErr w:type="gramStart"/>
      <w:r>
        <w:rPr>
          <w:rFonts w:cs="Times New Roman"/>
          <w:bCs/>
        </w:rPr>
        <w:t>в начале</w:t>
      </w:r>
      <w:proofErr w:type="gramEnd"/>
      <w:r>
        <w:rPr>
          <w:rFonts w:cs="Times New Roman"/>
          <w:bCs/>
        </w:rPr>
        <w:t xml:space="preserve"> 2000-х гг. объясняется общей экономич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ской нестабильностью еврозоны. Значительную роль в данной ситуации сыграли ожидания рынка. Предполагалось, что введение новой валюты позволит обе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 xml:space="preserve">печить значительный толчок в развитии экономики, однако неожиданно </w:t>
      </w:r>
      <w:proofErr w:type="gramStart"/>
      <w:r>
        <w:rPr>
          <w:rFonts w:cs="Times New Roman"/>
          <w:bCs/>
        </w:rPr>
        <w:t>был</w:t>
      </w:r>
      <w:proofErr w:type="gramEnd"/>
      <w:r>
        <w:rPr>
          <w:rFonts w:cs="Times New Roman"/>
          <w:bCs/>
        </w:rPr>
        <w:t xml:space="preserve"> достигнут противоположный результат. Повышение цен на энергоресурсы пр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вело к общему их повышению, что нарушало обозначенный лимит темпа и</w:t>
      </w:r>
      <w:r>
        <w:rPr>
          <w:rFonts w:cs="Times New Roman"/>
          <w:bCs/>
        </w:rPr>
        <w:t>н</w:t>
      </w:r>
      <w:r>
        <w:rPr>
          <w:rFonts w:cs="Times New Roman"/>
          <w:bCs/>
        </w:rPr>
        <w:t xml:space="preserve">фляции в 2% в год. </w:t>
      </w:r>
      <w:proofErr w:type="gramStart"/>
      <w:r>
        <w:rPr>
          <w:rFonts w:cs="Times New Roman"/>
          <w:bCs/>
        </w:rPr>
        <w:t xml:space="preserve">Повышение инфляционных ожиданий также произошло за </w:t>
      </w:r>
      <w:r>
        <w:rPr>
          <w:rFonts w:cs="Times New Roman"/>
          <w:bCs/>
        </w:rPr>
        <w:lastRenderedPageBreak/>
        <w:t>счет увеличения денежного агрегата М3, прирост которого с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ставил 6%. Все это, а также ослабление евро и нестабильность экономики США, привели к снижению темпов прироста реального ВВП с 3,4% в 2000 г. до 0,8% в 2002 г. Кризис коснулся и банковского сектора, оказав влияние на потребительское кредитование.</w:t>
      </w:r>
      <w:proofErr w:type="gramEnd"/>
      <w:r>
        <w:rPr>
          <w:rFonts w:cs="Times New Roman"/>
          <w:bCs/>
        </w:rPr>
        <w:t xml:space="preserve"> В это же время Россия переживала период «бума» потребител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ского кредитования: постоянное повышение объемов з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долженности привело к конкуренции банков, которые стали использовать агрессивную политику пр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влечения заемщиков.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Постепенное, а не резкое снижение объемов выдачи ипотечных кред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 xml:space="preserve">тов в еврозоне объясняется устойчивым потребительским спросом. Несмотря на </w:t>
      </w:r>
      <w:proofErr w:type="gramStart"/>
      <w:r>
        <w:rPr>
          <w:rFonts w:cs="Times New Roman"/>
          <w:bCs/>
        </w:rPr>
        <w:t>то</w:t>
      </w:r>
      <w:proofErr w:type="gramEnd"/>
      <w:r>
        <w:rPr>
          <w:rFonts w:cs="Times New Roman"/>
          <w:bCs/>
        </w:rPr>
        <w:t xml:space="preserve"> что зону евро охватил кризис, задолженность по ипотечным кредитам была в</w:t>
      </w:r>
      <w:r>
        <w:rPr>
          <w:rFonts w:cs="Times New Roman"/>
          <w:bCs/>
        </w:rPr>
        <w:t>ы</w:t>
      </w:r>
      <w:r>
        <w:rPr>
          <w:rFonts w:cs="Times New Roman"/>
          <w:bCs/>
        </w:rPr>
        <w:t xml:space="preserve">сокой. </w:t>
      </w:r>
      <w:proofErr w:type="gramStart"/>
      <w:r>
        <w:rPr>
          <w:rFonts w:cs="Times New Roman"/>
          <w:bCs/>
        </w:rPr>
        <w:t>Ожидалось, что в краткосрочной перспективе это приведет к экономич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скому росту; однако в долгосрочной подобный растущий спрос вместе с пост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янным повышением цен на недвижимость привел к кризису 2008 г. </w:t>
      </w:r>
      <w:proofErr w:type="gramEnd"/>
    </w:p>
    <w:p w:rsidR="00FD5A00" w:rsidRDefault="00FD5A00" w:rsidP="00FD5A00">
      <w:pPr>
        <w:ind w:firstLine="680"/>
        <w:rPr>
          <w:rFonts w:cs="Tahoma"/>
          <w:color w:val="000000"/>
        </w:rPr>
      </w:pPr>
      <w:r>
        <w:rPr>
          <w:rFonts w:cs="Times New Roman"/>
          <w:bCs/>
          <w:color w:val="000000"/>
        </w:rPr>
        <w:t>В абсолютных показателях «общий объем выданных кредитов насел</w:t>
      </w:r>
      <w:r>
        <w:rPr>
          <w:rFonts w:cs="Times New Roman"/>
          <w:bCs/>
          <w:color w:val="000000"/>
        </w:rPr>
        <w:t>е</w:t>
      </w:r>
      <w:r>
        <w:rPr>
          <w:rFonts w:cs="Times New Roman"/>
          <w:bCs/>
          <w:color w:val="000000"/>
        </w:rPr>
        <w:t xml:space="preserve">нию в октябре 2009 г. составил </w:t>
      </w:r>
      <w:r>
        <w:rPr>
          <w:rFonts w:cs="Tahoma"/>
          <w:color w:val="000000"/>
        </w:rPr>
        <w:t xml:space="preserve">4 826,5 </w:t>
      </w:r>
      <w:r>
        <w:rPr>
          <w:rFonts w:cs="Times New Roman"/>
          <w:color w:val="000000"/>
        </w:rPr>
        <w:t>миллиарда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</w:t>
      </w:r>
      <w:r>
        <w:rPr>
          <w:rFonts w:cs="Tahoma"/>
          <w:color w:val="000000"/>
        </w:rPr>
        <w:t xml:space="preserve">, </w:t>
      </w:r>
      <w:r>
        <w:rPr>
          <w:rFonts w:cs="Times New Roman"/>
          <w:color w:val="000000"/>
        </w:rPr>
        <w:t>из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которых</w:t>
      </w:r>
      <w:r>
        <w:rPr>
          <w:rFonts w:cs="Tahoma"/>
          <w:color w:val="000000"/>
        </w:rPr>
        <w:t xml:space="preserve"> 72% </w:t>
      </w:r>
      <w:r>
        <w:rPr>
          <w:rFonts w:cs="Times New Roman"/>
          <w:color w:val="000000"/>
        </w:rPr>
        <w:t>или</w:t>
      </w:r>
      <w:r>
        <w:rPr>
          <w:rFonts w:cs="Tahoma"/>
          <w:color w:val="000000"/>
        </w:rPr>
        <w:t xml:space="preserve"> 3 454,1 </w:t>
      </w:r>
      <w:r>
        <w:rPr>
          <w:rFonts w:cs="Times New Roman"/>
          <w:color w:val="000000"/>
        </w:rPr>
        <w:t>млрд.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приходилось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ипотечные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кредиты</w:t>
      </w:r>
      <w:r>
        <w:rPr>
          <w:rFonts w:cs="Tahoma"/>
          <w:color w:val="000000"/>
        </w:rPr>
        <w:t xml:space="preserve">, </w:t>
      </w:r>
      <w:r>
        <w:rPr>
          <w:rFonts w:cs="Times New Roman"/>
          <w:color w:val="000000"/>
        </w:rPr>
        <w:t>а</w:t>
      </w:r>
      <w:r>
        <w:rPr>
          <w:rFonts w:cs="Tahoma"/>
          <w:color w:val="000000"/>
        </w:rPr>
        <w:t xml:space="preserve"> 28% </w:t>
      </w:r>
      <w:r>
        <w:rPr>
          <w:rFonts w:cs="Times New Roman"/>
          <w:color w:val="000000"/>
        </w:rPr>
        <w:t>или</w:t>
      </w:r>
      <w:r>
        <w:rPr>
          <w:rFonts w:cs="Tahoma"/>
          <w:color w:val="000000"/>
        </w:rPr>
        <w:t xml:space="preserve"> 1 372,4 </w:t>
      </w:r>
      <w:r>
        <w:rPr>
          <w:rFonts w:cs="Times New Roman"/>
          <w:color w:val="000000"/>
        </w:rPr>
        <w:t>млрд.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</w:t>
      </w:r>
      <w:r>
        <w:rPr>
          <w:rFonts w:cs="Tahoma"/>
          <w:color w:val="000000"/>
        </w:rPr>
        <w:t xml:space="preserve"> – </w:t>
      </w:r>
      <w:r>
        <w:rPr>
          <w:rFonts w:cs="Times New Roman"/>
          <w:color w:val="000000"/>
        </w:rPr>
        <w:t>на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потребительские</w:t>
      </w:r>
      <w:r>
        <w:rPr>
          <w:rFonts w:cs="Tahoma"/>
          <w:color w:val="000000"/>
        </w:rPr>
        <w:t xml:space="preserve">. </w:t>
      </w:r>
      <w:r>
        <w:rPr>
          <w:rFonts w:cs="Times New Roman"/>
          <w:color w:val="000000"/>
        </w:rPr>
        <w:t>Объём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просроченной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задолженности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по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требительским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кредитам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в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Европе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на ту же дату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составил</w:t>
      </w:r>
      <w:r>
        <w:rPr>
          <w:rFonts w:cs="Tahoma"/>
          <w:color w:val="000000"/>
        </w:rPr>
        <w:t xml:space="preserve"> 77,4 </w:t>
      </w:r>
      <w:r>
        <w:rPr>
          <w:rFonts w:cs="Times New Roman"/>
          <w:color w:val="000000"/>
        </w:rPr>
        <w:t>млрд.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</w:t>
      </w:r>
      <w:r>
        <w:rPr>
          <w:rFonts w:cs="Tahoma"/>
          <w:color w:val="000000"/>
        </w:rPr>
        <w:t xml:space="preserve">, </w:t>
      </w:r>
      <w:r>
        <w:rPr>
          <w:rFonts w:cs="Times New Roman"/>
          <w:color w:val="000000"/>
        </w:rPr>
        <w:t>или</w:t>
      </w:r>
      <w:r>
        <w:rPr>
          <w:rFonts w:cs="Tahoma"/>
          <w:color w:val="000000"/>
        </w:rPr>
        <w:t xml:space="preserve"> 5,6% </w:t>
      </w:r>
      <w:r>
        <w:rPr>
          <w:rFonts w:cs="Times New Roman"/>
          <w:color w:val="000000"/>
        </w:rPr>
        <w:t>от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общего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объёма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выданных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на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потребительские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нужды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кредитов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европейскими</w:t>
      </w:r>
      <w:r>
        <w:rPr>
          <w:rFonts w:cs="Tahoma"/>
          <w:color w:val="000000"/>
        </w:rPr>
        <w:t xml:space="preserve"> </w:t>
      </w:r>
      <w:r>
        <w:rPr>
          <w:rFonts w:cs="Times New Roman"/>
          <w:color w:val="000000"/>
        </w:rPr>
        <w:t>банками</w:t>
      </w:r>
      <w:r>
        <w:rPr>
          <w:rFonts w:cs="Tahoma"/>
          <w:color w:val="000000"/>
        </w:rPr>
        <w:t>, что в 3,8 раза меньше аналогичных показателей в России»</w:t>
      </w:r>
      <w:r>
        <w:rPr>
          <w:rStyle w:val="a5"/>
          <w:rFonts w:cs="Tahoma"/>
        </w:rPr>
        <w:footnoteReference w:id="12"/>
      </w:r>
      <w:r>
        <w:rPr>
          <w:rFonts w:cs="Tahoma"/>
          <w:color w:val="000000"/>
        </w:rPr>
        <w:t xml:space="preserve">. </w:t>
      </w:r>
    </w:p>
    <w:p w:rsidR="00FD5A00" w:rsidRDefault="00FD5A00" w:rsidP="00FD5A00">
      <w:pPr>
        <w:ind w:firstLine="680"/>
        <w:rPr>
          <w:rFonts w:cs="Tahoma"/>
          <w:color w:val="000000"/>
        </w:rPr>
      </w:pPr>
      <w:r>
        <w:rPr>
          <w:rFonts w:cs="Tahoma"/>
          <w:color w:val="000000"/>
        </w:rPr>
        <w:t>Развитие потребительского кредитования в 2010-2011 гг. показало смя</w:t>
      </w:r>
      <w:r>
        <w:rPr>
          <w:rFonts w:cs="Tahoma"/>
          <w:color w:val="000000"/>
        </w:rPr>
        <w:t>г</w:t>
      </w:r>
      <w:r>
        <w:rPr>
          <w:rFonts w:cs="Tahoma"/>
          <w:color w:val="000000"/>
        </w:rPr>
        <w:t xml:space="preserve">чение кризиса и начинающийся рост. </w:t>
      </w:r>
      <w:proofErr w:type="gramStart"/>
      <w:r>
        <w:rPr>
          <w:rFonts w:cs="Tahoma"/>
          <w:color w:val="000000"/>
        </w:rPr>
        <w:t>Темпы роста кредитования к нач</w:t>
      </w:r>
      <w:r>
        <w:rPr>
          <w:rFonts w:cs="Tahoma"/>
          <w:color w:val="000000"/>
        </w:rPr>
        <w:t>а</w:t>
      </w:r>
      <w:r>
        <w:rPr>
          <w:rFonts w:cs="Tahoma"/>
          <w:color w:val="000000"/>
        </w:rPr>
        <w:t>лу 2011 г. составили 103,4% против 103,0% в конце 2010 г. Это объясняется не только улучшением общей экономической ситуации и повышением благ</w:t>
      </w:r>
      <w:r>
        <w:rPr>
          <w:rFonts w:cs="Tahoma"/>
          <w:color w:val="000000"/>
        </w:rPr>
        <w:t>о</w:t>
      </w:r>
      <w:r>
        <w:rPr>
          <w:rFonts w:cs="Tahoma"/>
          <w:color w:val="000000"/>
        </w:rPr>
        <w:t>состояния, но и политикой ЕЦБ, который с июля 2009 г. удерживает ставку рефинансиров</w:t>
      </w:r>
      <w:r>
        <w:rPr>
          <w:rFonts w:cs="Tahoma"/>
          <w:color w:val="000000"/>
        </w:rPr>
        <w:t>а</w:t>
      </w:r>
      <w:r>
        <w:rPr>
          <w:rFonts w:cs="Tahoma"/>
          <w:color w:val="000000"/>
        </w:rPr>
        <w:t xml:space="preserve">ния на уровне в 1%. Монетарная политика ЕЦБ направлена на снижение и </w:t>
      </w:r>
      <w:r>
        <w:rPr>
          <w:rFonts w:cs="Tahoma"/>
          <w:color w:val="000000"/>
        </w:rPr>
        <w:lastRenderedPageBreak/>
        <w:t>удержание на минимальном уровне инфляции.</w:t>
      </w:r>
      <w:proofErr w:type="gramEnd"/>
      <w:r>
        <w:rPr>
          <w:rFonts w:cs="Tahoma"/>
          <w:color w:val="000000"/>
        </w:rPr>
        <w:t xml:space="preserve"> Центральный банк России, н</w:t>
      </w:r>
      <w:r>
        <w:rPr>
          <w:rFonts w:cs="Tahoma"/>
          <w:color w:val="000000"/>
        </w:rPr>
        <w:t>е</w:t>
      </w:r>
      <w:r>
        <w:rPr>
          <w:rFonts w:cs="Tahoma"/>
          <w:color w:val="000000"/>
        </w:rPr>
        <w:t>смотря на мероприятия, призванные сдерживать темп инфляции (что обуслов</w:t>
      </w:r>
      <w:r>
        <w:rPr>
          <w:rFonts w:cs="Tahoma"/>
          <w:color w:val="000000"/>
        </w:rPr>
        <w:t>и</w:t>
      </w:r>
      <w:r>
        <w:rPr>
          <w:rFonts w:cs="Tahoma"/>
          <w:color w:val="000000"/>
        </w:rPr>
        <w:t>ло повышение ставки рефинансирования до 8,5%), в н</w:t>
      </w:r>
      <w:r>
        <w:rPr>
          <w:rFonts w:cs="Tahoma"/>
          <w:color w:val="000000"/>
        </w:rPr>
        <w:t>а</w:t>
      </w:r>
      <w:r>
        <w:rPr>
          <w:rFonts w:cs="Tahoma"/>
          <w:color w:val="000000"/>
        </w:rPr>
        <w:t>стоящее время склонен к стимулированию кредитного сектора. Общее улучшение экономической ситу</w:t>
      </w:r>
      <w:r>
        <w:rPr>
          <w:rFonts w:cs="Tahoma"/>
          <w:color w:val="000000"/>
        </w:rPr>
        <w:t>а</w:t>
      </w:r>
      <w:r>
        <w:rPr>
          <w:rFonts w:cs="Tahoma"/>
          <w:color w:val="000000"/>
        </w:rPr>
        <w:t>ции в России в 2010 г. также позволило определить положительные темпы ро</w:t>
      </w:r>
      <w:r>
        <w:rPr>
          <w:rFonts w:cs="Tahoma"/>
          <w:color w:val="000000"/>
        </w:rPr>
        <w:t>с</w:t>
      </w:r>
      <w:r>
        <w:rPr>
          <w:rFonts w:cs="Tahoma"/>
          <w:color w:val="000000"/>
        </w:rPr>
        <w:t>та потребительского кредитования.</w:t>
      </w:r>
    </w:p>
    <w:p w:rsidR="00FD5A00" w:rsidRDefault="00FD5A00" w:rsidP="00FD5A00">
      <w:pPr>
        <w:ind w:firstLine="680"/>
        <w:rPr>
          <w:rFonts w:cs="Tahoma"/>
          <w:color w:val="000000"/>
        </w:rPr>
      </w:pPr>
      <w:r>
        <w:rPr>
          <w:rFonts w:cs="Tahoma"/>
          <w:color w:val="000000"/>
        </w:rPr>
        <w:t xml:space="preserve">В США потребительское кредитование развивалось более успешно, чем в зоне евро (Рис. 2). </w:t>
      </w:r>
    </w:p>
    <w:p w:rsidR="00FD5A00" w:rsidRDefault="00FD5A00" w:rsidP="00FD5A00">
      <w:pPr>
        <w:ind w:firstLine="680"/>
        <w:rPr>
          <w:rFonts w:cs="Tahoma"/>
          <w:color w:val="434343"/>
        </w:rPr>
      </w:pPr>
    </w:p>
    <w:p w:rsidR="00FD5A00" w:rsidRDefault="00FD5A00" w:rsidP="00FD5A00">
      <w:pPr>
        <w:ind w:firstLine="680"/>
        <w:jc w:val="center"/>
        <w:rPr>
          <w:rFonts w:cs="Times New Roman"/>
          <w:bCs/>
        </w:rPr>
      </w:pPr>
      <w:r>
        <w:rPr>
          <w:noProof/>
          <w:lang w:eastAsia="ru-RU"/>
        </w:rPr>
        <w:drawing>
          <wp:inline distT="0" distB="0" distL="0" distR="0">
            <wp:extent cx="5689600" cy="21590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5A00" w:rsidRDefault="00FD5A00" w:rsidP="00FD5A00">
      <w:pPr>
        <w:spacing w:before="120"/>
        <w:ind w:firstLine="680"/>
        <w:rPr>
          <w:rFonts w:cs="Times New Roman"/>
          <w:bCs/>
        </w:rPr>
      </w:pPr>
      <w:r>
        <w:rPr>
          <w:rFonts w:cs="Times New Roman"/>
          <w:bCs/>
        </w:rPr>
        <w:t xml:space="preserve"> Рисунок 2 – Динамика потребительского кредитования в США, млрд. долл.</w:t>
      </w:r>
    </w:p>
    <w:p w:rsidR="00FD5A00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t>Как показывает график, постоянное повышение объемов выдаваемых кредитов населению происходило вследствие повышения реальной зарабо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ной платы и общего благосостояния и расширения потребительских рынков. Бол</w:t>
      </w:r>
      <w:r>
        <w:rPr>
          <w:rFonts w:cs="Times New Roman"/>
          <w:bCs/>
        </w:rPr>
        <w:t>ь</w:t>
      </w:r>
      <w:r>
        <w:rPr>
          <w:rFonts w:cs="Times New Roman"/>
          <w:bCs/>
        </w:rPr>
        <w:t>шую часть выдаваемых кредитов занимает ипотека: до кризиса приме</w:t>
      </w:r>
      <w:r>
        <w:rPr>
          <w:rFonts w:cs="Times New Roman"/>
          <w:bCs/>
        </w:rPr>
        <w:t>р</w:t>
      </w:r>
      <w:r>
        <w:rPr>
          <w:rFonts w:cs="Times New Roman"/>
          <w:bCs/>
        </w:rPr>
        <w:t>но 90% семей приобретало жилье с помощью ипотечных кредитов, объем ипотечного кредитования к 2005 г. достиг 3,5 трлн. долл. «Росту ипотечного кредитования способствовало неуклонное – с 1950-х гг. практически до начала 2007 г. – 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вышение цен на жилье. Это открывало возможности получения выгодных кр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>дитов под залог домов, их покупки в порядке инвестирования, вовлечения в ипотечное кредитование несостоятельных граждан. Все эти категории заемщ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ков рассчитывали на возможность в случае необходимости продать дом по ц</w:t>
      </w:r>
      <w:r>
        <w:rPr>
          <w:rFonts w:cs="Times New Roman"/>
          <w:bCs/>
        </w:rPr>
        <w:t>е</w:t>
      </w:r>
      <w:r>
        <w:rPr>
          <w:rFonts w:cs="Times New Roman"/>
          <w:bCs/>
        </w:rPr>
        <w:t xml:space="preserve">не, превышающей стоимость залога, и поэтому охотно шли на риск». </w:t>
      </w:r>
    </w:p>
    <w:p w:rsidR="00DA2F0E" w:rsidRDefault="00FD5A00" w:rsidP="00FD5A00">
      <w:pPr>
        <w:ind w:firstLine="680"/>
        <w:rPr>
          <w:rFonts w:cs="Times New Roman"/>
          <w:bCs/>
        </w:rPr>
      </w:pPr>
      <w:r>
        <w:rPr>
          <w:rFonts w:cs="Times New Roman"/>
          <w:bCs/>
        </w:rPr>
        <w:lastRenderedPageBreak/>
        <w:t>Таким образом, страны Евросоюза и США имеют больший опыт предо</w:t>
      </w:r>
      <w:r>
        <w:rPr>
          <w:rFonts w:cs="Times New Roman"/>
          <w:bCs/>
        </w:rPr>
        <w:t>с</w:t>
      </w:r>
      <w:r>
        <w:rPr>
          <w:rFonts w:cs="Times New Roman"/>
          <w:bCs/>
        </w:rPr>
        <w:t>тавления потребительских кредитов, чем Россия. Российский рынок потреб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тельских кредитов на современном этапе развивался стремительно и бурно, вплоть до кризиса 2008 г. показывая только положительную динам</w:t>
      </w:r>
      <w:r>
        <w:rPr>
          <w:rFonts w:cs="Times New Roman"/>
          <w:bCs/>
        </w:rPr>
        <w:t>и</w:t>
      </w:r>
      <w:r>
        <w:rPr>
          <w:rFonts w:cs="Times New Roman"/>
          <w:bCs/>
        </w:rPr>
        <w:t>ку. Однако если для России подобная услуга казалась новой, то на Западе п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 xml:space="preserve">требительский кредит был одной из самых распространенных банковских услуг. Подобное развитие кредитования за рубежом было вызвано множеством факторов, однако главную роль в становлении потребительских кредитов сыграла отмена </w:t>
      </w:r>
      <w:proofErr w:type="spellStart"/>
      <w:r>
        <w:rPr>
          <w:rFonts w:cs="Times New Roman"/>
          <w:bCs/>
        </w:rPr>
        <w:t>Бре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тон-Вудской</w:t>
      </w:r>
      <w:proofErr w:type="spellEnd"/>
      <w:r>
        <w:rPr>
          <w:rFonts w:cs="Times New Roman"/>
          <w:bCs/>
        </w:rPr>
        <w:t xml:space="preserve"> денежной системы, что означало новый этап не только в развитии банков, но и мировой экономики в целом. Развор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чивающаяся либерализация и общее повышение благосостояния граждан привели к все более возрастающей необходимости совершения покупок в кредит – дополнительно этому способс</w:t>
      </w:r>
      <w:r>
        <w:rPr>
          <w:rFonts w:cs="Times New Roman"/>
          <w:bCs/>
        </w:rPr>
        <w:t>т</w:t>
      </w:r>
      <w:r>
        <w:rPr>
          <w:rFonts w:cs="Times New Roman"/>
          <w:bCs/>
        </w:rPr>
        <w:t>вовали невысокие процентные ставки (в среднем примерно 7,8% годовых) и многообразие предлагаемых услуг и льгот. Экономический кризис 2008 г. з</w:t>
      </w:r>
      <w:r>
        <w:rPr>
          <w:rFonts w:cs="Times New Roman"/>
          <w:bCs/>
        </w:rPr>
        <w:t>а</w:t>
      </w:r>
      <w:r>
        <w:rPr>
          <w:rFonts w:cs="Times New Roman"/>
          <w:bCs/>
        </w:rPr>
        <w:t>тронул все сферы экономики, в том числе и кредитование физических лиц, что привело к общему его снижению. Однако улучшение ситуации в 2010-2011 гг. в еврозоне и США позволяет г</w:t>
      </w:r>
      <w:r>
        <w:rPr>
          <w:rFonts w:cs="Times New Roman"/>
          <w:bCs/>
        </w:rPr>
        <w:t>о</w:t>
      </w:r>
      <w:r>
        <w:rPr>
          <w:rFonts w:cs="Times New Roman"/>
          <w:bCs/>
        </w:rPr>
        <w:t>ворить о начинающемся восстановлении темпов кредитования, которые, по сообщениям аналитиков, продолжатся и в дальне</w:t>
      </w:r>
      <w:r>
        <w:rPr>
          <w:rFonts w:cs="Times New Roman"/>
          <w:bCs/>
        </w:rPr>
        <w:t>й</w:t>
      </w:r>
      <w:r>
        <w:rPr>
          <w:rFonts w:cs="Times New Roman"/>
          <w:bCs/>
        </w:rPr>
        <w:t>шем.</w:t>
      </w:r>
    </w:p>
    <w:p w:rsidR="00DA2F0E" w:rsidRDefault="00DA2F0E">
      <w:pPr>
        <w:spacing w:line="240" w:lineRule="auto"/>
        <w:ind w:firstLine="0"/>
        <w:contextualSpacing w:val="0"/>
        <w:rPr>
          <w:rFonts w:cs="Times New Roman"/>
          <w:bCs/>
        </w:rPr>
      </w:pPr>
      <w:r>
        <w:rPr>
          <w:rFonts w:cs="Times New Roman"/>
          <w:bCs/>
        </w:rPr>
        <w:br w:type="page"/>
      </w:r>
    </w:p>
    <w:p w:rsidR="00DA2F0E" w:rsidRDefault="00CF796D" w:rsidP="00DA2F0E">
      <w:pPr>
        <w:pStyle w:val="2"/>
      </w:pPr>
      <w:bookmarkStart w:id="8" w:name="_Toc385878800"/>
      <w:r>
        <w:lastRenderedPageBreak/>
        <w:t xml:space="preserve">Глава </w:t>
      </w:r>
      <w:r w:rsidR="00975762">
        <w:t xml:space="preserve">3. </w:t>
      </w:r>
      <w:r w:rsidR="00DA2F0E">
        <w:t>О</w:t>
      </w:r>
      <w:r w:rsidR="00975762">
        <w:t>собенности</w:t>
      </w:r>
      <w:r w:rsidR="00DA2F0E">
        <w:t xml:space="preserve"> </w:t>
      </w:r>
      <w:r w:rsidR="00975762">
        <w:t>применения</w:t>
      </w:r>
      <w:r w:rsidR="00DA2F0E">
        <w:t xml:space="preserve"> </w:t>
      </w:r>
      <w:r w:rsidR="00975762">
        <w:t>пластиковых кредитных</w:t>
      </w:r>
      <w:r w:rsidR="00DA2F0E">
        <w:t xml:space="preserve"> </w:t>
      </w:r>
      <w:r w:rsidR="00975762">
        <w:t>карт</w:t>
      </w:r>
      <w:r w:rsidR="00DA2F0E">
        <w:t xml:space="preserve"> </w:t>
      </w:r>
      <w:r w:rsidR="00975762">
        <w:t>в</w:t>
      </w:r>
      <w:r w:rsidR="00DA2F0E">
        <w:t xml:space="preserve"> Р</w:t>
      </w:r>
      <w:r w:rsidR="00975762">
        <w:t>оссийской и</w:t>
      </w:r>
      <w:r w:rsidR="00DA2F0E">
        <w:t xml:space="preserve"> </w:t>
      </w:r>
      <w:r w:rsidR="00975762">
        <w:t>зарубежной</w:t>
      </w:r>
      <w:r w:rsidR="00DA2F0E">
        <w:t xml:space="preserve"> </w:t>
      </w:r>
      <w:r w:rsidR="00975762">
        <w:t>практике.</w:t>
      </w:r>
      <w:bookmarkEnd w:id="8"/>
    </w:p>
    <w:p w:rsidR="00DA2F0E" w:rsidRDefault="00975762" w:rsidP="00DA2F0E">
      <w:pPr>
        <w:pStyle w:val="2"/>
      </w:pPr>
      <w:bookmarkStart w:id="9" w:name="_Toc385878801"/>
      <w:r>
        <w:t xml:space="preserve">3.1. </w:t>
      </w:r>
      <w:r w:rsidR="00DA2F0E">
        <w:t>Зарубежная практика внедрения пластиковых карт в оборот</w:t>
      </w:r>
      <w:bookmarkEnd w:id="9"/>
    </w:p>
    <w:p w:rsidR="00DA2F0E" w:rsidRDefault="00DA2F0E" w:rsidP="00DA2F0E">
      <w:r>
        <w:t>В настоящее время свыше 200 стран мира развивают банковские услуги на основе кредитных карточек, а безналичная оплата товаров и услуг во многих странах достигает 90% в структуре всех денежных операций. Покупатель с б</w:t>
      </w:r>
      <w:r>
        <w:t>у</w:t>
      </w:r>
      <w:r>
        <w:t>мажником, туго набитым ассигнациями, вызывает удивление. Уже выглядит анахронизмом и чековая книжка. В связи с этим представляется целесообра</w:t>
      </w:r>
      <w:r>
        <w:t>з</w:t>
      </w:r>
      <w:r>
        <w:t>ным изучить некоторые аспекты применения кредитных карточек за рубежом.</w:t>
      </w:r>
    </w:p>
    <w:p w:rsidR="00DA2F0E" w:rsidRDefault="00DA2F0E" w:rsidP="00DA2F0E">
      <w:r>
        <w:t>БАНКОВСКАЯ КРЕДИТНАЯ КАРТОЧКА представляет собой пластик</w:t>
      </w:r>
      <w:r>
        <w:t>о</w:t>
      </w:r>
      <w:r>
        <w:t>вую карточку, которая позволяет ее владельцу при покупке товаров или услуг отсрочить их оплату. Каждому владельцу карточки определяется лимит кред</w:t>
      </w:r>
      <w:r>
        <w:t>и</w:t>
      </w:r>
      <w:r>
        <w:t>тования по его ссудному счету, который абсолютно независим от обычного (т</w:t>
      </w:r>
      <w:r>
        <w:t>е</w:t>
      </w:r>
      <w:r>
        <w:t>кущего, сберегательного и др.) счета клиента в банке. Для карточек, эмитир</w:t>
      </w:r>
      <w:r>
        <w:t>о</w:t>
      </w:r>
      <w:r>
        <w:t>ванных банком, счет ведется в специальном банковском отделении, осущест</w:t>
      </w:r>
      <w:r>
        <w:t>в</w:t>
      </w:r>
      <w:r>
        <w:t>ляющем организацию расчетов с использованием кредитных карточек.</w:t>
      </w:r>
    </w:p>
    <w:p w:rsidR="00DA2F0E" w:rsidRDefault="00DA2F0E" w:rsidP="00DA2F0E">
      <w:r>
        <w:t>Карточками могут пользоваться лица, достигшие 18 лет, и при этом не требуется, чтобы на их имя был открыт текущий счет в банке. Поэтому польз</w:t>
      </w:r>
      <w:r>
        <w:t>о</w:t>
      </w:r>
      <w:r>
        <w:t>ваться кредитной карточкой могут на равных правах клиенты, имеющие тек</w:t>
      </w:r>
      <w:r>
        <w:t>у</w:t>
      </w:r>
      <w:r>
        <w:t>щие счета и сбережения в банках.</w:t>
      </w:r>
    </w:p>
    <w:p w:rsidR="00DA2F0E" w:rsidRDefault="00DA2F0E" w:rsidP="00DA2F0E">
      <w:r>
        <w:t>Перед тем как выдать кредитную карточку, банк или соответствующая компания по выпуску карточек предлагает клиенту заполнить специальную форму, которая включает ряд вопросов, касающихся самого клиента и его ф</w:t>
      </w:r>
      <w:r>
        <w:t>и</w:t>
      </w:r>
      <w:r>
        <w:t>нансового положения, в том числе детали предыдущих кредитных операций. Затем на основании этих данных банк определяет сальдо денежных средств на счете клиента и суммы возможных поступлений и списаний со счета. Если ф</w:t>
      </w:r>
      <w:r>
        <w:t>и</w:t>
      </w:r>
      <w:r>
        <w:t xml:space="preserve">нансовое положение клиента удовлетворит банк, то ему выдается кредитная карточка и устанавливается лимит кредитования. </w:t>
      </w:r>
      <w:proofErr w:type="gramStart"/>
      <w:r>
        <w:t>Например, в Великобритании последний составляет от 300 до 1000 ф. ст. в месяц.</w:t>
      </w:r>
      <w:proofErr w:type="gramEnd"/>
    </w:p>
    <w:p w:rsidR="00DA2F0E" w:rsidRDefault="00DA2F0E" w:rsidP="00DA2F0E">
      <w:r>
        <w:lastRenderedPageBreak/>
        <w:t>Кредитная карточка размером с визитку содержит информацию о плат</w:t>
      </w:r>
      <w:r>
        <w:t>е</w:t>
      </w:r>
      <w:r>
        <w:t>жеспособности клиента, имя владельца, номер его банковского счета, шифр о</w:t>
      </w:r>
      <w:r>
        <w:t>т</w:t>
      </w:r>
      <w:r>
        <w:t>деления банка, наименование банка, символы электронной системы платежей, в которой используются карточки данного вида, голограмму, срок пользования карточкой и на ее обороте - на магнитной полосе - подпись клиента.</w:t>
      </w:r>
    </w:p>
    <w:p w:rsidR="00DA2F0E" w:rsidRDefault="00DA2F0E" w:rsidP="00DA2F0E">
      <w:r>
        <w:t>К операциям, которые можно осуществишь при помощи кредитных ка</w:t>
      </w:r>
      <w:r>
        <w:t>р</w:t>
      </w:r>
      <w:r>
        <w:t>точек, относятся: покупка товаров, оплата услуг, получение наличных дене</w:t>
      </w:r>
      <w:r>
        <w:t>ж</w:t>
      </w:r>
      <w:r>
        <w:t>ных средств в виде ссуды или аванса от любого банк</w:t>
      </w:r>
      <w:proofErr w:type="gramStart"/>
      <w:r>
        <w:t>а-</w:t>
      </w:r>
      <w:proofErr w:type="gramEnd"/>
      <w:r>
        <w:t xml:space="preserve"> члена системы, в кот</w:t>
      </w:r>
      <w:r>
        <w:t>о</w:t>
      </w:r>
      <w:r>
        <w:t>рой функционируют карточки данного вида. Большинство кредитных карточек можно использовать также для получения наличных через банкоматы (</w:t>
      </w:r>
      <w:proofErr w:type="spellStart"/>
      <w:r>
        <w:t>автоба</w:t>
      </w:r>
      <w:r>
        <w:t>н</w:t>
      </w:r>
      <w:r>
        <w:t>ки</w:t>
      </w:r>
      <w:proofErr w:type="spellEnd"/>
      <w:r>
        <w:t>) как внутри страны, так и за рубежом в учреждениях банка, участвующего в соответствующей системе использования кредитных карточек. Например, кр</w:t>
      </w:r>
      <w:r>
        <w:t>е</w:t>
      </w:r>
      <w:r>
        <w:t xml:space="preserve">дитные карточки американских банков RIGGS и </w:t>
      </w:r>
      <w:proofErr w:type="spellStart"/>
      <w:r>
        <w:t>Citibank</w:t>
      </w:r>
      <w:proofErr w:type="spellEnd"/>
      <w:r>
        <w:t xml:space="preserve"> позволяют получать наличность в 40-50 тыс. автоматов на территории США. Однако в большинстве автоматов сумма получаемых наличных денежных средств обычно ограничена не размерами депозита клиента, а ежедневным лимитом (например, 300 долл.). Это связано с тем что, выдавая деньги по кредитной карточке, банк "в лице а</w:t>
      </w:r>
      <w:r>
        <w:t>в</w:t>
      </w:r>
      <w:r>
        <w:t xml:space="preserve">томата" кредитует клиента. </w:t>
      </w:r>
    </w:p>
    <w:p w:rsidR="00DA2F0E" w:rsidRDefault="00DA2F0E" w:rsidP="00DA2F0E">
      <w:r>
        <w:t xml:space="preserve">Один из видов услуг, предоставляемых при помощи кредитных карточек, - это бесплатное страхование от несчастных случаев во время путешествий. Оплачивая стоимость поездки </w:t>
      </w:r>
      <w:proofErr w:type="spellStart"/>
      <w:r>
        <w:t>при</w:t>
      </w:r>
      <w:proofErr w:type="gramStart"/>
      <w:r>
        <w:t>.п</w:t>
      </w:r>
      <w:proofErr w:type="gramEnd"/>
      <w:r>
        <w:t>омощи</w:t>
      </w:r>
      <w:proofErr w:type="spellEnd"/>
      <w:r>
        <w:t xml:space="preserve"> кредитной карточки, ее владелец а</w:t>
      </w:r>
      <w:r>
        <w:t>в</w:t>
      </w:r>
      <w:r>
        <w:t>томатически страхуется на случаи возможного ущерба, повреждений или сме</w:t>
      </w:r>
      <w:r>
        <w:t>р</w:t>
      </w:r>
      <w:r>
        <w:t>ти. Получение возмещения ущерба гарантируется владельцу карточки, а в сл</w:t>
      </w:r>
      <w:r>
        <w:t>у</w:t>
      </w:r>
      <w:r>
        <w:t>чае его смерти - жене и детям, находящимся на иждивении.</w:t>
      </w:r>
    </w:p>
    <w:p w:rsidR="00DA2F0E" w:rsidRDefault="00DA2F0E" w:rsidP="00DA2F0E">
      <w:r>
        <w:t>Наиболее распространенной операцией, выполняемой при помощи кр</w:t>
      </w:r>
      <w:r>
        <w:t>е</w:t>
      </w:r>
      <w:r>
        <w:t>дитных карточек, является оплата товаров и услуг. Данный метод платежа м</w:t>
      </w:r>
      <w:r>
        <w:t>о</w:t>
      </w:r>
      <w:r>
        <w:t>жет быть реализован только в специально оборудованных местах, оснащенных машинами для подготовки чека кассового аппарата, регистрации операции и специального устройства, воспроизводящего символы кредитной карточки, к</w:t>
      </w:r>
      <w:r>
        <w:t>о</w:t>
      </w:r>
      <w:r>
        <w:t>торая должна быть акцептована.</w:t>
      </w:r>
    </w:p>
    <w:p w:rsidR="00442196" w:rsidRDefault="00DA2F0E" w:rsidP="00DA2F0E">
      <w:r>
        <w:lastRenderedPageBreak/>
        <w:t>Для оплаты товаров карточка передается покупателем продавцу, который помещает ее в терминальное устройство вместе с чеком. Затем при включении машины информация, нанесенная на карточку выпуклым шрифтом, которая д</w:t>
      </w:r>
      <w:r>
        <w:t>е</w:t>
      </w:r>
      <w:r>
        <w:t>тализирует имя и номер счета владельца, отпечатывается на чеке вместе с им</w:t>
      </w:r>
      <w:r>
        <w:t>е</w:t>
      </w:r>
      <w:r>
        <w:t xml:space="preserve">нем и адресом продавца. При оформлении крупных покупок продавец обычно связывается по телефону или факсу с компанией или банком, </w:t>
      </w:r>
      <w:proofErr w:type="gramStart"/>
      <w:r>
        <w:t>эмитировавшими</w:t>
      </w:r>
      <w:proofErr w:type="gramEnd"/>
      <w:r>
        <w:t xml:space="preserve"> карточку, и выясняет покупательную силу карточки, т.е. свободный лимит кр</w:t>
      </w:r>
      <w:r>
        <w:t>е</w:t>
      </w:r>
      <w:r>
        <w:t>дитования по карточке. Получив необходимую информацию, продавец решает, может ли карточка быть акцептована - использована для оплаты товара или у</w:t>
      </w:r>
      <w:r>
        <w:t>с</w:t>
      </w:r>
      <w:r>
        <w:t>луги. Детали и сумма сделки отражаются на счете, который затем подписывае</w:t>
      </w:r>
      <w:r>
        <w:t>т</w:t>
      </w:r>
      <w:r>
        <w:t xml:space="preserve">ся покупателем. Сравнив эту подпись с той, что находится на карточке, </w:t>
      </w:r>
      <w:proofErr w:type="gramStart"/>
      <w:r>
        <w:t>и</w:t>
      </w:r>
      <w:proofErr w:type="gramEnd"/>
      <w:r>
        <w:t xml:space="preserve"> уд</w:t>
      </w:r>
      <w:r>
        <w:t>о</w:t>
      </w:r>
      <w:r>
        <w:t>стоверившись в их идентичности, продавец передаст копию чека покупателю и возвращает карточку. Продавец пересылает чек в компанию (или банк) через местное отделение банка и таким образом подтверждает платеж, совершенный в момент покупки по компьютерным линиям связи. Специальные устройства для подключения к электронным системам перечисления денежных средств у</w:t>
      </w:r>
      <w:r>
        <w:t>с</w:t>
      </w:r>
      <w:r>
        <w:t>тановлены непосредственно в учреждениях розничной торговли. Эти терм</w:t>
      </w:r>
      <w:r>
        <w:t>и</w:t>
      </w:r>
      <w:r>
        <w:t>нальные устройства санкционируют совершение сделки с использованием кр</w:t>
      </w:r>
      <w:r>
        <w:t>е</w:t>
      </w:r>
      <w:r>
        <w:t>дитной карточки в тот момент, когда ее владелец набирает персональный иде</w:t>
      </w:r>
      <w:r>
        <w:t>н</w:t>
      </w:r>
      <w:r>
        <w:t xml:space="preserve">тификационный номер (PIN). </w:t>
      </w:r>
    </w:p>
    <w:p w:rsidR="00DA2F0E" w:rsidRDefault="00DA2F0E" w:rsidP="00DA2F0E">
      <w:r>
        <w:t>Большинство договоров между клиентом и банком, касающихся испол</w:t>
      </w:r>
      <w:r>
        <w:t>ь</w:t>
      </w:r>
      <w:r>
        <w:t>зования кредитных карточек, регулируются в западных странах соответству</w:t>
      </w:r>
      <w:r>
        <w:t>ю</w:t>
      </w:r>
      <w:r>
        <w:t>щими законами о потребительском кредите и известны под названием "регул</w:t>
      </w:r>
      <w:r>
        <w:t>и</w:t>
      </w:r>
      <w:r>
        <w:t>руемых договоров". Это означает, что определенная и</w:t>
      </w:r>
      <w:r>
        <w:t>н</w:t>
      </w:r>
      <w:r>
        <w:t>формация должна быть предоставлена кредитором заемщику в письменном в</w:t>
      </w:r>
      <w:r>
        <w:t>и</w:t>
      </w:r>
      <w:r>
        <w:t>де. На основании этого документа заемщик приобретает определенные юрид</w:t>
      </w:r>
      <w:r>
        <w:t>и</w:t>
      </w:r>
      <w:r>
        <w:t xml:space="preserve">ческие права. </w:t>
      </w:r>
      <w:proofErr w:type="gramStart"/>
      <w:r>
        <w:t xml:space="preserve">Например, в Великобритании по условиям закона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>. о потр</w:t>
      </w:r>
      <w:r>
        <w:t>е</w:t>
      </w:r>
      <w:r>
        <w:t>бительском кредите, если кредитная карточка использовалась для оплаты товаров и услуг, а товары вп</w:t>
      </w:r>
      <w:r>
        <w:t>о</w:t>
      </w:r>
      <w:r>
        <w:t xml:space="preserve">следствии были возвращены продавцу из-за низкого качества или по другой причине либо услуга не была оказана, покупатель имеет юридическое право </w:t>
      </w:r>
      <w:r>
        <w:lastRenderedPageBreak/>
        <w:t>обратиться с иском к кредитору (компании по выпуску кр</w:t>
      </w:r>
      <w:r>
        <w:t>е</w:t>
      </w:r>
      <w:r>
        <w:t>дитных карточек или банку), так же как и к продавцу</w:t>
      </w:r>
      <w:proofErr w:type="gramEnd"/>
      <w:r>
        <w:t>. Такое правило существует при оплате при п</w:t>
      </w:r>
      <w:r>
        <w:t>о</w:t>
      </w:r>
      <w:r>
        <w:t>мощи кредитной карточки товаров и услуг стоимостью от 100 до 30 000 ф. ст. за единицу продукции. Причем претензии могут предъявляться как на всю стоимость, так и частично.</w:t>
      </w:r>
    </w:p>
    <w:p w:rsidR="00DA2F0E" w:rsidRDefault="00DA2F0E" w:rsidP="00DA2F0E">
      <w:r>
        <w:t>Следует иметь в виду, что условия предоставления клиентам потреб</w:t>
      </w:r>
      <w:r>
        <w:t>и</w:t>
      </w:r>
      <w:r>
        <w:t>тельских кредитов, и в том числе кредитных карт, различны в разных банках и в разных странах. Более того, различные кредитные карты предоставляют кл</w:t>
      </w:r>
      <w:r>
        <w:t>и</w:t>
      </w:r>
      <w:r>
        <w:t>ентам различный набор услуг. Например, существуют кредитные карты, кот</w:t>
      </w:r>
      <w:r>
        <w:t>о</w:t>
      </w:r>
      <w:r>
        <w:t>рыми могут пользоваться на равных правах два владельца (например, муж и жена), есть кредитные карточки, требующие обеспечения предоставляемых кредитов, и др.</w:t>
      </w:r>
    </w:p>
    <w:p w:rsidR="00DA2F0E" w:rsidRDefault="00DA2F0E" w:rsidP="00DA2F0E">
      <w:r>
        <w:t xml:space="preserve">Компании-эмитенты кредитных карточек получают доход от торговых организаций, принимающих кредитные карточки для оплаты товаров и услуг. Эти организации перечисляют компании скидку на цену товаров, оплаченных по кредитным картам. </w:t>
      </w:r>
      <w:proofErr w:type="gramStart"/>
      <w:r>
        <w:t>Размер скидки колеблется и составляет в среднем 2-3%. В свою очередь торговые организации заинтересованы в использовании кр</w:t>
      </w:r>
      <w:r>
        <w:t>е</w:t>
      </w:r>
      <w:r>
        <w:t>дитных и других пластиковых карточек в качестве новых платежных средств в связи с ростом товарооборота, привлечением большего числа покупателей и т. д. Более того, в настоящее время крупные торговые фирмы в разных странах мира выпускают собственные кредитные карточки.</w:t>
      </w:r>
      <w:proofErr w:type="gramEnd"/>
      <w:r>
        <w:t xml:space="preserve"> Нередко кредитные карто</w:t>
      </w:r>
      <w:r>
        <w:t>ч</w:t>
      </w:r>
      <w:r>
        <w:t>ки торговых организаций выпускаются в обращение по их поручению и упра</w:t>
      </w:r>
      <w:r>
        <w:t>в</w:t>
      </w:r>
      <w:r>
        <w:t>ляются банками или кредитными компаниями. Такие "внутренние" кредитные карточки можно использовать только в ограниченном числе магазинов, и, кр</w:t>
      </w:r>
      <w:r>
        <w:t>о</w:t>
      </w:r>
      <w:r>
        <w:t>ме того, ряд магазинов принимает для оплаты покупок только их собственные кредитные карточки и не имеет возможности (или желания) акцептовать и др</w:t>
      </w:r>
      <w:r>
        <w:t>у</w:t>
      </w:r>
      <w:r>
        <w:t>гие. Для таких организаций собственные карточки очень выгодны, так как обеспечивают стабильных покупателей и ограничивают их обращение к конк</w:t>
      </w:r>
      <w:r>
        <w:t>у</w:t>
      </w:r>
      <w:r>
        <w:t>рирующим фирмам.</w:t>
      </w:r>
    </w:p>
    <w:p w:rsidR="00DA2F0E" w:rsidRDefault="00DA2F0E" w:rsidP="00DA2F0E">
      <w:r>
        <w:lastRenderedPageBreak/>
        <w:t>В последние годы национальные компании по выпуску кредитных карт</w:t>
      </w:r>
      <w:r>
        <w:t>о</w:t>
      </w:r>
      <w:r>
        <w:t>чек разных стран мира стали частью широкой международной сети.</w:t>
      </w:r>
    </w:p>
    <w:p w:rsidR="00DA2F0E" w:rsidRDefault="00DA2F0E" w:rsidP="00DA2F0E">
      <w:r>
        <w:t>Таким образом, большинство кредитных карточек может широко испол</w:t>
      </w:r>
      <w:r>
        <w:t>ь</w:t>
      </w:r>
      <w:r>
        <w:t>зоваться во внутренних и международных расчетных и платежных операциях.</w:t>
      </w:r>
    </w:p>
    <w:p w:rsidR="00DA2F0E" w:rsidRDefault="00DA2F0E" w:rsidP="00DA2F0E">
      <w:r>
        <w:t>В целом можно сделать вывод, что кредит, основанный на использовании кредитных карточек, отличается от традиционного кредита, погашаемого в ра</w:t>
      </w:r>
      <w:r>
        <w:t>с</w:t>
      </w:r>
      <w:r>
        <w:t>срочку, тем, что затраты на организацию кредита однократны; трудно предо</w:t>
      </w:r>
      <w:r>
        <w:t>т</w:t>
      </w:r>
      <w:r>
        <w:t>вратить чрезмерное использование карточек небольшой частью их владельцев: существует риск жульнического использования карточек.</w:t>
      </w:r>
    </w:p>
    <w:p w:rsidR="00DA2F0E" w:rsidRDefault="00DA2F0E" w:rsidP="00DA2F0E">
      <w:r>
        <w:t>В западной экономической литературе последних лет широко обсужд</w:t>
      </w:r>
      <w:r>
        <w:t>а</w:t>
      </w:r>
      <w:r>
        <w:t>ются социальные последствия применения кредитных карточек. Причем наиб</w:t>
      </w:r>
      <w:r>
        <w:t>о</w:t>
      </w:r>
      <w:r>
        <w:t>лее распространены взгляды экономистов, рассматривающих преимущества и недостатки применения карточек с позиций потребителя.</w:t>
      </w:r>
    </w:p>
    <w:p w:rsidR="00DA2F0E" w:rsidRDefault="00DA2F0E" w:rsidP="00DA2F0E">
      <w:r>
        <w:t>Критики карточек полагают, что они "подстрекают" людей совершать "</w:t>
      </w:r>
      <w:proofErr w:type="spellStart"/>
      <w:r>
        <w:t>сверхтраты</w:t>
      </w:r>
      <w:proofErr w:type="spellEnd"/>
      <w:r>
        <w:t>", перерасходовать собственные средства, увеличивая размер долга компаниям и банкам. Действительно, в Великобритании около 3/4 владельцев кредитных карточек не погашают кредит в течение срока беспроцентного пол</w:t>
      </w:r>
      <w:r>
        <w:t>ь</w:t>
      </w:r>
      <w:r>
        <w:t xml:space="preserve">зования ссудой и поэтому уплачивают проценты. В настоящее время средний размер долга составляет 300 ф. ст. с ежемесячной уплатой процентов в сумме 60 ф. ст. Большинство английских </w:t>
      </w:r>
      <w:proofErr w:type="gramStart"/>
      <w:r>
        <w:t>компаний</w:t>
      </w:r>
      <w:proofErr w:type="gramEnd"/>
      <w:r>
        <w:t xml:space="preserve"> начиная с </w:t>
      </w:r>
      <w:smartTag w:uri="urn:schemas-microsoft-com:office:smarttags" w:element="metricconverter">
        <w:smartTagPr>
          <w:attr w:name="ProductID" w:val="1986 г"/>
        </w:smartTagPr>
        <w:r>
          <w:t>1986 г</w:t>
        </w:r>
      </w:smartTag>
      <w:r>
        <w:t>. взимают по кр</w:t>
      </w:r>
      <w:r>
        <w:t>е</w:t>
      </w:r>
      <w:r>
        <w:t>дитным карточкам 2% в месяц, что составляет 26,8% годовых, используя оф</w:t>
      </w:r>
      <w:r>
        <w:t>и</w:t>
      </w:r>
      <w:r>
        <w:t>циальные государственные методы калькуляций.</w:t>
      </w:r>
    </w:p>
    <w:p w:rsidR="00DA2F0E" w:rsidRDefault="00DA2F0E" w:rsidP="00DA2F0E">
      <w:r>
        <w:t>Долг населения США по кредитным карточкам также весьма значителен. Доля кредита, предоставленного по кредитным карточкам, в общем объеме п</w:t>
      </w:r>
      <w:r>
        <w:t>о</w:t>
      </w:r>
      <w:r>
        <w:t xml:space="preserve">требительских ссуд с рассрочкой платежа возросла за </w:t>
      </w:r>
      <w:proofErr w:type="gramStart"/>
      <w:r>
        <w:t>последние</w:t>
      </w:r>
      <w:proofErr w:type="gramEnd"/>
      <w:r>
        <w:t xml:space="preserve"> 20 лет с 3,6 до 25%.</w:t>
      </w:r>
    </w:p>
    <w:p w:rsidR="00DA2F0E" w:rsidRDefault="00DA2F0E" w:rsidP="00DA2F0E">
      <w:r>
        <w:t>С позиций эмитента - банка, выпускающего карточки в обращение, на</w:t>
      </w:r>
      <w:r>
        <w:t>и</w:t>
      </w:r>
      <w:r>
        <w:t>более серьезным является вопрос рентабельности выполняемых услуг. Так, для большинства операций, выполняемых при помощи кредитных карточек, треб</w:t>
      </w:r>
      <w:r>
        <w:t>у</w:t>
      </w:r>
      <w:r>
        <w:t>ется несколько лет, чтобы стать прибыльными. Несмотря на трудности в опр</w:t>
      </w:r>
      <w:r>
        <w:t>е</w:t>
      </w:r>
      <w:r>
        <w:lastRenderedPageBreak/>
        <w:t>делении суммы доходов от использования кредитных карточек, поскольку эта сфера деятельности банка тесно связана с компьютерными услугами, было о</w:t>
      </w:r>
      <w:r>
        <w:t>п</w:t>
      </w:r>
      <w:r>
        <w:t>ределено, что средняя прибыль к сумме вложенного капитала составляла 29,9%.</w:t>
      </w:r>
    </w:p>
    <w:p w:rsidR="00DA2F0E" w:rsidRDefault="00DA2F0E" w:rsidP="00DA2F0E">
      <w:r>
        <w:t>В мировой банковской практике использование пластиковых карточек является важным источником прибыли. В США, по некоторым оценкам, по кредитным картам предоставляется лишь 6% кредитов, выдаваемых банками, но при этом они дают 10% всего дохода, получаемого этими банками</w:t>
      </w:r>
      <w:proofErr w:type="gramStart"/>
      <w:r>
        <w:t>1</w:t>
      </w:r>
      <w:proofErr w:type="gramEnd"/>
      <w:r>
        <w:t>.</w:t>
      </w:r>
    </w:p>
    <w:p w:rsidR="00DA2F0E" w:rsidRDefault="00DA2F0E" w:rsidP="00DA2F0E">
      <w:r>
        <w:t xml:space="preserve">Российские банки, активно развивая эту область деятельности, нередко не отдают себе отчета в том, что речь идет о </w:t>
      </w:r>
      <w:proofErr w:type="spellStart"/>
      <w:r>
        <w:t>высокорисковых</w:t>
      </w:r>
      <w:proofErr w:type="spellEnd"/>
      <w:r>
        <w:t xml:space="preserve"> операциях. Рассма</w:t>
      </w:r>
      <w:r>
        <w:t>т</w:t>
      </w:r>
      <w:r>
        <w:t>ривая негативные стороны применения карточек, обращают на себя внимание две проблемы: во-первых, объем бумажного документооборота существенно не снижается и, во-вторых, высок уровень неправомочного пользования карточк</w:t>
      </w:r>
      <w:r>
        <w:t>а</w:t>
      </w:r>
      <w:r>
        <w:t>ми, подделок, мошенничества.</w:t>
      </w:r>
    </w:p>
    <w:p w:rsidR="00DA2F0E" w:rsidRDefault="00975762" w:rsidP="00DA2F0E">
      <w:pPr>
        <w:pStyle w:val="2"/>
      </w:pPr>
      <w:bookmarkStart w:id="10" w:name="_Toc385878802"/>
      <w:r>
        <w:t xml:space="preserve">3.2. </w:t>
      </w:r>
      <w:r w:rsidR="00DA2F0E">
        <w:t>Российская практика развития электронных банковских услуг на основе применения пластиковых карт</w:t>
      </w:r>
      <w:bookmarkEnd w:id="10"/>
    </w:p>
    <w:p w:rsidR="00DA2F0E" w:rsidRDefault="00DA2F0E" w:rsidP="00DA2F0E"/>
    <w:p w:rsidR="00DA2F0E" w:rsidRDefault="00DA2F0E" w:rsidP="00DA2F0E">
      <w:r>
        <w:t xml:space="preserve">В </w:t>
      </w:r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 xml:space="preserve">. </w:t>
      </w:r>
      <w:proofErr w:type="spellStart"/>
      <w:r>
        <w:t>Dinners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и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подписали с </w:t>
      </w:r>
      <w:proofErr w:type="spellStart"/>
      <w:r>
        <w:t>Госкоминту-ристом</w:t>
      </w:r>
      <w:proofErr w:type="spellEnd"/>
      <w:r>
        <w:t xml:space="preserve"> СССР агентское соглашение на обслуживание в СССР карточек этих платежных систем. В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 xml:space="preserve">. аналогичное соглашение было заключено с VISA </w:t>
      </w:r>
      <w:proofErr w:type="spellStart"/>
      <w:r>
        <w:t>International</w:t>
      </w:r>
      <w:proofErr w:type="spellEnd"/>
      <w:r>
        <w:t xml:space="preserve">, в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 xml:space="preserve">. - с </w:t>
      </w:r>
      <w:proofErr w:type="spellStart"/>
      <w:r>
        <w:t>EuroCard</w:t>
      </w:r>
      <w:proofErr w:type="spellEnd"/>
      <w:r>
        <w:t>/</w:t>
      </w:r>
      <w:proofErr w:type="spellStart"/>
      <w:r>
        <w:t>MasterCard</w:t>
      </w:r>
      <w:proofErr w:type="spellEnd"/>
      <w:r>
        <w:t xml:space="preserve">, в </w:t>
      </w:r>
      <w:smartTag w:uri="urn:schemas-microsoft-com:office:smarttags" w:element="metricconverter">
        <w:smartTagPr>
          <w:attr w:name="ProductID" w:val="1986 г"/>
        </w:smartTagPr>
        <w:r>
          <w:t>1986 г</w:t>
        </w:r>
      </w:smartTag>
      <w:r>
        <w:t xml:space="preserve">. - </w:t>
      </w:r>
      <w:proofErr w:type="gramStart"/>
      <w:r>
        <w:t>с</w:t>
      </w:r>
      <w:proofErr w:type="gramEnd"/>
      <w:r>
        <w:t xml:space="preserve"> JCB </w:t>
      </w:r>
      <w:proofErr w:type="spellStart"/>
      <w:r>
        <w:t>International</w:t>
      </w:r>
      <w:proofErr w:type="spellEnd"/>
      <w:r>
        <w:t xml:space="preserve">. Таким образом, специально созданное при </w:t>
      </w:r>
      <w:proofErr w:type="spellStart"/>
      <w:r>
        <w:t>Госкоминтуристе</w:t>
      </w:r>
      <w:proofErr w:type="spellEnd"/>
      <w:r>
        <w:t xml:space="preserve"> подразделение ВАО "Интурист" стало обслуживающим агентом этих систем, осуществляя все необходимые расчеты через Внешэкономбанк СССР. В основном это была р</w:t>
      </w:r>
      <w:r>
        <w:t>а</w:t>
      </w:r>
      <w:r>
        <w:t>бота с пластиковыми карточками иностранных туристов и бизнесменов.</w:t>
      </w:r>
    </w:p>
    <w:p w:rsidR="00DA2F0E" w:rsidRDefault="00DA2F0E" w:rsidP="00DA2F0E">
      <w:proofErr w:type="gramStart"/>
      <w:r>
        <w:t>В нашей стране первые шаги по внедрению системы пластиковых карт</w:t>
      </w:r>
      <w:r>
        <w:t>о</w:t>
      </w:r>
      <w:r>
        <w:t xml:space="preserve">чек были сделаны в марте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., когда в Лондоне было подписано соглашение между советским бюро путешествий ВАО "Интурист" и международной орг</w:t>
      </w:r>
      <w:r>
        <w:t>а</w:t>
      </w:r>
      <w:r>
        <w:t xml:space="preserve">низацией VISA </w:t>
      </w:r>
      <w:proofErr w:type="spellStart"/>
      <w:r>
        <w:t>International</w:t>
      </w:r>
      <w:proofErr w:type="spellEnd"/>
      <w:r>
        <w:t xml:space="preserve"> для стран Европы, Среднего Востока и Африки, В соответствии с соглашением "Интурист" стал членом этой международной о</w:t>
      </w:r>
      <w:r>
        <w:t>р</w:t>
      </w:r>
      <w:r>
        <w:t xml:space="preserve">ганизации (несмотря на то, что ВАО не являлось банковским учреждением), </w:t>
      </w:r>
      <w:r>
        <w:lastRenderedPageBreak/>
        <w:t>обладающим</w:t>
      </w:r>
      <w:proofErr w:type="gramEnd"/>
      <w:r>
        <w:t xml:space="preserve"> основными (в том числе и эмиссионными) правами, а советские граждане получили возможность пользоваться кредитными карточками. Отве</w:t>
      </w:r>
      <w:r>
        <w:t>т</w:t>
      </w:r>
      <w:r>
        <w:t xml:space="preserve">ным шагом </w:t>
      </w:r>
      <w:proofErr w:type="spellStart"/>
      <w:r>
        <w:t>Euro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(позднее </w:t>
      </w:r>
      <w:proofErr w:type="spellStart"/>
      <w:r>
        <w:t>Europay</w:t>
      </w:r>
      <w:proofErr w:type="spellEnd"/>
      <w:r>
        <w:t xml:space="preserve">) </w:t>
      </w:r>
      <w:proofErr w:type="spellStart"/>
      <w:r>
        <w:t>International</w:t>
      </w:r>
      <w:proofErr w:type="spellEnd"/>
      <w:r>
        <w:t xml:space="preserve"> стало избрание своим чл</w:t>
      </w:r>
      <w:r>
        <w:t>е</w:t>
      </w:r>
      <w:r>
        <w:t>ном Внешэкономбанка СССР,</w:t>
      </w:r>
    </w:p>
    <w:p w:rsidR="00DA2F0E" w:rsidRDefault="00DA2F0E" w:rsidP="00DA2F0E">
      <w:r>
        <w:t>Известно, что с конца 60-х гг. в нашей стране кредитные карточки и</w:t>
      </w:r>
      <w:r>
        <w:t>с</w:t>
      </w:r>
      <w:r>
        <w:t xml:space="preserve">пользовали только иностранные туристы в качестве средства платежа. В 1988-1989 гг. Сбербанком СССР совместно с заинтересованными ведомствами была разработана концепция безналичных расчетов населения за товары и услуги на основе пластиковых карт. По предварительным подсчетам, внедрение данного проекта стоило бы 10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руб., но он бы окупился в течение одного года.</w:t>
      </w:r>
    </w:p>
    <w:p w:rsidR="00DA2F0E" w:rsidRDefault="00DA2F0E" w:rsidP="00DA2F0E">
      <w:r>
        <w:t>В настоящее время кредитные карточки выпускаются для граждан Ро</w:t>
      </w:r>
      <w:r>
        <w:t>с</w:t>
      </w:r>
      <w:r>
        <w:t>сии, а также иностранцев, проживающих в нашей стране.</w:t>
      </w:r>
    </w:p>
    <w:p w:rsidR="00DA2F0E" w:rsidRDefault="00DA2F0E" w:rsidP="00DA2F0E">
      <w:r>
        <w:t>Деятельность российских банков с карточками условно можно разделить на три генеральных направления:</w:t>
      </w:r>
    </w:p>
    <w:p w:rsidR="00DA2F0E" w:rsidRDefault="00DA2F0E" w:rsidP="00DA2F0E">
      <w:r>
        <w:t>работа с международными карточками;</w:t>
      </w:r>
    </w:p>
    <w:p w:rsidR="00DA2F0E" w:rsidRDefault="00DA2F0E" w:rsidP="00DA2F0E">
      <w:r>
        <w:t>выпуск карточек российских расчетных систем;</w:t>
      </w:r>
    </w:p>
    <w:p w:rsidR="00DA2F0E" w:rsidRDefault="00DA2F0E" w:rsidP="00DA2F0E">
      <w:r>
        <w:t>предоставление клиентам собственных карточек отдельных банков с по</w:t>
      </w:r>
      <w:r>
        <w:t>л</w:t>
      </w:r>
      <w:r>
        <w:t>ным обслуживанием.</w:t>
      </w:r>
    </w:p>
    <w:p w:rsidR="00DA2F0E" w:rsidRDefault="00975762" w:rsidP="00975762">
      <w:pPr>
        <w:pStyle w:val="2"/>
      </w:pPr>
      <w:bookmarkStart w:id="11" w:name="_Toc385878803"/>
      <w:r>
        <w:t xml:space="preserve">3.2.1. </w:t>
      </w:r>
      <w:r w:rsidR="00DA2F0E">
        <w:t>Сотрудничество с международными расчетными системами</w:t>
      </w:r>
      <w:bookmarkEnd w:id="11"/>
    </w:p>
    <w:p w:rsidR="00DA2F0E" w:rsidRDefault="00DA2F0E" w:rsidP="00DA2F0E">
      <w:r>
        <w:t>Сотрудничество предполагает членство или партнерство российских ба</w:t>
      </w:r>
      <w:r>
        <w:t>н</w:t>
      </w:r>
      <w:r>
        <w:t>ков с соответствующими расчетными системами. Фактически первым начал р</w:t>
      </w:r>
      <w:r>
        <w:t>а</w:t>
      </w:r>
      <w:r>
        <w:t xml:space="preserve">боту в этой области </w:t>
      </w:r>
      <w:proofErr w:type="spellStart"/>
      <w:r>
        <w:t>Кредобанк</w:t>
      </w:r>
      <w:proofErr w:type="spellEnd"/>
      <w:r>
        <w:t xml:space="preserve">, вступивший в VISA в </w:t>
      </w:r>
      <w:smartTag w:uri="urn:schemas-microsoft-com:office:smarttags" w:element="metricconverter">
        <w:smartTagPr>
          <w:attr w:name="ProductID" w:val="1990 г"/>
        </w:smartTagPr>
        <w:r>
          <w:t>1990 г</w:t>
        </w:r>
      </w:smartTag>
      <w:r>
        <w:t xml:space="preserve">. В последующие годы международные карточки наиболее активно выпускали также Мост-банк, Инкомбанк, </w:t>
      </w:r>
      <w:proofErr w:type="spellStart"/>
      <w:r>
        <w:t>Тверьуниверсалбанк</w:t>
      </w:r>
      <w:proofErr w:type="spellEnd"/>
      <w:r>
        <w:t xml:space="preserve"> (московский филиал) и некоторые другие.</w:t>
      </w:r>
    </w:p>
    <w:p w:rsidR="00DA2F0E" w:rsidRDefault="00DA2F0E" w:rsidP="00DA2F0E">
      <w:r>
        <w:t xml:space="preserve">В частности, к эмиссии карточек VISA в конце 1993 - начале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пр</w:t>
      </w:r>
      <w:r>
        <w:t>и</w:t>
      </w:r>
      <w:r>
        <w:t xml:space="preserve">ступили Инкомбанк, </w:t>
      </w:r>
      <w:proofErr w:type="spellStart"/>
      <w:r>
        <w:t>Мосбизнесбанк</w:t>
      </w:r>
      <w:proofErr w:type="spellEnd"/>
      <w:r>
        <w:t xml:space="preserve">, Оптимум, Воронеж, а карточек </w:t>
      </w:r>
      <w:proofErr w:type="spellStart"/>
      <w:r>
        <w:t>EuroCard</w:t>
      </w:r>
      <w:proofErr w:type="spellEnd"/>
      <w:r>
        <w:t>/</w:t>
      </w:r>
      <w:proofErr w:type="spellStart"/>
      <w:r>
        <w:t>MasterCard</w:t>
      </w:r>
      <w:proofErr w:type="spellEnd"/>
      <w:r>
        <w:t xml:space="preserve"> - </w:t>
      </w:r>
      <w:proofErr w:type="spellStart"/>
      <w:r>
        <w:t>Элбинбанк</w:t>
      </w:r>
      <w:proofErr w:type="spellEnd"/>
      <w:r>
        <w:t xml:space="preserve">, Московский Сберегательный банк, Кредит-Москва. С последними карточками начал работать и </w:t>
      </w:r>
      <w:proofErr w:type="spellStart"/>
      <w:r>
        <w:t>Менатеп</w:t>
      </w:r>
      <w:proofErr w:type="spellEnd"/>
      <w:r>
        <w:t xml:space="preserve">, заключивший соответствующий договор с </w:t>
      </w:r>
      <w:proofErr w:type="spellStart"/>
      <w:proofErr w:type="gramStart"/>
      <w:r>
        <w:t>Мост-банком</w:t>
      </w:r>
      <w:proofErr w:type="spellEnd"/>
      <w:proofErr w:type="gramEnd"/>
      <w:r>
        <w:t>.</w:t>
      </w:r>
    </w:p>
    <w:p w:rsidR="00DA2F0E" w:rsidRDefault="00DA2F0E" w:rsidP="00DA2F0E">
      <w:r>
        <w:lastRenderedPageBreak/>
        <w:t xml:space="preserve">В рамках ассоциации VISA </w:t>
      </w:r>
      <w:proofErr w:type="spellStart"/>
      <w:r>
        <w:t>International</w:t>
      </w:r>
      <w:proofErr w:type="spellEnd"/>
      <w:r>
        <w:t xml:space="preserve"> карточки выпускают 20 тыс. ба</w:t>
      </w:r>
      <w:r>
        <w:t>н</w:t>
      </w:r>
      <w:r>
        <w:t xml:space="preserve">ков - членов VISA. Эти карточки с логотипом эмитентов принимаются в 10 </w:t>
      </w:r>
      <w:proofErr w:type="spellStart"/>
      <w:proofErr w:type="gramStart"/>
      <w:r>
        <w:t>млн</w:t>
      </w:r>
      <w:proofErr w:type="spellEnd"/>
      <w:proofErr w:type="gramEnd"/>
      <w:r>
        <w:t xml:space="preserve"> торговых и сервисных точках во всем мире. В ассоциации </w:t>
      </w:r>
      <w:proofErr w:type="spellStart"/>
      <w:r>
        <w:t>Еигорау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- соответственно 25 тыс. банков и 12 </w:t>
      </w:r>
      <w:proofErr w:type="spellStart"/>
      <w:proofErr w:type="gramStart"/>
      <w:r>
        <w:t>млн</w:t>
      </w:r>
      <w:proofErr w:type="spellEnd"/>
      <w:proofErr w:type="gramEnd"/>
      <w:r>
        <w:t xml:space="preserve"> точек.</w:t>
      </w:r>
    </w:p>
    <w:p w:rsidR="00DA2F0E" w:rsidRDefault="00DA2F0E" w:rsidP="00DA2F0E">
      <w:r>
        <w:t xml:space="preserve">В течение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 условия получения российских карточек клиентами банков стали заметно более либеральными - под влиянием конкуренции тарифы снижались. Однако их разброс среди банков-эмитентов был достаточно высок. Как правило, выбирая определенный банк, </w:t>
      </w:r>
      <w:proofErr w:type="gramStart"/>
      <w:r>
        <w:t>клиент</w:t>
      </w:r>
      <w:proofErr w:type="gramEnd"/>
      <w:r>
        <w:t xml:space="preserve"> получал преимущество по одной группе тарифов, но переплачивал за другие услуги.</w:t>
      </w:r>
    </w:p>
    <w:p w:rsidR="00DA2F0E" w:rsidRDefault="00DA2F0E" w:rsidP="00DA2F0E">
      <w:r>
        <w:t>Международные карточки, выпускаемые и обслуживаемые российскими банками, имеют достаточно ярко выраженную российскую специфику. Об этом говорят фактическое отсутствие карточек кредитного типа, практика примен</w:t>
      </w:r>
      <w:r>
        <w:t>е</w:t>
      </w:r>
      <w:r>
        <w:t>ния страховочных депозитов и др.</w:t>
      </w:r>
    </w:p>
    <w:p w:rsidR="00DA2F0E" w:rsidRDefault="00DA2F0E" w:rsidP="00DA2F0E">
      <w:r>
        <w:t xml:space="preserve">К началу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около 20 российских банков являлись членами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. Банков - членов </w:t>
      </w:r>
      <w:proofErr w:type="spellStart"/>
      <w:r>
        <w:t>Еигорау</w:t>
      </w:r>
      <w:proofErr w:type="spellEnd"/>
      <w:r>
        <w:t xml:space="preserve"> было больше - их 42. При этом число банков, реально приступивших к выпуску карт той или иной системы, не пр</w:t>
      </w:r>
      <w:r>
        <w:t>е</w:t>
      </w:r>
      <w:r>
        <w:t>вышало 7.</w:t>
      </w:r>
    </w:p>
    <w:p w:rsidR="00DA2F0E" w:rsidRDefault="00DA2F0E" w:rsidP="00DA2F0E">
      <w:r>
        <w:t>В 90-е гг. на российском рынке электронных банковских услуг населению наблюдалась некоторая конкуренция со стороны российских и зарубежных эмитентов пластиковых карточек.</w:t>
      </w:r>
    </w:p>
    <w:p w:rsidR="00DA2F0E" w:rsidRDefault="00DA2F0E" w:rsidP="00DA2F0E">
      <w:r>
        <w:t>По свидетельству экспертов, российский рынок поделен между ин</w:t>
      </w:r>
      <w:r>
        <w:t>о</w:t>
      </w:r>
      <w:r>
        <w:t xml:space="preserve">странными платежными системами следующим образом: компании </w:t>
      </w:r>
      <w:proofErr w:type="spellStart"/>
      <w:r>
        <w:t>Visa</w:t>
      </w:r>
      <w:proofErr w:type="spellEnd"/>
      <w:r>
        <w:t xml:space="preserve"> пр</w:t>
      </w:r>
      <w:r>
        <w:t>и</w:t>
      </w:r>
      <w:r>
        <w:t xml:space="preserve">надлежит 27% всего объема операций по карточкам, </w:t>
      </w:r>
      <w:proofErr w:type="spellStart"/>
      <w:r>
        <w:t>Europay</w:t>
      </w:r>
      <w:proofErr w:type="spellEnd"/>
      <w:r>
        <w:t xml:space="preserve"> - 18%,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- 47%, </w:t>
      </w:r>
      <w:proofErr w:type="spellStart"/>
      <w:r>
        <w:t>Diners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- 8%. На мировом же рынке соотношение несколько иное. Доля </w:t>
      </w:r>
      <w:proofErr w:type="spellStart"/>
      <w:r>
        <w:t>Visa</w:t>
      </w:r>
      <w:proofErr w:type="spellEnd"/>
      <w:r>
        <w:t xml:space="preserve"> составляет 50%, </w:t>
      </w:r>
      <w:proofErr w:type="spellStart"/>
      <w:r>
        <w:t>Europay</w:t>
      </w:r>
      <w:proofErr w:type="spellEnd"/>
      <w:r>
        <w:t xml:space="preserve"> - 30%,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- 18%, </w:t>
      </w:r>
      <w:proofErr w:type="spellStart"/>
      <w:r>
        <w:t>Diners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- 1,5%, JCB - 0,5%.</w:t>
      </w:r>
    </w:p>
    <w:p w:rsidR="00DA2F0E" w:rsidRDefault="00DA2F0E" w:rsidP="00DA2F0E">
      <w:r>
        <w:t>Трудности, связанные с внедрением пластиковых карт международных платежных систем, а также реальная потребность в развитии безбумажных те</w:t>
      </w:r>
      <w:r>
        <w:t>х</w:t>
      </w:r>
      <w:r>
        <w:t>нологий в России, требуют от российских банков развивать рынок собственных карточек в расчете на более массового потребителя.</w:t>
      </w:r>
    </w:p>
    <w:p w:rsidR="00DA2F0E" w:rsidRDefault="00975762" w:rsidP="00975762">
      <w:pPr>
        <w:pStyle w:val="2"/>
      </w:pPr>
      <w:bookmarkStart w:id="12" w:name="_Toc385878804"/>
      <w:r>
        <w:lastRenderedPageBreak/>
        <w:t xml:space="preserve">3.2.2. </w:t>
      </w:r>
      <w:r w:rsidR="00DA2F0E">
        <w:t>Собственные карточки российских банков</w:t>
      </w:r>
      <w:bookmarkEnd w:id="12"/>
    </w:p>
    <w:p w:rsidR="00DA2F0E" w:rsidRDefault="00DA2F0E" w:rsidP="00DA2F0E">
      <w:r>
        <w:t>Перед каждым банком, решившим заняться "карточным" бизнесом, два пути развития. Первый путь, описанный выше, - это предоставление все более широкого спектра услуг узкому кругу клиентов - обладателям значительных сумм инвалюты. Второй путь - ориентация на широкий круг лиц, которым ка</w:t>
      </w:r>
      <w:r>
        <w:t>р</w:t>
      </w:r>
      <w:r>
        <w:t>точки облегчили бы пользование российскими рублями, включая не очень большие суммы, прежде всего внутри страны. Этому пути соответствует в</w:t>
      </w:r>
      <w:r>
        <w:t>ы</w:t>
      </w:r>
      <w:r>
        <w:t>пуск банками (и другими субъектами экономики) собственных рублевых карт</w:t>
      </w:r>
      <w:r>
        <w:t>о</w:t>
      </w:r>
      <w:r>
        <w:t>чек.</w:t>
      </w:r>
    </w:p>
    <w:p w:rsidR="00DA2F0E" w:rsidRDefault="00DA2F0E" w:rsidP="00DA2F0E">
      <w:r>
        <w:t>Надо, впрочем, иметь в виду, что указанные два пути не могут быть абс</w:t>
      </w:r>
      <w:r>
        <w:t>о</w:t>
      </w:r>
      <w:r>
        <w:t>лютно изолированными: международные карточки можно продавать и за рубли (с последующей конвертацией), а карточки отечественных систем совсем не обязательно должны ограничиваться территорией России и рублевыми опер</w:t>
      </w:r>
      <w:r>
        <w:t>а</w:t>
      </w:r>
      <w:r>
        <w:t>циями.</w:t>
      </w:r>
    </w:p>
    <w:p w:rsidR="00DA2F0E" w:rsidRDefault="00DA2F0E" w:rsidP="00DA2F0E">
      <w:r>
        <w:t>По мере расширения российского "карточного" рынка, увеличения в</w:t>
      </w:r>
      <w:r>
        <w:t>ы</w:t>
      </w:r>
      <w:r>
        <w:t>пуска электронных карточек, снабженных магнитной полосой и микропроце</w:t>
      </w:r>
      <w:r>
        <w:t>с</w:t>
      </w:r>
      <w:r>
        <w:t>сором, возможность несанкционированного использования карточки резко сн</w:t>
      </w:r>
      <w:r>
        <w:t>и</w:t>
      </w:r>
      <w:r>
        <w:t xml:space="preserve">зится, а сфера их применения, напротив, расширится. Однако из-за высокой стоимости подключения </w:t>
      </w:r>
      <w:proofErr w:type="gramStart"/>
      <w:r>
        <w:t>к</w:t>
      </w:r>
      <w:proofErr w:type="gramEnd"/>
      <w:r>
        <w:t xml:space="preserve"> "</w:t>
      </w:r>
      <w:proofErr w:type="gramStart"/>
      <w:r>
        <w:t>Спринт</w:t>
      </w:r>
      <w:proofErr w:type="gramEnd"/>
      <w:r>
        <w:t xml:space="preserve"> сети", обслуживающей электронные ка</w:t>
      </w:r>
      <w:r>
        <w:t>р</w:t>
      </w:r>
      <w:r>
        <w:t>точки в России, а также больших затрат на изготовление и выпуск, электронные карточки пока мало распространены в нашей стране.</w:t>
      </w:r>
    </w:p>
    <w:p w:rsidR="00DA2F0E" w:rsidRDefault="00DA2F0E" w:rsidP="00DA2F0E">
      <w:r>
        <w:t>Почти все российские карточки являются местными, региональными. П</w:t>
      </w:r>
      <w:r>
        <w:t>о</w:t>
      </w:r>
      <w:r>
        <w:t>этому существует стремление эмитентов расширить географию использования своих карточек.</w:t>
      </w:r>
    </w:p>
    <w:p w:rsidR="00975762" w:rsidRDefault="00DA2F0E" w:rsidP="00DA2F0E">
      <w:r>
        <w:t>Таким образом, на российском "пластиковом" рынке действуют одновр</w:t>
      </w:r>
      <w:r>
        <w:t>е</w:t>
      </w:r>
      <w:r>
        <w:t xml:space="preserve">менно две группы систем - зарубежные (международные) и отечественные. </w:t>
      </w:r>
      <w:proofErr w:type="gramStart"/>
      <w:r>
        <w:t>П</w:t>
      </w:r>
      <w:r>
        <w:t>о</w:t>
      </w:r>
      <w:r>
        <w:t xml:space="preserve">следние пока отнюдь не занимают доминирующего положения </w:t>
      </w:r>
      <w:proofErr w:type="gramEnd"/>
    </w:p>
    <w:p w:rsidR="00975762" w:rsidRDefault="00975762">
      <w:pPr>
        <w:spacing w:line="240" w:lineRule="auto"/>
        <w:ind w:firstLine="0"/>
        <w:contextualSpacing w:val="0"/>
      </w:pPr>
      <w:r>
        <w:br w:type="page"/>
      </w:r>
    </w:p>
    <w:p w:rsidR="007A4D6C" w:rsidRDefault="007A4D6C" w:rsidP="007A4D6C">
      <w:pPr>
        <w:pStyle w:val="2"/>
      </w:pPr>
      <w:bookmarkStart w:id="13" w:name="_Toc385878805"/>
      <w:r>
        <w:lastRenderedPageBreak/>
        <w:t>Глава 4. Особенности современного ипотечного кредитования за р</w:t>
      </w:r>
      <w:r>
        <w:t>у</w:t>
      </w:r>
      <w:r>
        <w:t>бежом</w:t>
      </w:r>
      <w:bookmarkEnd w:id="13"/>
    </w:p>
    <w:p w:rsidR="007A4D6C" w:rsidRDefault="007A4D6C" w:rsidP="007A4D6C">
      <w:pPr>
        <w:pStyle w:val="2"/>
      </w:pPr>
      <w:bookmarkStart w:id="14" w:name="_Toc385878806"/>
      <w:r>
        <w:t>4.1. Европейская система ипотечного кредитования</w:t>
      </w:r>
      <w:bookmarkEnd w:id="14"/>
    </w:p>
    <w:p w:rsidR="007A4D6C" w:rsidRDefault="007A4D6C" w:rsidP="007A4D6C">
      <w:pPr>
        <w:ind w:firstLine="720"/>
      </w:pPr>
      <w:r>
        <w:t>Современная европейская система ипотечного кредитования зародилась в середине 18 века в Пруссии. В это время денежные средства стали выдаваться под залог земельного владения. За предоставленный капитал выдавались док</w:t>
      </w:r>
      <w:r>
        <w:t>у</w:t>
      </w:r>
      <w:r>
        <w:t>менты (</w:t>
      </w:r>
      <w:proofErr w:type="spellStart"/>
      <w:r>
        <w:rPr>
          <w:lang w:val="en-US"/>
        </w:rPr>
        <w:t>Hypothekenbrief</w:t>
      </w:r>
      <w:proofErr w:type="spellEnd"/>
      <w:r>
        <w:t>), в которых был обозначен заложенный земельный уч</w:t>
      </w:r>
      <w:r>
        <w:t>а</w:t>
      </w:r>
      <w:r>
        <w:t xml:space="preserve">сток. Это и были предшественники закладных листов. </w:t>
      </w:r>
    </w:p>
    <w:p w:rsidR="007A4D6C" w:rsidRDefault="007A4D6C" w:rsidP="007A4D6C">
      <w:pPr>
        <w:ind w:firstLine="720"/>
      </w:pPr>
      <w:r>
        <w:t>29 августа 1767г. король Пруссии Фридрих</w:t>
      </w:r>
      <w:proofErr w:type="gramStart"/>
      <w:r>
        <w:t xml:space="preserve"> В</w:t>
      </w:r>
      <w:proofErr w:type="gramEnd"/>
      <w:r>
        <w:t>торой издал закон о созд</w:t>
      </w:r>
      <w:r>
        <w:t>а</w:t>
      </w:r>
      <w:r>
        <w:t xml:space="preserve">нии </w:t>
      </w:r>
      <w:proofErr w:type="spellStart"/>
      <w:r>
        <w:rPr>
          <w:lang w:val="en-US"/>
        </w:rPr>
        <w:t>Landschaft</w:t>
      </w:r>
      <w:proofErr w:type="spellEnd"/>
      <w:r>
        <w:t>’</w:t>
      </w:r>
      <w:r>
        <w:rPr>
          <w:lang w:val="en-US"/>
        </w:rPr>
        <w:t>a</w:t>
      </w:r>
      <w:r>
        <w:t xml:space="preserve"> (кредитного товарищества, занимающегося предоставлением ипотечных кредитов). Ландшафтам были даны широкие права в отношении должников: они могли взимать проценты и сборы без предварительного суде</w:t>
      </w:r>
      <w:r>
        <w:t>б</w:t>
      </w:r>
      <w:r>
        <w:t>ного разбирательства, производить опись имущества и его продажу с публи</w:t>
      </w:r>
      <w:r>
        <w:t>ч</w:t>
      </w:r>
      <w:r>
        <w:t>ных торгов.</w:t>
      </w:r>
    </w:p>
    <w:p w:rsidR="007A4D6C" w:rsidRDefault="007A4D6C" w:rsidP="007A4D6C">
      <w:pPr>
        <w:ind w:firstLine="720"/>
      </w:pPr>
      <w:r>
        <w:t xml:space="preserve">Некоторые ландшафтам могли выпускать ипотечные </w:t>
      </w:r>
      <w:proofErr w:type="spellStart"/>
      <w:r>
        <w:rPr>
          <w:lang w:val="en-US"/>
        </w:rPr>
        <w:t>Hypothekenbrief</w:t>
      </w:r>
      <w:proofErr w:type="spellEnd"/>
      <w:r>
        <w:t xml:space="preserve">. Они хорошо продавались, благодаря тому, что в качестве обеспечения долга по ним выступали поместья. В 1777 году в обращении находились </w:t>
      </w:r>
      <w:proofErr w:type="spellStart"/>
      <w:r>
        <w:rPr>
          <w:lang w:val="en-US"/>
        </w:rPr>
        <w:t>Hypothekenbrief</w:t>
      </w:r>
      <w:proofErr w:type="spellEnd"/>
      <w:r>
        <w:t xml:space="preserve"> общей стоимостью около 9 млн. талеров, в 1787 году – 46 млн., в 1805 году – 150 млн. талеров.</w:t>
      </w:r>
    </w:p>
    <w:p w:rsidR="007A4D6C" w:rsidRDefault="007A4D6C" w:rsidP="007A4D6C">
      <w:pPr>
        <w:ind w:firstLine="720"/>
      </w:pPr>
      <w:r>
        <w:t xml:space="preserve">В дальнейшем система </w:t>
      </w:r>
      <w:proofErr w:type="spellStart"/>
      <w:r>
        <w:rPr>
          <w:lang w:val="en-US"/>
        </w:rPr>
        <w:t>Hypothekenbrief</w:t>
      </w:r>
      <w:proofErr w:type="spellEnd"/>
      <w:r>
        <w:t xml:space="preserve"> перешла в Польшу. Волна эми</w:t>
      </w:r>
      <w:r>
        <w:t>г</w:t>
      </w:r>
      <w:r>
        <w:t>рации 1830-1831гг. во Францию привела к распространению системы ипоте</w:t>
      </w:r>
      <w:r>
        <w:t>ч</w:t>
      </w:r>
      <w:r>
        <w:t>ного кредитования и в этой стране.</w:t>
      </w:r>
    </w:p>
    <w:p w:rsidR="007A4D6C" w:rsidRDefault="007A4D6C" w:rsidP="007A4D6C">
      <w:pPr>
        <w:ind w:firstLine="720"/>
      </w:pPr>
      <w:r>
        <w:t>В</w:t>
      </w:r>
      <w:r>
        <w:rPr>
          <w:lang w:val="en-US"/>
        </w:rPr>
        <w:t xml:space="preserve"> 1852 </w:t>
      </w:r>
      <w:r>
        <w:t>году</w:t>
      </w:r>
      <w:r>
        <w:rPr>
          <w:lang w:val="en-US"/>
        </w:rPr>
        <w:t xml:space="preserve"> </w:t>
      </w:r>
      <w:r>
        <w:t>был</w:t>
      </w:r>
      <w:r>
        <w:rPr>
          <w:lang w:val="en-US"/>
        </w:rPr>
        <w:t xml:space="preserve"> </w:t>
      </w:r>
      <w:r>
        <w:t>учрежден</w:t>
      </w:r>
      <w:r>
        <w:rPr>
          <w:lang w:val="en-US"/>
        </w:rPr>
        <w:t xml:space="preserve"> Credit </w:t>
      </w:r>
      <w:proofErr w:type="spellStart"/>
      <w:r>
        <w:rPr>
          <w:lang w:val="en-US"/>
        </w:rPr>
        <w:t>Foncier</w:t>
      </w:r>
      <w:proofErr w:type="spellEnd"/>
      <w:r>
        <w:rPr>
          <w:lang w:val="en-US"/>
        </w:rPr>
        <w:t xml:space="preserve"> de France (CFF). </w:t>
      </w:r>
      <w:r>
        <w:t>Этот институт облегчил получение кредита на нужды сельского хозяйства. В основу была п</w:t>
      </w:r>
      <w:r>
        <w:t>о</w:t>
      </w:r>
      <w:r>
        <w:t>ложена идея централизации ипотечного кредитования по всей территории Франции. Это привело к более равномерному распространению капиталов м</w:t>
      </w:r>
      <w:r>
        <w:t>е</w:t>
      </w:r>
      <w:r>
        <w:t>жду Парижем и провинциями. В выдаваемой ипотечной ценной бумаге пер</w:t>
      </w:r>
      <w:r>
        <w:t>е</w:t>
      </w:r>
      <w:r>
        <w:t>стало указываться конкретное имущество, отвечающее по конкретной бумаге. Была устранена общая ответственность, характерная для ландшафтов. Облад</w:t>
      </w:r>
      <w:r>
        <w:t>а</w:t>
      </w:r>
      <w:r>
        <w:t>тель закладного листа стал иметь непосредственное требование только к эм</w:t>
      </w:r>
      <w:r>
        <w:t>и</w:t>
      </w:r>
      <w:r>
        <w:lastRenderedPageBreak/>
        <w:t xml:space="preserve">тенту этой бумаги. Если до середины </w:t>
      </w:r>
      <w:r>
        <w:rPr>
          <w:lang w:val="en-US"/>
        </w:rPr>
        <w:t>XIX</w:t>
      </w:r>
      <w:r>
        <w:t xml:space="preserve"> в. преобладал </w:t>
      </w:r>
      <w:proofErr w:type="spellStart"/>
      <w:r>
        <w:rPr>
          <w:lang w:val="en-US"/>
        </w:rPr>
        <w:t>Hypothekenbrief</w:t>
      </w:r>
      <w:proofErr w:type="spellEnd"/>
      <w:r>
        <w:t>, то п</w:t>
      </w:r>
      <w:r>
        <w:t>о</w:t>
      </w:r>
      <w:r>
        <w:t xml:space="preserve">сле учреждения </w:t>
      </w:r>
      <w:r>
        <w:rPr>
          <w:lang w:val="en-US"/>
        </w:rPr>
        <w:t>CFF</w:t>
      </w:r>
      <w:r>
        <w:t xml:space="preserve"> появился независимый непосредственно от залога земел</w:t>
      </w:r>
      <w:r>
        <w:t>ь</w:t>
      </w:r>
      <w:r>
        <w:t xml:space="preserve">ного участка инструмент – закладной лист как ценная бумага. </w:t>
      </w:r>
      <w:r w:rsidR="00EB1399">
        <w:rPr>
          <w:rStyle w:val="a5"/>
        </w:rPr>
        <w:footnoteReference w:id="13"/>
      </w:r>
    </w:p>
    <w:p w:rsidR="007A4D6C" w:rsidRDefault="007A4D6C" w:rsidP="007A4D6C">
      <w:pPr>
        <w:ind w:firstLine="720"/>
      </w:pPr>
      <w:r>
        <w:t>В результате была создана новая система ипотечного кредитования, кот</w:t>
      </w:r>
      <w:r>
        <w:t>о</w:t>
      </w:r>
      <w:r>
        <w:t>рая из Франции распространилась на территорию Германии, а затем и на бол</w:t>
      </w:r>
      <w:r>
        <w:t>ь</w:t>
      </w:r>
      <w:r>
        <w:t>шую часть Европы. В это же время появились первые ипотечные банки.</w:t>
      </w:r>
    </w:p>
    <w:p w:rsidR="007A4D6C" w:rsidRDefault="007A4D6C" w:rsidP="007A4D6C">
      <w:pPr>
        <w:ind w:firstLine="720"/>
      </w:pPr>
      <w:r>
        <w:t>Таким образом, ипотечные ценные бумаги приобрели характер облиг</w:t>
      </w:r>
      <w:r>
        <w:t>а</w:t>
      </w:r>
      <w:r>
        <w:t>ций, обеспеченных ипотекой, выплаты по которым производятся их держат</w:t>
      </w:r>
      <w:r>
        <w:t>е</w:t>
      </w:r>
      <w:r>
        <w:t>лям.</w:t>
      </w:r>
    </w:p>
    <w:p w:rsidR="007A4D6C" w:rsidRDefault="007A4D6C" w:rsidP="007A4D6C">
      <w:pPr>
        <w:ind w:firstLine="720"/>
      </w:pPr>
      <w:r>
        <w:t>В настоящее время в Европе действуют 2 основные модели ипотечного кредитования: классическая континентальная и ссудно-сберегательная.</w:t>
      </w:r>
    </w:p>
    <w:p w:rsidR="007A4D6C" w:rsidRDefault="007A4D6C" w:rsidP="007A4D6C">
      <w:pPr>
        <w:autoSpaceDE w:val="0"/>
        <w:autoSpaceDN w:val="0"/>
        <w:adjustRightInd w:val="0"/>
        <w:spacing w:before="160"/>
        <w:ind w:firstLine="720"/>
      </w:pPr>
      <w:r>
        <w:t xml:space="preserve">Основной тип кредитного института </w:t>
      </w:r>
      <w:r>
        <w:rPr>
          <w:b/>
        </w:rPr>
        <w:t>классической континентальной</w:t>
      </w:r>
      <w:r>
        <w:t xml:space="preserve"> ипотеки - ипотечный банк. Поскольку долгосрочных сре</w:t>
      </w:r>
      <w:proofErr w:type="gramStart"/>
      <w:r>
        <w:t>дств дл</w:t>
      </w:r>
      <w:proofErr w:type="gramEnd"/>
      <w:r>
        <w:t>я выдачи ип</w:t>
      </w:r>
      <w:r>
        <w:t>о</w:t>
      </w:r>
      <w:r>
        <w:t>теч</w:t>
      </w:r>
      <w:r>
        <w:softHyphen/>
        <w:t>ных кредитов недостаточно, банки всегда используют различные дополн</w:t>
      </w:r>
      <w:r>
        <w:t>и</w:t>
      </w:r>
      <w:r>
        <w:t>тельные схемы для их привлечения. В частности, привлекают краткосрочные ресурсы</w:t>
      </w:r>
      <w:r>
        <w:rPr>
          <w:noProof/>
        </w:rPr>
        <w:t xml:space="preserve"> —</w:t>
      </w:r>
      <w:r>
        <w:t xml:space="preserve"> «короткие деньги», это могут быть средства граждан на счетах ба</w:t>
      </w:r>
      <w:r>
        <w:t>н</w:t>
      </w:r>
      <w:r>
        <w:t>ка, депозитные вклады, займы и долгосрочные ресурсы</w:t>
      </w:r>
      <w:r>
        <w:rPr>
          <w:noProof/>
        </w:rPr>
        <w:t xml:space="preserve"> —</w:t>
      </w:r>
      <w:r>
        <w:t xml:space="preserve"> «длинные деньги», получаемые за счет долгосроч</w:t>
      </w:r>
      <w:r>
        <w:softHyphen/>
        <w:t>ных займов, а также продажи ценных бумаг (з</w:t>
      </w:r>
      <w:r>
        <w:t>а</w:t>
      </w:r>
      <w:r>
        <w:t>кладных листов), обеспечен</w:t>
      </w:r>
      <w:r>
        <w:softHyphen/>
        <w:t>ных выданными этими же банками</w:t>
      </w:r>
    </w:p>
    <w:p w:rsidR="007A4D6C" w:rsidRDefault="007A4D6C" w:rsidP="007A4D6C">
      <w:pPr>
        <w:ind w:firstLine="720"/>
      </w:pPr>
      <w:proofErr w:type="gramStart"/>
      <w:r>
        <w:t>Закладные листы  хорошо зарекомендовали себя как надежное средство привлечения капиталов (согласно статистике Европейского ипотечного союза в Брюсселе оборот закладных листов насчитывал к концу 1997 года в Европе около 640 млрд. марок.</w:t>
      </w:r>
      <w:proofErr w:type="gramEnd"/>
      <w:r>
        <w:t xml:space="preserve"> </w:t>
      </w:r>
      <w:proofErr w:type="gramStart"/>
      <w:r>
        <w:t xml:space="preserve">Их них примерно 70% были эмитированы немецкими ипотечными институтами). </w:t>
      </w:r>
      <w:proofErr w:type="gramEnd"/>
    </w:p>
    <w:p w:rsidR="007A4D6C" w:rsidRDefault="007A4D6C" w:rsidP="007A4D6C">
      <w:pPr>
        <w:ind w:firstLine="720"/>
      </w:pPr>
      <w:r>
        <w:t>Функционирование системы закладных листов основывается на следу</w:t>
      </w:r>
      <w:r>
        <w:t>ю</w:t>
      </w:r>
      <w:r>
        <w:t xml:space="preserve">щих принципах: </w:t>
      </w:r>
    </w:p>
    <w:p w:rsidR="007A4D6C" w:rsidRDefault="007A4D6C" w:rsidP="007A4D6C">
      <w:pPr>
        <w:numPr>
          <w:ilvl w:val="0"/>
          <w:numId w:val="8"/>
        </w:numPr>
        <w:tabs>
          <w:tab w:val="num" w:pos="0"/>
          <w:tab w:val="left" w:pos="540"/>
        </w:tabs>
        <w:autoSpaceDE w:val="0"/>
        <w:autoSpaceDN w:val="0"/>
        <w:adjustRightInd w:val="0"/>
        <w:ind w:left="0" w:firstLine="0"/>
        <w:contextualSpacing w:val="0"/>
      </w:pPr>
      <w:r>
        <w:rPr>
          <w:b/>
        </w:rPr>
        <w:t>Лицензирование.</w:t>
      </w:r>
      <w:r>
        <w:t xml:space="preserve"> На эмиссию закладных листов необходима специальная лицензия. К получателям лицензии существуют определенные требования:</w:t>
      </w:r>
    </w:p>
    <w:p w:rsidR="007A4D6C" w:rsidRDefault="007A4D6C" w:rsidP="007A4D6C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before="40"/>
        <w:ind w:left="900" w:hanging="540"/>
        <w:contextualSpacing w:val="0"/>
      </w:pPr>
      <w:r>
        <w:lastRenderedPageBreak/>
        <w:t>достаточность собственного капитала банка (в Германии - минимум 60 млн. марок)</w:t>
      </w:r>
    </w:p>
    <w:p w:rsidR="007A4D6C" w:rsidRDefault="007A4D6C" w:rsidP="007A4D6C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before="40"/>
        <w:ind w:left="900" w:hanging="540"/>
        <w:contextualSpacing w:val="0"/>
      </w:pPr>
      <w:r>
        <w:t>надежность источников образования уставного капитала;</w:t>
      </w:r>
    </w:p>
    <w:p w:rsidR="007A4D6C" w:rsidRDefault="007A4D6C" w:rsidP="007A4D6C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before="20"/>
        <w:ind w:left="900" w:hanging="540"/>
        <w:contextualSpacing w:val="0"/>
      </w:pPr>
      <w:r>
        <w:t>наличие обоснованного и детализированного бизнес-плана;</w:t>
      </w:r>
    </w:p>
    <w:p w:rsidR="007A4D6C" w:rsidRDefault="007A4D6C" w:rsidP="007A4D6C">
      <w:pPr>
        <w:numPr>
          <w:ilvl w:val="0"/>
          <w:numId w:val="9"/>
        </w:numPr>
        <w:tabs>
          <w:tab w:val="num" w:pos="900"/>
        </w:tabs>
        <w:autoSpaceDE w:val="0"/>
        <w:autoSpaceDN w:val="0"/>
        <w:adjustRightInd w:val="0"/>
        <w:spacing w:before="40"/>
        <w:ind w:left="900" w:hanging="540"/>
        <w:contextualSpacing w:val="0"/>
      </w:pPr>
      <w:r>
        <w:t>достаточная квалификация руководящего состава банка и др.;</w:t>
      </w:r>
    </w:p>
    <w:p w:rsidR="007A4D6C" w:rsidRDefault="007A4D6C" w:rsidP="007A4D6C">
      <w:pPr>
        <w:numPr>
          <w:ilvl w:val="0"/>
          <w:numId w:val="10"/>
        </w:numPr>
        <w:tabs>
          <w:tab w:val="num" w:pos="0"/>
          <w:tab w:val="left" w:pos="540"/>
        </w:tabs>
        <w:autoSpaceDE w:val="0"/>
        <w:autoSpaceDN w:val="0"/>
        <w:adjustRightInd w:val="0"/>
        <w:ind w:left="0" w:firstLine="0"/>
        <w:contextualSpacing w:val="0"/>
      </w:pPr>
      <w:r>
        <w:rPr>
          <w:b/>
        </w:rPr>
        <w:t>Принцип покрытия.</w:t>
      </w:r>
      <w:r>
        <w:t xml:space="preserve"> Сумма выпущенных ипотечным кредитным инстит</w:t>
      </w:r>
      <w:r>
        <w:t>у</w:t>
      </w:r>
      <w:r>
        <w:t xml:space="preserve">том в обращение закладных листов не должна превышать общей </w:t>
      </w:r>
      <w:proofErr w:type="gramStart"/>
      <w:r>
        <w:t>суммы</w:t>
      </w:r>
      <w:proofErr w:type="gramEnd"/>
      <w:r>
        <w:t xml:space="preserve"> выда</w:t>
      </w:r>
      <w:r>
        <w:t>н</w:t>
      </w:r>
      <w:r>
        <w:t>ных им долгосрочных ссуд, обеспеченных залогом недвижимого имущества.</w:t>
      </w:r>
    </w:p>
    <w:p w:rsidR="007A4D6C" w:rsidRDefault="007A4D6C" w:rsidP="007A4D6C">
      <w:pPr>
        <w:tabs>
          <w:tab w:val="left" w:pos="540"/>
        </w:tabs>
        <w:autoSpaceDE w:val="0"/>
        <w:autoSpaceDN w:val="0"/>
        <w:adjustRightInd w:val="0"/>
      </w:pPr>
      <w:r>
        <w:rPr>
          <w:b/>
        </w:rPr>
        <w:t>Регистр покрытия.</w:t>
      </w:r>
      <w:r>
        <w:t xml:space="preserve"> Все активы, которые служат покрытием закладных листов, должны быть внесены в специальный регистр, в котором указывают х</w:t>
      </w:r>
      <w:r>
        <w:t>а</w:t>
      </w:r>
      <w:r>
        <w:t>рактеристики заложенного объекта, номинальную сумму кредита, процентную ставку, взносы в погашение основного долга, стоимость залога, способ испол</w:t>
      </w:r>
      <w:r>
        <w:t>ь</w:t>
      </w:r>
      <w:r>
        <w:t>зования объекта залога. Выделяются доходные объекты, а также незавершенное строительство и земельные участки под застройку;</w:t>
      </w:r>
    </w:p>
    <w:p w:rsidR="007A4D6C" w:rsidRDefault="007A4D6C" w:rsidP="007A4D6C">
      <w:pPr>
        <w:numPr>
          <w:ilvl w:val="0"/>
          <w:numId w:val="10"/>
        </w:numPr>
        <w:tabs>
          <w:tab w:val="num" w:pos="0"/>
          <w:tab w:val="left" w:pos="540"/>
        </w:tabs>
        <w:autoSpaceDE w:val="0"/>
        <w:autoSpaceDN w:val="0"/>
        <w:adjustRightInd w:val="0"/>
        <w:spacing w:before="40"/>
        <w:ind w:left="0" w:firstLine="0"/>
        <w:contextualSpacing w:val="0"/>
      </w:pPr>
      <w:r>
        <w:rPr>
          <w:b/>
        </w:rPr>
        <w:t>Преимущественное право держателей закладных листов.</w:t>
      </w:r>
      <w:r>
        <w:t xml:space="preserve"> При банкро</w:t>
      </w:r>
      <w:r>
        <w:t>т</w:t>
      </w:r>
      <w:r>
        <w:t>стве банка держатель закладного листа имеет преимущественное право на во</w:t>
      </w:r>
      <w:r>
        <w:t>з</w:t>
      </w:r>
      <w:r>
        <w:t>мещение;</w:t>
      </w:r>
    </w:p>
    <w:p w:rsidR="007A4D6C" w:rsidRDefault="007A4D6C" w:rsidP="007A4D6C">
      <w:pPr>
        <w:numPr>
          <w:ilvl w:val="0"/>
          <w:numId w:val="10"/>
        </w:numPr>
        <w:tabs>
          <w:tab w:val="num" w:pos="0"/>
          <w:tab w:val="left" w:pos="540"/>
        </w:tabs>
        <w:autoSpaceDE w:val="0"/>
        <w:autoSpaceDN w:val="0"/>
        <w:adjustRightInd w:val="0"/>
        <w:spacing w:before="20"/>
        <w:ind w:left="0" w:firstLine="0"/>
        <w:contextualSpacing w:val="0"/>
      </w:pPr>
      <w:r>
        <w:rPr>
          <w:b/>
        </w:rPr>
        <w:t>«Защитный вал».</w:t>
      </w:r>
      <w:r>
        <w:t xml:space="preserve"> Активы, пассивы и деятельность, связанные с ипоте</w:t>
      </w:r>
      <w:r>
        <w:t>ч</w:t>
      </w:r>
      <w:r>
        <w:t>ными кредитными операциями и выпуском закладных листов, должны быть строго обособлены от иной деятельности банка;</w:t>
      </w:r>
    </w:p>
    <w:p w:rsidR="007A4D6C" w:rsidRDefault="007A4D6C" w:rsidP="007A4D6C">
      <w:pPr>
        <w:numPr>
          <w:ilvl w:val="0"/>
          <w:numId w:val="10"/>
        </w:numPr>
        <w:tabs>
          <w:tab w:val="num" w:pos="0"/>
          <w:tab w:val="left" w:pos="540"/>
        </w:tabs>
        <w:autoSpaceDE w:val="0"/>
        <w:autoSpaceDN w:val="0"/>
        <w:adjustRightInd w:val="0"/>
        <w:ind w:left="0" w:firstLine="0"/>
        <w:contextualSpacing w:val="0"/>
      </w:pPr>
      <w:r>
        <w:rPr>
          <w:b/>
        </w:rPr>
        <w:t>Надзор.</w:t>
      </w:r>
      <w:r>
        <w:t xml:space="preserve"> В мировой банковской практике существует строгий </w:t>
      </w:r>
      <w:proofErr w:type="gramStart"/>
      <w:r>
        <w:t>контроль за</w:t>
      </w:r>
      <w:proofErr w:type="gramEnd"/>
      <w:r>
        <w:t xml:space="preserve"> деятельностью ипотечных кредитных институтов. Контролируются: баланс; рентабельность банка; наращивание собственного капитала; соблюдение но</w:t>
      </w:r>
      <w:r>
        <w:t>р</w:t>
      </w:r>
      <w:r>
        <w:t>мативов деятельности банков, установленных в соответствие с банковским з</w:t>
      </w:r>
      <w:r>
        <w:t>а</w:t>
      </w:r>
      <w:r>
        <w:t>конодательством (для ограничения уровня риска); политика процентных ст</w:t>
      </w:r>
      <w:r>
        <w:t>а</w:t>
      </w:r>
      <w:r>
        <w:t>вок, внутренний и внешний аудит. Регулируется также доля собственных средств банка по отношению к объему выпуска закладных листов (в Германии сумма выпущенных в обращение закладных листов не может превышать 60-кратного размера собственного капитала для специализированных ипотечных банков и 48-кратного - для универсальных).</w:t>
      </w:r>
    </w:p>
    <w:p w:rsidR="007A4D6C" w:rsidRDefault="007A4D6C" w:rsidP="007A4D6C">
      <w:pPr>
        <w:ind w:firstLine="720"/>
      </w:pPr>
      <w:r>
        <w:lastRenderedPageBreak/>
        <w:t>При соблюдении данных принципов система закладных листов является достаточно надежной. В Германии с момента принятия в 1900 г. закона «Об ипотечных банках» не было ни одного случая их банкротства.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Закладные листы выпускаются  различного номинала. Они  могут быть либо на предъявителя, либо именные. Процент выплаты дохода по ценным б</w:t>
      </w:r>
      <w:r>
        <w:t>у</w:t>
      </w:r>
      <w:r>
        <w:t>магам практически соответствует проценту по ипотечному кредиту с небол</w:t>
      </w:r>
      <w:r>
        <w:t>ь</w:t>
      </w:r>
      <w:r>
        <w:t xml:space="preserve">шой разницей на покрытие расходов и получение банковской прибыли. 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Главная роль в образовании ипотечных фондов принадлежит ипотечному банку, который сам выдает кредит и до конца работает с ним, при этом всегда является непосредственным обладателем кре</w:t>
      </w:r>
      <w:r>
        <w:softHyphen/>
        <w:t>дита. Весь инвестиционный пр</w:t>
      </w:r>
      <w:r>
        <w:t>о</w:t>
      </w:r>
      <w:r>
        <w:t>цесс регулирует сам банк исходя лишь из собственных интересов, а также ф</w:t>
      </w:r>
      <w:r>
        <w:t>и</w:t>
      </w:r>
      <w:r>
        <w:t>нансовой и экономической ситуации.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Кредит выдается в основном на 10-15 лет. В настоящее время для реш</w:t>
      </w:r>
      <w:r>
        <w:t>е</w:t>
      </w:r>
      <w:r>
        <w:t>ния вопроса увеличения сроков кредитования применяется следующая инв</w:t>
      </w:r>
      <w:r>
        <w:t>е</w:t>
      </w:r>
      <w:r>
        <w:t>стиционная нова</w:t>
      </w:r>
      <w:r>
        <w:softHyphen/>
        <w:t>ция: финансовые средства ипотечных и сберегательных банков (или других кредитных учреждений) объединяются по разным технологич</w:t>
      </w:r>
      <w:r>
        <w:t>е</w:t>
      </w:r>
      <w:r>
        <w:t>ским схемам. По одной из них заемщик берет одновременно как бы два кред</w:t>
      </w:r>
      <w:r>
        <w:t>и</w:t>
      </w:r>
      <w:r>
        <w:t>та, которые он гасит последо</w:t>
      </w:r>
      <w:r>
        <w:softHyphen/>
        <w:t>вательно</w:t>
      </w:r>
      <w:r>
        <w:rPr>
          <w:noProof/>
        </w:rPr>
        <w:t xml:space="preserve"> -</w:t>
      </w:r>
      <w:r>
        <w:t xml:space="preserve"> кредит сберегательного погашается в течение первых </w:t>
      </w:r>
      <w:r>
        <w:rPr>
          <w:noProof/>
        </w:rPr>
        <w:t>12-14</w:t>
      </w:r>
      <w:r>
        <w:t xml:space="preserve"> лет, и лишь затем кредит ипотечного банка. Аналогичная инвестиционная технология объединяет помимо сберегательных и ипотечных банков также и другие финансовые учреждения. Так, несколько кредитных и финансовых институтов, в частности сберегательный, </w:t>
      </w:r>
      <w:proofErr w:type="spellStart"/>
      <w:r>
        <w:t>стройсберкасса</w:t>
      </w:r>
      <w:proofErr w:type="spellEnd"/>
      <w:r>
        <w:t>, ипоте</w:t>
      </w:r>
      <w:r>
        <w:t>ч</w:t>
      </w:r>
      <w:r>
        <w:t>ный банк, страховая компания и др., объединяются в одну инвестиционную группу. Такая группа вырабатывает единую техно</w:t>
      </w:r>
      <w:r>
        <w:softHyphen/>
        <w:t>логию работы с клиентом, к</w:t>
      </w:r>
      <w:r>
        <w:t>о</w:t>
      </w:r>
      <w:r>
        <w:t>торый получает своего рода синдицированный кредит (или комбинированный в различных вариантах пакет кредитов) и все сопутствующие услуги. В реальн</w:t>
      </w:r>
      <w:r>
        <w:t>о</w:t>
      </w:r>
      <w:r>
        <w:t>сти в результате таких объединений кредиторы могут осуществлять кредитов</w:t>
      </w:r>
      <w:r>
        <w:t>а</w:t>
      </w:r>
      <w:r>
        <w:t xml:space="preserve">ние: в более гибкой форме и более качественно; происходит значительное уменьшение процентной ставки, увеличение ипотечной ссуды и увеличение сроков кредитования; облегчается организационный процесс и осуществление </w:t>
      </w:r>
      <w:r>
        <w:lastRenderedPageBreak/>
        <w:t>всех сопутствующих ипотечному кредитованию операций, таких, как страхов</w:t>
      </w:r>
      <w:r>
        <w:t>а</w:t>
      </w:r>
      <w:r>
        <w:t xml:space="preserve">ние, оценка, регистрация и т.д. 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Благодаря классической схеме работы с относительно простой организ</w:t>
      </w:r>
      <w:r>
        <w:t>а</w:t>
      </w:r>
      <w:r>
        <w:t>цией сберегательных, ипотечных и эмиссионных функций, а также высокой н</w:t>
      </w:r>
      <w:r>
        <w:t>а</w:t>
      </w:r>
      <w:r>
        <w:t>дежности ипотечные банки такого типа широко распространены во многих странах</w:t>
      </w:r>
      <w:r>
        <w:rPr>
          <w:noProof/>
        </w:rPr>
        <w:t xml:space="preserve"> -</w:t>
      </w:r>
      <w:r>
        <w:t xml:space="preserve"> Германии, Франции, Испании, Израиле, странах Северной Европы и др.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proofErr w:type="gramStart"/>
      <w:r>
        <w:t>При нехватке средств для выдачи ипотечных кредитов кредитные инст</w:t>
      </w:r>
      <w:r>
        <w:t>и</w:t>
      </w:r>
      <w:r>
        <w:t>туты подключают к классической технологии образования кредитных фондов внутренние системы накопления части инвестиционного капитала самим зае</w:t>
      </w:r>
      <w:r>
        <w:t>м</w:t>
      </w:r>
      <w:r>
        <w:t>щиком (</w:t>
      </w:r>
      <w:r>
        <w:rPr>
          <w:b/>
        </w:rPr>
        <w:t xml:space="preserve">ссудно-сберегательная модель </w:t>
      </w:r>
      <w:r>
        <w:t xml:space="preserve">– жилищное ипотечное кредитование </w:t>
      </w:r>
      <w:proofErr w:type="gramEnd"/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Гражданин, желающий приобрести жилье, включается во взаимодействие со специализированной финансово-кредитной системой не в момент приобр</w:t>
      </w:r>
      <w:r>
        <w:t>е</w:t>
      </w:r>
      <w:r>
        <w:t>тения жилья, а значительно раньше, обычно за</w:t>
      </w:r>
      <w:r>
        <w:rPr>
          <w:noProof/>
        </w:rPr>
        <w:t xml:space="preserve"> 2-10 </w:t>
      </w:r>
      <w:r>
        <w:t>лет до этого (при заключ</w:t>
      </w:r>
      <w:r>
        <w:t>е</w:t>
      </w:r>
      <w:r>
        <w:t>нии договора вкладчик получает право на предоставление ссуды, в которой ему не может быть отказано). Чаще всего это холостые молодые люди или молодые семьи, живущие с родителями или в арендуемых квартирах. Исходя из своих возможностей, они вносят деньги в специализированные банки или сберкассы до накопления примерно</w:t>
      </w:r>
      <w:r>
        <w:rPr>
          <w:noProof/>
        </w:rPr>
        <w:t xml:space="preserve"> 45%</w:t>
      </w:r>
      <w:r>
        <w:t xml:space="preserve"> от стоимости будущего жилья. После чего пол</w:t>
      </w:r>
      <w:r>
        <w:t>у</w:t>
      </w:r>
      <w:r>
        <w:t>чают право на получение на получение  льготного  кредита для оплаты  недо</w:t>
      </w:r>
      <w:r>
        <w:t>с</w:t>
      </w:r>
      <w:r>
        <w:t>тающей его  части. Погашение кредита длится</w:t>
      </w:r>
      <w:r>
        <w:rPr>
          <w:noProof/>
        </w:rPr>
        <w:t xml:space="preserve"> 10-15</w:t>
      </w:r>
      <w:r>
        <w:t xml:space="preserve"> лет.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Благодаря аккумулированию на первом этапе значительных финансовых ресурсов за счет целевых накопительных вкладов у кредитных учреждений п</w:t>
      </w:r>
      <w:r>
        <w:t>о</w:t>
      </w:r>
      <w:r>
        <w:t>является возможность использовать эти средства для выдачи ссуд тем гражд</w:t>
      </w:r>
      <w:r>
        <w:t>а</w:t>
      </w:r>
      <w:r>
        <w:t>нам, которые обратились в эту систему раньше и уже вышли на второй  этап получения кредитов. Другими словами, данная  модель ипотечного кредитов</w:t>
      </w:r>
      <w:r>
        <w:t>а</w:t>
      </w:r>
      <w:r>
        <w:t>ния значительно меньше связана и зависима от функционирования вторичного рынка ценных бумаг под закладные на недвижимость.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Одним из достоин</w:t>
      </w:r>
      <w:proofErr w:type="gramStart"/>
      <w:r>
        <w:t>ств сс</w:t>
      </w:r>
      <w:proofErr w:type="gramEnd"/>
      <w:r>
        <w:t xml:space="preserve">удно-сберегательной системы (системы </w:t>
      </w:r>
      <w:proofErr w:type="spellStart"/>
      <w:r>
        <w:t>стро</w:t>
      </w:r>
      <w:r>
        <w:t>й</w:t>
      </w:r>
      <w:r>
        <w:t>сбережений</w:t>
      </w:r>
      <w:proofErr w:type="spellEnd"/>
      <w:r>
        <w:t xml:space="preserve">) является то, что используемые в ее рамках уровни процентных </w:t>
      </w:r>
      <w:r>
        <w:lastRenderedPageBreak/>
        <w:t>ставок, начисляемых банками на целевые сбережения и ставок, выдаваемых в рамках системы кредита, являются автономными и не зависят от общего с</w:t>
      </w:r>
      <w:r>
        <w:t>о</w:t>
      </w:r>
      <w:r>
        <w:t>стояния кредитно-финансового рынка. Основной характеристикой данной си</w:t>
      </w:r>
      <w:r>
        <w:t>с</w:t>
      </w:r>
      <w:r>
        <w:t>темы является ее замкнутость, то есть в качестве источника предоставления кредита используются только те средства, которые были накоплены вкладч</w:t>
      </w:r>
      <w:r>
        <w:t>и</w:t>
      </w:r>
      <w:r>
        <w:t>ками-участниками.</w:t>
      </w:r>
    </w:p>
    <w:p w:rsidR="007A4D6C" w:rsidRDefault="007A4D6C" w:rsidP="007A4D6C">
      <w:pPr>
        <w:autoSpaceDE w:val="0"/>
        <w:autoSpaceDN w:val="0"/>
        <w:adjustRightInd w:val="0"/>
        <w:spacing w:before="20"/>
        <w:ind w:firstLine="720"/>
      </w:pPr>
      <w:r>
        <w:t>В Германии ипотечные кредиты в рамках данной системы предоставл</w:t>
      </w:r>
      <w:r>
        <w:t>я</w:t>
      </w:r>
      <w:r>
        <w:t>ются при следующих условиях: вкладчику необходимо достигнуть минимал</w:t>
      </w:r>
      <w:r>
        <w:t>ь</w:t>
      </w:r>
      <w:r>
        <w:t>ного срока сбережений, минимального размера сбережения, что может соста</w:t>
      </w:r>
      <w:r>
        <w:t>в</w:t>
      </w:r>
      <w:r>
        <w:t>лять соответственно</w:t>
      </w:r>
      <w:r>
        <w:rPr>
          <w:noProof/>
        </w:rPr>
        <w:t xml:space="preserve"> 18</w:t>
      </w:r>
      <w:r>
        <w:t xml:space="preserve"> месяцев и от</w:t>
      </w:r>
      <w:r>
        <w:rPr>
          <w:noProof/>
        </w:rPr>
        <w:t xml:space="preserve"> 30%</w:t>
      </w:r>
      <w:r>
        <w:t xml:space="preserve"> до</w:t>
      </w:r>
      <w:r>
        <w:rPr>
          <w:noProof/>
        </w:rPr>
        <w:t xml:space="preserve"> 50%</w:t>
      </w:r>
      <w:r>
        <w:t xml:space="preserve"> общей суммы сбережений. 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proofErr w:type="spellStart"/>
      <w:proofErr w:type="gramStart"/>
      <w:r>
        <w:t>Судно-сберегательная</w:t>
      </w:r>
      <w:proofErr w:type="spellEnd"/>
      <w:proofErr w:type="gramEnd"/>
      <w:r>
        <w:t xml:space="preserve"> система имеет и свои недостатки: обязательность периода накопления значительного объема собственного капитала, низкие пр</w:t>
      </w:r>
      <w:r>
        <w:t>о</w:t>
      </w:r>
      <w:r>
        <w:t>центы по накоплению и др. Для кредитных институтов достаточно сложно с</w:t>
      </w:r>
      <w:r>
        <w:t>о</w:t>
      </w:r>
      <w:r>
        <w:t>хранить финансовые средства при единых установленных ставках в сильно м</w:t>
      </w:r>
      <w:r>
        <w:t>е</w:t>
      </w:r>
      <w:r>
        <w:t>няющихся экономических условиях. Однако  финансовый и правовой механи</w:t>
      </w:r>
      <w:r>
        <w:t>з</w:t>
      </w:r>
      <w:r>
        <w:t>мы работы ссудно-сберегательной системы достаточно просты, и поэтому да</w:t>
      </w:r>
      <w:r>
        <w:t>н</w:t>
      </w:r>
      <w:r>
        <w:t xml:space="preserve">ная инвестиционная модель легко вписывается практически в любое правовое поле, а также свободно адаптируется в имеющихся кредитных и финансовых институциональных </w:t>
      </w:r>
      <w:proofErr w:type="gramStart"/>
      <w:r>
        <w:t>системах</w:t>
      </w:r>
      <w:proofErr w:type="gramEnd"/>
      <w:r>
        <w:t xml:space="preserve"> за счет относительной самодостаточности и эк</w:t>
      </w:r>
      <w:r>
        <w:t>о</w:t>
      </w:r>
      <w:r>
        <w:t>номической самостоятельности без необходимости создания сложной инфр</w:t>
      </w:r>
      <w:r>
        <w:t>а</w:t>
      </w:r>
      <w:r>
        <w:t>структуры. Именно поэтому ссудно-сберегательные учреждения широко ра</w:t>
      </w:r>
      <w:r>
        <w:t>с</w:t>
      </w:r>
      <w:r>
        <w:t xml:space="preserve">пространены во всем мире. </w:t>
      </w:r>
      <w:r>
        <w:rPr>
          <w:rStyle w:val="a5"/>
        </w:rPr>
        <w:footnoteReference w:id="14"/>
      </w:r>
    </w:p>
    <w:p w:rsidR="007A4D6C" w:rsidRDefault="007A4D6C" w:rsidP="007A4D6C">
      <w:pPr>
        <w:pStyle w:val="2"/>
      </w:pPr>
      <w:bookmarkStart w:id="15" w:name="_Toc385878807"/>
      <w:r>
        <w:t>4.2. Американская система ипотечного кредитования</w:t>
      </w:r>
      <w:bookmarkEnd w:id="15"/>
    </w:p>
    <w:p w:rsidR="007A4D6C" w:rsidRDefault="007A4D6C" w:rsidP="007A4D6C">
      <w:pPr>
        <w:autoSpaceDE w:val="0"/>
        <w:autoSpaceDN w:val="0"/>
        <w:adjustRightInd w:val="0"/>
        <w:spacing w:before="140"/>
        <w:ind w:firstLine="720"/>
      </w:pPr>
      <w:r>
        <w:t>Экономический кризис 20-30-х годов, высокая инфляция, нестабильность доходов населения, неэффективная работа финансовых институтов и многочи</w:t>
      </w:r>
      <w:r>
        <w:t>с</w:t>
      </w:r>
      <w:r>
        <w:t xml:space="preserve">ленные банкротства требовали срочного и жесткого вмешательства государства для вывода страны из экономического тупика, Великой депрессии, создания </w:t>
      </w:r>
      <w:r>
        <w:lastRenderedPageBreak/>
        <w:t>надежной и эффективной финансовой системы, и в частности новой системы жилищного финансирования.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В США для решения этих задач, проведения революционных преобраз</w:t>
      </w:r>
      <w:r>
        <w:t>о</w:t>
      </w:r>
      <w:r>
        <w:t>ваний в стране был разработан новый курс Рузвельта, одной из программ кот</w:t>
      </w:r>
      <w:r>
        <w:t>о</w:t>
      </w:r>
      <w:r>
        <w:t>рого была организация массовой доступности залогового кредитования. Для этого государством были определены следующие основные задачи:</w:t>
      </w:r>
    </w:p>
    <w:p w:rsidR="007A4D6C" w:rsidRDefault="007A4D6C" w:rsidP="007A4D6C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ind w:left="540" w:hanging="540"/>
        <w:contextualSpacing w:val="0"/>
      </w:pPr>
      <w:r>
        <w:t>создание надежной системы жилищного финансирования;</w:t>
      </w:r>
    </w:p>
    <w:p w:rsidR="007A4D6C" w:rsidRDefault="007A4D6C" w:rsidP="007A4D6C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ind w:left="540" w:hanging="540"/>
        <w:contextualSpacing w:val="0"/>
      </w:pPr>
      <w:r>
        <w:t>поддержка всех субъектов жилищного инвестирования, гарантированная защита частных накоплений;</w:t>
      </w:r>
    </w:p>
    <w:p w:rsidR="007A4D6C" w:rsidRDefault="007A4D6C" w:rsidP="007A4D6C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ind w:left="540" w:hanging="540"/>
        <w:contextualSpacing w:val="0"/>
      </w:pPr>
      <w:r>
        <w:t>поиск постоянных долгосрочных источников кредитных ресурсов на эти цели.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 xml:space="preserve">Одним из первых </w:t>
      </w:r>
      <w:proofErr w:type="spellStart"/>
      <w:r>
        <w:t>предреформенных</w:t>
      </w:r>
      <w:proofErr w:type="spellEnd"/>
      <w:r>
        <w:t xml:space="preserve"> шагов было создание специального Управления общественных работ, которое направляло вырученные средства на строительство льготного жилья для населения.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В</w:t>
      </w:r>
      <w:r>
        <w:rPr>
          <w:noProof/>
        </w:rPr>
        <w:t xml:space="preserve"> 1932-1933</w:t>
      </w:r>
      <w:r>
        <w:t xml:space="preserve"> гг.</w:t>
      </w:r>
      <w:r>
        <w:rPr>
          <w:noProof/>
        </w:rPr>
        <w:t xml:space="preserve"> </w:t>
      </w:r>
      <w:r>
        <w:t>государством были созданы основные базовые общегос</w:t>
      </w:r>
      <w:r>
        <w:t>у</w:t>
      </w:r>
      <w:r>
        <w:t>дарственные финансовые и другие институты, связанные с ипотечным жили</w:t>
      </w:r>
      <w:r>
        <w:t>щ</w:t>
      </w:r>
      <w:r>
        <w:t>ным кредитом, которые стали официальными проводниками новой кредитно-финансовой жилищной политики. В</w:t>
      </w:r>
      <w:r>
        <w:rPr>
          <w:noProof/>
        </w:rPr>
        <w:t xml:space="preserve"> 1932</w:t>
      </w:r>
      <w:r>
        <w:t xml:space="preserve"> г. была образована Федеральная ба</w:t>
      </w:r>
      <w:r>
        <w:t>н</w:t>
      </w:r>
      <w:r>
        <w:t>ковская система жилищного кредитования, основная деятельность которой н</w:t>
      </w:r>
      <w:r>
        <w:t>а</w:t>
      </w:r>
      <w:r>
        <w:t>правлена на образование источника ликвидных банковских средств. В</w:t>
      </w:r>
      <w:r>
        <w:rPr>
          <w:noProof/>
        </w:rPr>
        <w:t xml:space="preserve"> 1933</w:t>
      </w:r>
      <w:r>
        <w:t xml:space="preserve"> г. деятельность этой системы была трансформирована</w:t>
      </w:r>
      <w:r>
        <w:rPr>
          <w:noProof/>
        </w:rPr>
        <w:t xml:space="preserve"> –</w:t>
      </w:r>
      <w:r>
        <w:t xml:space="preserve"> создана корпорация кр</w:t>
      </w:r>
      <w:r>
        <w:t>е</w:t>
      </w:r>
      <w:r>
        <w:t>дитования домовладельцев (ККДВ), наделенная правом рефинансирования пр</w:t>
      </w:r>
      <w:r>
        <w:t>о</w:t>
      </w:r>
      <w:r>
        <w:t>сроченных и сомнительных кредитов своими облигациями. Таким образом, в течение</w:t>
      </w:r>
      <w:r>
        <w:rPr>
          <w:noProof/>
        </w:rPr>
        <w:t xml:space="preserve"> 3</w:t>
      </w:r>
      <w:r>
        <w:t xml:space="preserve"> лет была погашена задолженность на общую сумму</w:t>
      </w:r>
      <w:r>
        <w:rPr>
          <w:noProof/>
        </w:rPr>
        <w:t xml:space="preserve"> 3093,4</w:t>
      </w:r>
      <w:r>
        <w:t xml:space="preserve"> млн. до</w:t>
      </w:r>
      <w:r>
        <w:t>л</w:t>
      </w:r>
      <w:r>
        <w:t>ларов.</w:t>
      </w:r>
      <w:r w:rsidR="00EB1399">
        <w:rPr>
          <w:rStyle w:val="a5"/>
        </w:rPr>
        <w:footnoteReference w:id="15"/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В</w:t>
      </w:r>
      <w:r>
        <w:rPr>
          <w:noProof/>
        </w:rPr>
        <w:t xml:space="preserve"> 1934</w:t>
      </w:r>
      <w:r>
        <w:t xml:space="preserve"> г. была образована Федеральная жилищна</w:t>
      </w:r>
      <w:r w:rsidR="00EB1399">
        <w:t>я адми</w:t>
      </w:r>
      <w:r>
        <w:t xml:space="preserve">нистрация (ФЖА, в настоящее время являющаяся подразделением Министерства жилищного и </w:t>
      </w:r>
      <w:r>
        <w:lastRenderedPageBreak/>
        <w:t>городского развития), которая наделялась правительственными полномочиями гарантирования и страхования ипотечных кредитов частным кредитным инст</w:t>
      </w:r>
      <w:r>
        <w:t>и</w:t>
      </w:r>
      <w:r>
        <w:t>тутам, а также компетенцией и средствами для выдачи новых кредитов и стро</w:t>
      </w:r>
      <w:r>
        <w:t>и</w:t>
      </w:r>
      <w:r>
        <w:t>тельства льготного субсидированного жилья. Федеральная жилищная админи</w:t>
      </w:r>
      <w:r>
        <w:softHyphen/>
        <w:t xml:space="preserve">страция в отличие от ККДВ, </w:t>
      </w:r>
      <w:proofErr w:type="gramStart"/>
      <w:r>
        <w:t>оперировавшей</w:t>
      </w:r>
      <w:proofErr w:type="gramEnd"/>
      <w:r>
        <w:t xml:space="preserve"> с кредитами обанкротившихся банков, начала работать уже с новыми ипотечными кредитами. 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В дальнейшем, для непосредственного участия государства в рыночных инвестиционных процессах, проведения крупных общегосударственных пр</w:t>
      </w:r>
      <w:r>
        <w:t>о</w:t>
      </w:r>
      <w:r>
        <w:t>грамм в области жилья, были созданы специальные агентства (Федеральная н</w:t>
      </w:r>
      <w:r>
        <w:t>а</w:t>
      </w:r>
      <w:r>
        <w:t xml:space="preserve">циональная ассоциация ипотечного кредитования, Федеральная   корпорация жилищного ипотечного кредита). </w:t>
      </w:r>
      <w:proofErr w:type="gramStart"/>
      <w:r>
        <w:t>Они были предназначены для выработки и внедрения совершенно новой гарантированной государством финансовой те</w:t>
      </w:r>
      <w:r>
        <w:t>х</w:t>
      </w:r>
      <w:r>
        <w:t>нологии приобретение стандартных ипотечных кредитов и их пулов у банков и выпуск на их базе ценных бумаг, а также организация вторичного рынка кр</w:t>
      </w:r>
      <w:r>
        <w:t>е</w:t>
      </w:r>
      <w:r>
        <w:t>дитных долгов (ипотек), где эти кредиты или ценные бумаги могли бы свобо</w:t>
      </w:r>
      <w:r>
        <w:t>д</w:t>
      </w:r>
      <w:r>
        <w:t>но обращаться, бесконечно расширяя инвестиционные рамки.</w:t>
      </w:r>
      <w:proofErr w:type="gramEnd"/>
      <w:r>
        <w:t xml:space="preserve"> Именно с орган</w:t>
      </w:r>
      <w:r>
        <w:t>и</w:t>
      </w:r>
      <w:r>
        <w:t>зацией таких агентств решалась важнейшая правительственная задача – созд</w:t>
      </w:r>
      <w:r>
        <w:t>а</w:t>
      </w:r>
      <w:r>
        <w:t xml:space="preserve">ние эффективной </w:t>
      </w:r>
      <w:proofErr w:type="spellStart"/>
      <w:r>
        <w:t>низкорисковой</w:t>
      </w:r>
      <w:proofErr w:type="spellEnd"/>
      <w:r>
        <w:t xml:space="preserve"> ипотечной системы, являющейся главным стержнем, </w:t>
      </w:r>
      <w:proofErr w:type="gramStart"/>
      <w:r>
        <w:t>стабилизирующем</w:t>
      </w:r>
      <w:proofErr w:type="gramEnd"/>
      <w:r>
        <w:t xml:space="preserve"> всю экономику. </w:t>
      </w:r>
    </w:p>
    <w:p w:rsidR="007A4D6C" w:rsidRDefault="007A4D6C" w:rsidP="007A4D6C">
      <w:pPr>
        <w:ind w:firstLine="720"/>
      </w:pPr>
      <w:r>
        <w:t>Продажа ипотечного кредита  на вторичном рынке может осущест</w:t>
      </w:r>
      <w:r>
        <w:t>в</w:t>
      </w:r>
      <w:r>
        <w:t>ляться в нескольких формах. Во-первых, выданный кредит может быть продан цел</w:t>
      </w:r>
      <w:r>
        <w:t>и</w:t>
      </w:r>
      <w:r>
        <w:t>ком</w:t>
      </w:r>
      <w:r>
        <w:rPr>
          <w:noProof/>
        </w:rPr>
        <w:t xml:space="preserve"> - </w:t>
      </w:r>
      <w:r>
        <w:t>это простая продажа индивидуального кредита, так называемая пр</w:t>
      </w:r>
      <w:r>
        <w:t>о</w:t>
      </w:r>
      <w:r>
        <w:t>дажа целиком, или продажа инструмента «целая ссуда»</w:t>
      </w:r>
      <w:r>
        <w:rPr>
          <w:i/>
        </w:rPr>
        <w:t>.</w:t>
      </w:r>
      <w:r>
        <w:t xml:space="preserve"> Во-вторых, может быть пр</w:t>
      </w:r>
      <w:r>
        <w:t>о</w:t>
      </w:r>
      <w:r>
        <w:t>дано право на долевое участие в выданном кредите</w:t>
      </w:r>
      <w:r>
        <w:rPr>
          <w:noProof/>
        </w:rPr>
        <w:t xml:space="preserve"> -</w:t>
      </w:r>
      <w:r>
        <w:t xml:space="preserve"> продажа участия. В-третьих, ипотечные кредиты могут быть сгруппированы в пакеты,   называ</w:t>
      </w:r>
      <w:r>
        <w:t>е</w:t>
      </w:r>
      <w:r>
        <w:t>мые пулами, которые могут продаваться самостоятельно, кроме того, на их о</w:t>
      </w:r>
      <w:r>
        <w:t>с</w:t>
      </w:r>
      <w:r>
        <w:t>нове могут быть выпущены ценные бумаги, обеспеченные этими кредитами (пр</w:t>
      </w:r>
      <w:r>
        <w:t>о</w:t>
      </w:r>
      <w:r>
        <w:t>цесс трансформации ипотечных кредитов в ценные бумаги получил назв</w:t>
      </w:r>
      <w:r>
        <w:t>а</w:t>
      </w:r>
      <w:r>
        <w:t xml:space="preserve">ние </w:t>
      </w:r>
      <w:proofErr w:type="spellStart"/>
      <w:r>
        <w:t>секьюритизация</w:t>
      </w:r>
      <w:proofErr w:type="spellEnd"/>
      <w:r>
        <w:t>).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lastRenderedPageBreak/>
        <w:t xml:space="preserve">Значение как приобретения ипотечных кредитов или пулов у первичных кредиторов, так и </w:t>
      </w:r>
      <w:proofErr w:type="spellStart"/>
      <w:r>
        <w:t>секьюритизации</w:t>
      </w:r>
      <w:proofErr w:type="spellEnd"/>
      <w:r>
        <w:t xml:space="preserve"> ипотечных долгов огромно. </w:t>
      </w:r>
      <w:proofErr w:type="gramStart"/>
      <w:r>
        <w:t>И именно за счет приобретения у кредитных институтов ипотечных кредитов, зачастую я</w:t>
      </w:r>
      <w:r>
        <w:t>в</w:t>
      </w:r>
      <w:r>
        <w:t>ляющихся неликвидными активами, и последующей продажи в нужный для рынка момент ипотечных долгов (причем в различных видах финансовых инс</w:t>
      </w:r>
      <w:r>
        <w:t>т</w:t>
      </w:r>
      <w:r>
        <w:t>рументов) в объемах, необходимых для стабилизации  кр</w:t>
      </w:r>
      <w:r>
        <w:t>е</w:t>
      </w:r>
      <w:r>
        <w:t>дитно-финансового рынка, происходит эффективное регулирование рынка жилищных ценных б</w:t>
      </w:r>
      <w:r>
        <w:t>у</w:t>
      </w:r>
      <w:r>
        <w:t>маг и финансового рынка в целом, а также управление всем жилищно-инвестиционным процессом.</w:t>
      </w:r>
      <w:proofErr w:type="gramEnd"/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Новая финансовая технология</w:t>
      </w:r>
      <w:r>
        <w:rPr>
          <w:noProof/>
        </w:rPr>
        <w:t xml:space="preserve"> -</w:t>
      </w:r>
      <w:r>
        <w:t xml:space="preserve"> продажа ипотечных долгов имеет огро</w:t>
      </w:r>
      <w:r>
        <w:t>м</w:t>
      </w:r>
      <w:r>
        <w:t>ный инвестиционный потенциал, так как позволяет привлекать дополнительные средства в достаточно крупных объемах для пополнения кредитных фондов. Во-первых, при этом такая инвестиционно-финансовая схема не отнимает сре</w:t>
      </w:r>
      <w:r>
        <w:t>д</w:t>
      </w:r>
      <w:r>
        <w:t>ства и время основного кредитора на этот процесс; во-вторых, значительно ув</w:t>
      </w:r>
      <w:r>
        <w:t>е</w:t>
      </w:r>
      <w:r>
        <w:t xml:space="preserve">личивает число конечных инвесторов и соответственно объем инвестиций, а главное, создает непрерывный цикл ипотечного кредитования. </w:t>
      </w:r>
    </w:p>
    <w:p w:rsidR="007A4D6C" w:rsidRDefault="007A4D6C" w:rsidP="007A4D6C">
      <w:pPr>
        <w:autoSpaceDE w:val="0"/>
        <w:autoSpaceDN w:val="0"/>
        <w:adjustRightInd w:val="0"/>
        <w:ind w:firstLine="720"/>
      </w:pPr>
      <w:r>
        <w:t>Сектор рынка жилищных долговых обязательств является крупнейшим в США по объему обращающегося на нем капитала. Заемный жилищный кап</w:t>
      </w:r>
      <w:r>
        <w:t>и</w:t>
      </w:r>
      <w:r>
        <w:t xml:space="preserve">тал, по оценкам американских экспертов, значительно превышает стоимость американских правительственных ценных бумаг и корпоративных облигаций </w:t>
      </w:r>
      <w:proofErr w:type="gramStart"/>
      <w:r>
        <w:t>как</w:t>
      </w:r>
      <w:proofErr w:type="gramEnd"/>
      <w:r>
        <w:t xml:space="preserve"> но отдельности, так и вместе взятых.</w:t>
      </w:r>
    </w:p>
    <w:p w:rsidR="007A4D6C" w:rsidRDefault="007A4D6C" w:rsidP="007A4D6C">
      <w:pPr>
        <w:autoSpaceDE w:val="0"/>
        <w:autoSpaceDN w:val="0"/>
        <w:adjustRightInd w:val="0"/>
        <w:spacing w:before="140"/>
        <w:ind w:firstLine="720"/>
      </w:pPr>
      <w:r>
        <w:t>Такое развитие сектора жилищных обязательств является следствием п</w:t>
      </w:r>
      <w:r>
        <w:t>о</w:t>
      </w:r>
      <w:r>
        <w:t xml:space="preserve">литики государства и рыночных институтов в области новых инвестиционных технологий, а также в области институционального строительства, благодаря которой была создана ни с чем </w:t>
      </w:r>
      <w:proofErr w:type="gramStart"/>
      <w:r>
        <w:t>не сравнимая</w:t>
      </w:r>
      <w:proofErr w:type="gramEnd"/>
      <w:r>
        <w:t>, практически совершенно новая область жилищного инвестирования с существенно обновленной инфрастру</w:t>
      </w:r>
      <w:r>
        <w:t>к</w:t>
      </w:r>
      <w:r>
        <w:t>турой. Ее основа</w:t>
      </w:r>
      <w:r>
        <w:rPr>
          <w:noProof/>
        </w:rPr>
        <w:t xml:space="preserve"> -</w:t>
      </w:r>
      <w:r>
        <w:t xml:space="preserve"> правительственные агентства, которые обладают определе</w:t>
      </w:r>
      <w:r>
        <w:t>н</w:t>
      </w:r>
      <w:r>
        <w:t>ными гарантиями государства на покупку ипотечных кредитов. В целях сниж</w:t>
      </w:r>
      <w:r>
        <w:t>е</w:t>
      </w:r>
      <w:r>
        <w:t>ния рисков финансовой системы они вводят единые стандарты ипотечного кр</w:t>
      </w:r>
      <w:r>
        <w:t>е</w:t>
      </w:r>
      <w:r>
        <w:t>дитования, основой которых являются базовые критерии и параметры долг</w:t>
      </w:r>
      <w:r>
        <w:t>о</w:t>
      </w:r>
      <w:r>
        <w:lastRenderedPageBreak/>
        <w:t>срочного кредита. Агентства, являющиеся главными операторами вторичного рынка жилищных кредитов и ценных бумаг, обеспечивают основной приток капитала на первичный ипотечный рынок, организуют и поддерживают этот рынок, образуя всеобъемлющую, постоянно воспроизводимую стабильную си</w:t>
      </w:r>
      <w:r>
        <w:t>с</w:t>
      </w:r>
      <w:r>
        <w:t>тему жилищного инвестирования. Таким образом, инвестиционная деятел</w:t>
      </w:r>
      <w:r>
        <w:t>ь</w:t>
      </w:r>
      <w:r>
        <w:t xml:space="preserve">ность агентств является основным рычагом управления всем инвестиционным рынком, главным фактором стабилизации финансовой системы. Деятельность агентств </w:t>
      </w:r>
      <w:proofErr w:type="gramStart"/>
      <w:r>
        <w:t>абсолютно подконтрольна</w:t>
      </w:r>
      <w:proofErr w:type="gramEnd"/>
      <w:r>
        <w:t xml:space="preserve"> государству</w:t>
      </w:r>
      <w:r>
        <w:rPr>
          <w:noProof/>
        </w:rPr>
        <w:t xml:space="preserve"> -</w:t>
      </w:r>
      <w:r>
        <w:t xml:space="preserve"> в любой момент за счет п</w:t>
      </w:r>
      <w:r>
        <w:t>о</w:t>
      </w:r>
      <w:r>
        <w:t>купки или продажи необходимого количества ипотечных долгов государством происходит выравнивание финансово-экономической ситуации.</w:t>
      </w:r>
    </w:p>
    <w:p w:rsidR="007A4D6C" w:rsidRDefault="007A4D6C" w:rsidP="007A4D6C">
      <w:pPr>
        <w:pStyle w:val="2"/>
      </w:pPr>
      <w:bookmarkStart w:id="16" w:name="_Toc385878808"/>
      <w:r>
        <w:t>4.3. Ипотечное кредитование в России</w:t>
      </w:r>
      <w:bookmarkEnd w:id="16"/>
    </w:p>
    <w:p w:rsidR="001A72E9" w:rsidRDefault="001A72E9" w:rsidP="00246D8E">
      <w:r>
        <w:t>До определенного момента развитие ипотечных операций сдерживалось неблагоприятными макроэкономическими условиями: высокими темпами и</w:t>
      </w:r>
      <w:r>
        <w:t>н</w:t>
      </w:r>
      <w:r>
        <w:t>фляции, нестабильностью курса рубля, низким уровнем доходов населения. В последние три года ситуация изменилась: объемы предоставленных кредитов активно растут, число банков - участников рынка постоянно увеличивается, ставки по кредитам продолжают снижаться. Однако вклад ипотечных операций в финансирование покупок жилья в России остается крайне низким.</w:t>
      </w:r>
    </w:p>
    <w:p w:rsidR="001A72E9" w:rsidRDefault="001A72E9" w:rsidP="00246D8E">
      <w:r>
        <w:t>Жилищная проблема в России, обеспечение населения жильем является социально-экономической проблемой. Около 77% россиян хотели бы улучшить свои жилищные условия, и только около 10 процентов располагают достато</w:t>
      </w:r>
      <w:r>
        <w:t>ч</w:t>
      </w:r>
      <w:r>
        <w:t>ными доходами, чтобы с помощью ипотечного кредита приобрести жилье</w:t>
      </w:r>
      <w:r>
        <w:rPr>
          <w:rStyle w:val="a5"/>
          <w:szCs w:val="28"/>
        </w:rPr>
        <w:footnoteReference w:id="16"/>
      </w:r>
      <w:r>
        <w:t>.</w:t>
      </w:r>
    </w:p>
    <w:p w:rsidR="001A72E9" w:rsidRDefault="001A72E9" w:rsidP="00246D8E">
      <w:r>
        <w:t>Развитие жилищной ипотеки в России сегодня сдерживается рядом о</w:t>
      </w:r>
      <w:r>
        <w:t>с</w:t>
      </w:r>
      <w:r>
        <w:t>новных факторов</w:t>
      </w:r>
      <w:proofErr w:type="gramStart"/>
      <w:r>
        <w:t>:</w:t>
      </w:r>
      <w:proofErr w:type="gramEnd"/>
    </w:p>
    <w:p w:rsidR="001A72E9" w:rsidRDefault="001A72E9" w:rsidP="00246D8E">
      <w:r>
        <w:t>. Ограниченный платежеспособный спрос населения. По оценкам Мин</w:t>
      </w:r>
      <w:r>
        <w:t>э</w:t>
      </w:r>
      <w:r>
        <w:t>кономразвития России, даже при самых "либеральных" параметрах, макс</w:t>
      </w:r>
      <w:r>
        <w:t>и</w:t>
      </w:r>
      <w:r>
        <w:t>мальная граница доступности для населения составит не более 10%.</w:t>
      </w:r>
    </w:p>
    <w:p w:rsidR="001A72E9" w:rsidRDefault="001A72E9" w:rsidP="00246D8E">
      <w:r>
        <w:lastRenderedPageBreak/>
        <w:t>Стимулирование покупательской способности населения за счет ипотеки, без симметричных мер по стимулированию строительства жилья ведет к росту цен на жилье и затрудняет решение жилищной проблемы. Из-за роста цен на жилье возможно значительное смещение интереса заемщиков к продуктам, предоставляемым на цели индивидуального жилищного строительства. Осно</w:t>
      </w:r>
      <w:r>
        <w:t>в</w:t>
      </w:r>
      <w:r>
        <w:t>ными негативными факторами останутся снижение предложения на рынке ж</w:t>
      </w:r>
      <w:r>
        <w:t>и</w:t>
      </w:r>
      <w:r>
        <w:t>лья и рост цен на него.</w:t>
      </w:r>
    </w:p>
    <w:p w:rsidR="001A72E9" w:rsidRDefault="001A72E9" w:rsidP="00246D8E">
      <w:r>
        <w:t>. Низкие темпы разработки и совершенствования законодательства о н</w:t>
      </w:r>
      <w:r>
        <w:t>е</w:t>
      </w:r>
      <w:r>
        <w:t>движимости и несогласованность правовых актов между собой. Так, например, очевидно, какое большое значение для развития рынка жилья имеет земельное законодательство. Однако Земельный кодекс РФ на момент его принятия в 2000 году содержал не менее чем в 29 статьях отсылки на законы или нормы, кот</w:t>
      </w:r>
      <w:r>
        <w:t>о</w:t>
      </w:r>
      <w:r>
        <w:t>рые еще предстояло создать. В 2003 году положение мало изменилось. Только в июле 2003 гола Правительство РФ внесло крайне важный для развития жили</w:t>
      </w:r>
      <w:r>
        <w:t>щ</w:t>
      </w:r>
      <w:r>
        <w:t>ного строительства законопроект "О переводе земель из одной категории в др</w:t>
      </w:r>
      <w:r>
        <w:t>у</w:t>
      </w:r>
      <w:r>
        <w:t>гую".</w:t>
      </w:r>
    </w:p>
    <w:p w:rsidR="001A72E9" w:rsidRDefault="001A72E9" w:rsidP="00246D8E">
      <w:r>
        <w:t>Необходимо также отметить, что до настоящего времени многие фед</w:t>
      </w:r>
      <w:r>
        <w:t>е</w:t>
      </w:r>
      <w:r>
        <w:t>ральные законы, содержащие нормы, регулирующие в той или иной мере о</w:t>
      </w:r>
      <w:r>
        <w:t>т</w:t>
      </w:r>
      <w:r>
        <w:t>ношения, связанные с недвижимостью, имеют массу недоработок</w:t>
      </w:r>
      <w:proofErr w:type="gramStart"/>
      <w:r>
        <w:t>.</w:t>
      </w:r>
      <w:proofErr w:type="gramEnd"/>
    </w:p>
    <w:p w:rsidR="001A72E9" w:rsidRDefault="001A72E9" w:rsidP="00246D8E">
      <w:r>
        <w:t xml:space="preserve"> Неразвитость инфраструктуры рынка жилья и жилищного строительс</w:t>
      </w:r>
      <w:r>
        <w:t>т</w:t>
      </w:r>
      <w:r>
        <w:t>ва. Традиционными участниками жилищного рынка являются строительные ко</w:t>
      </w:r>
      <w:r>
        <w:t>м</w:t>
      </w:r>
      <w:r>
        <w:t>пании, банки, производители строительных материалов, страховые комп</w:t>
      </w:r>
      <w:r>
        <w:t>а</w:t>
      </w:r>
      <w:r>
        <w:t>нии, риэлтерские и оценочные агентства. При фактическом наличии данных стру</w:t>
      </w:r>
      <w:r>
        <w:t>к</w:t>
      </w:r>
      <w:r>
        <w:t>тур в России не отлажена технологическая схема их взаимодействия и, как следствие, невысока эффективность системы в целом, завышены расходы при совершении сделок</w:t>
      </w:r>
      <w:proofErr w:type="gramStart"/>
      <w:r>
        <w:t>.</w:t>
      </w:r>
      <w:proofErr w:type="gramEnd"/>
    </w:p>
    <w:p w:rsidR="001A72E9" w:rsidRDefault="001A72E9" w:rsidP="00246D8E">
      <w:r>
        <w:t>Психологические факторы, главным из которых является национальная особенность большинства населения - нежелание жить в долг.</w:t>
      </w:r>
    </w:p>
    <w:p w:rsidR="001A72E9" w:rsidRDefault="001A72E9" w:rsidP="00246D8E">
      <w:r>
        <w:t>Большое количество административных барьеров. Строительные комп</w:t>
      </w:r>
      <w:r>
        <w:t>а</w:t>
      </w:r>
      <w:r>
        <w:t>нии, заемщики и ипотечные компании сталкиваются с существенными админ</w:t>
      </w:r>
      <w:r>
        <w:t>и</w:t>
      </w:r>
      <w:r>
        <w:lastRenderedPageBreak/>
        <w:t>стративными препонами. Например, строительные компании должны получить не менее 40 согласований и разрешений для регистрации нового проекта, что влечет за собой большое количество издержек</w:t>
      </w:r>
      <w:proofErr w:type="gramStart"/>
      <w:r>
        <w:t>.</w:t>
      </w:r>
      <w:proofErr w:type="gramEnd"/>
    </w:p>
    <w:p w:rsidR="001A72E9" w:rsidRDefault="001A72E9" w:rsidP="00246D8E">
      <w:r>
        <w:t>. Неразвитость организационно-технологической и финансовой инфр</w:t>
      </w:r>
      <w:r>
        <w:t>а</w:t>
      </w:r>
      <w:r>
        <w:t>структуры в системе ипотеки. На сегодняшний день в России пока нет раб</w:t>
      </w:r>
      <w:r>
        <w:t>о</w:t>
      </w:r>
      <w:r>
        <w:t>тающей и решающей проблемы населения ипотеки. Об этом свидетельствует статистика ипотечных сделок, размер и структура доходов населения. Только 4% жилья было куплено на банковские ипотечные займы</w:t>
      </w:r>
      <w:proofErr w:type="gramStart"/>
      <w:r>
        <w:t>.</w:t>
      </w:r>
      <w:proofErr w:type="gramEnd"/>
    </w:p>
    <w:p w:rsidR="001A72E9" w:rsidRDefault="001A72E9" w:rsidP="00246D8E">
      <w:r>
        <w:t>. Высокие процентные ставки на ипотеку для большинства россиян, в св</w:t>
      </w:r>
      <w:r>
        <w:t>я</w:t>
      </w:r>
      <w:r>
        <w:t>зи с чем, ипотечное кредитование в России не становится массовым, и бол</w:t>
      </w:r>
      <w:r>
        <w:t>ь</w:t>
      </w:r>
      <w:r>
        <w:t>шинство россиян не могут воспользоваться ипотекой для решения своих ж</w:t>
      </w:r>
      <w:r>
        <w:t>и</w:t>
      </w:r>
      <w:r>
        <w:t>лищных проблем.</w:t>
      </w:r>
    </w:p>
    <w:p w:rsidR="001A72E9" w:rsidRDefault="001A72E9" w:rsidP="00246D8E">
      <w:r>
        <w:t xml:space="preserve"> Непрозрачные источники доходов граждан, значительный удельный вес не декларируемых доходов граждан. Документально подтвердить свои доходы могут не более 10-12% потенциальных заемщиков</w:t>
      </w:r>
      <w:proofErr w:type="gramStart"/>
      <w:r>
        <w:t>.</w:t>
      </w:r>
      <w:proofErr w:type="gramEnd"/>
    </w:p>
    <w:p w:rsidR="009E2762" w:rsidRDefault="001A72E9" w:rsidP="00246D8E">
      <w:r>
        <w:t xml:space="preserve"> Недостаток долгосрочных финансовых ресурсов банков. Проблему пр</w:t>
      </w:r>
      <w:r>
        <w:t>и</w:t>
      </w:r>
      <w:r>
        <w:t>влечения кредитных ресурсов для долгосрочного ипотечного кредитования с полным основанием можно считать наиболее актуальной для развития системы ипотечного кредитования в России. Ни один банк не в состоянии формировать свой кредитный портфель из долгосрочных кредитов, опираясь при этом на краткосрочные источники. Несоответствие банковских активов и пассивов по срокам, объемам и ставкам рано или поздно приводит банк к потере своей ли</w:t>
      </w:r>
      <w:r>
        <w:t>к</w:t>
      </w:r>
      <w:r>
        <w:t>видности</w:t>
      </w:r>
      <w:r w:rsidR="009E2762">
        <w:t>.</w:t>
      </w:r>
    </w:p>
    <w:p w:rsidR="009E2762" w:rsidRDefault="009E2762">
      <w:pPr>
        <w:spacing w:line="240" w:lineRule="auto"/>
        <w:ind w:firstLine="0"/>
        <w:contextualSpacing w:val="0"/>
        <w:rPr>
          <w:szCs w:val="28"/>
        </w:rPr>
      </w:pPr>
      <w:r>
        <w:rPr>
          <w:szCs w:val="28"/>
        </w:rPr>
        <w:br w:type="page"/>
      </w:r>
    </w:p>
    <w:p w:rsidR="00CF796D" w:rsidRPr="00CF796D" w:rsidRDefault="00CF796D" w:rsidP="00CF796D">
      <w:pPr>
        <w:ind w:firstLine="0"/>
        <w:jc w:val="center"/>
        <w:rPr>
          <w:b/>
        </w:rPr>
      </w:pPr>
      <w:r w:rsidRPr="00CF796D">
        <w:rPr>
          <w:b/>
        </w:rPr>
        <w:lastRenderedPageBreak/>
        <w:t>Заключение</w:t>
      </w:r>
    </w:p>
    <w:p w:rsidR="00246D8E" w:rsidRPr="00246D8E" w:rsidRDefault="00246D8E" w:rsidP="00246D8E">
      <w:r w:rsidRPr="00246D8E">
        <w:t>Для экономики современной России большое значение имеет банковское кредитование, позволяющее организациям использовать значительные заемные ресурсы для расширения производства и обращения продукции. Кредитование как фундаментальная составляющая деятельности банка является существе</w:t>
      </w:r>
      <w:r w:rsidRPr="00246D8E">
        <w:t>н</w:t>
      </w:r>
      <w:r w:rsidRPr="00246D8E">
        <w:t>ным источником инвестиций, содействует непрерывности и ускорению воспр</w:t>
      </w:r>
      <w:r w:rsidRPr="00246D8E">
        <w:t>о</w:t>
      </w:r>
      <w:r w:rsidRPr="00246D8E">
        <w:t>изводственного процесса, укреплению экономического потенциала субъектов хозяйствования и способно занять основное место в объеме банковских опер</w:t>
      </w:r>
      <w:r w:rsidRPr="00246D8E">
        <w:t>а</w:t>
      </w:r>
      <w:r w:rsidRPr="00246D8E">
        <w:t>ций, приносящих доход.</w:t>
      </w:r>
    </w:p>
    <w:p w:rsidR="00246D8E" w:rsidRPr="00246D8E" w:rsidRDefault="00246D8E" w:rsidP="00246D8E">
      <w:r w:rsidRPr="00246D8E">
        <w:t>Обладая значительными позитивными качествами, банковское кре</w:t>
      </w:r>
      <w:r w:rsidRPr="00246D8E">
        <w:softHyphen/>
        <w:t xml:space="preserve">дитование в современной экономике России не реализовало их еще в полной мере. Коммерческие банки и организации пока не имеют возможности широко использовать кредит для развития своей деятельности. Как те, так и другие не в силах игнорировать риски, возникающие при совершении кредитных операций. Банки опасаются </w:t>
      </w:r>
      <w:proofErr w:type="spellStart"/>
      <w:r w:rsidRPr="00246D8E">
        <w:t>невозврата</w:t>
      </w:r>
      <w:proofErr w:type="spellEnd"/>
      <w:r w:rsidRPr="00246D8E">
        <w:t xml:space="preserve"> кредита и связанных с этим крупных потерь, орг</w:t>
      </w:r>
      <w:r w:rsidRPr="00246D8E">
        <w:t>а</w:t>
      </w:r>
      <w:r w:rsidRPr="00246D8E">
        <w:t>низации зачастую не могут не только в достаточной мере гарантировать сво</w:t>
      </w:r>
      <w:r w:rsidRPr="00246D8E">
        <w:t>е</w:t>
      </w:r>
      <w:r w:rsidRPr="00246D8E">
        <w:t>временное и полное погашение ссуды, но и использовать ссуду из-за низкой рентабельности своего производства и невозможности уплаты ссудного пр</w:t>
      </w:r>
      <w:r w:rsidRPr="00246D8E">
        <w:t>о</w:t>
      </w:r>
      <w:r w:rsidRPr="00246D8E">
        <w:t>цента. Как следствие, несмотря на рост доли кредитов в активах коммерческих банков и их удельного веса как источника формирования оборотного капитала организаций, они все же имеют низкий удельный вес.</w:t>
      </w:r>
    </w:p>
    <w:p w:rsidR="00246D8E" w:rsidRPr="00246D8E" w:rsidRDefault="00246D8E" w:rsidP="00246D8E">
      <w:r w:rsidRPr="00246D8E">
        <w:t>К сожалению, в российской экономической литературе комплексный ан</w:t>
      </w:r>
      <w:r w:rsidRPr="00246D8E">
        <w:t>а</w:t>
      </w:r>
      <w:r w:rsidRPr="00246D8E">
        <w:t>лиз форм кредитования в последние годы не проводился. Это ослабляет эффе</w:t>
      </w:r>
      <w:r w:rsidRPr="00246D8E">
        <w:t>к</w:t>
      </w:r>
      <w:r w:rsidRPr="00246D8E">
        <w:t>тивность использования кредита, увеличивает кредитные риски. Неслучайно в банковской кредитной практике накопилось немало проблем, связанных с н</w:t>
      </w:r>
      <w:r w:rsidRPr="00246D8E">
        <w:t>а</w:t>
      </w:r>
      <w:r w:rsidRPr="00246D8E">
        <w:t>рушением срочности, обеспеченности, платности кредитования; стимулиру</w:t>
      </w:r>
      <w:r w:rsidRPr="00246D8E">
        <w:t>ю</w:t>
      </w:r>
      <w:r w:rsidRPr="00246D8E">
        <w:t>щие качества кредита снизились.</w:t>
      </w:r>
    </w:p>
    <w:p w:rsidR="00246D8E" w:rsidRPr="00246D8E" w:rsidRDefault="00246D8E" w:rsidP="00246D8E">
      <w:r w:rsidRPr="00246D8E">
        <w:t>Нельзя не заметить и того, что при проведении активных операций ко</w:t>
      </w:r>
      <w:r w:rsidRPr="00246D8E">
        <w:t>м</w:t>
      </w:r>
      <w:r w:rsidRPr="00246D8E">
        <w:t>мерческие банки руководствуются нормами Банка России и внутренними, с</w:t>
      </w:r>
      <w:r w:rsidRPr="00246D8E">
        <w:t>а</w:t>
      </w:r>
      <w:r w:rsidRPr="00246D8E">
        <w:t xml:space="preserve">мостоятельно разрабатываемыми инструкциями и положениями, которые не </w:t>
      </w:r>
      <w:r w:rsidRPr="00246D8E">
        <w:lastRenderedPageBreak/>
        <w:t>лишены недостатков. Собственный регламент коммер</w:t>
      </w:r>
      <w:r w:rsidRPr="00246D8E">
        <w:softHyphen/>
        <w:t>ческих банков по орган</w:t>
      </w:r>
      <w:r w:rsidRPr="00246D8E">
        <w:t>и</w:t>
      </w:r>
      <w:r w:rsidRPr="00246D8E">
        <w:t>зации кредитования, расчету кредитоспособности клиентов часто носит фо</w:t>
      </w:r>
      <w:r w:rsidRPr="00246D8E">
        <w:t>р</w:t>
      </w:r>
      <w:r w:rsidRPr="00246D8E">
        <w:t>мальный хара</w:t>
      </w:r>
      <w:r>
        <w:t>ктер, находится в отрыве от тео</w:t>
      </w:r>
      <w:r w:rsidRPr="00246D8E">
        <w:t>ретической базы и накопленного мирового и отечественного опыта в данной области.</w:t>
      </w:r>
    </w:p>
    <w:p w:rsidR="00442196" w:rsidRDefault="00246D8E" w:rsidP="00246D8E">
      <w:r w:rsidRPr="00246D8E">
        <w:t>Эта проблема относится не только к деятельности российских ком</w:t>
      </w:r>
      <w:r w:rsidRPr="00246D8E">
        <w:softHyphen/>
        <w:t>мерческих банков. Известно, что до настоящего времени подходы отече</w:t>
      </w:r>
      <w:r w:rsidRPr="00246D8E">
        <w:softHyphen/>
        <w:t>ственных и западных надзорных органов к вопросам оценки кредитоспо</w:t>
      </w:r>
      <w:r w:rsidRPr="00246D8E">
        <w:softHyphen/>
        <w:t>собности заемщика с точки зрения ее места в системе управления кредитными рисками практически не различались — величина кредитного риска не став</w:t>
      </w:r>
      <w:r w:rsidRPr="00246D8E">
        <w:t>и</w:t>
      </w:r>
      <w:r w:rsidRPr="00246D8E">
        <w:t xml:space="preserve">лась в зависимость от надежности деятельности конкретного заемщика. Однако новые требования </w:t>
      </w:r>
      <w:proofErr w:type="spellStart"/>
      <w:r w:rsidRPr="00246D8E">
        <w:t>Базельского</w:t>
      </w:r>
      <w:proofErr w:type="spellEnd"/>
      <w:r w:rsidRPr="00246D8E">
        <w:t xml:space="preserve"> комитета по банковскому надзору, которые пл</w:t>
      </w:r>
      <w:r w:rsidRPr="00246D8E">
        <w:t>а</w:t>
      </w:r>
      <w:r w:rsidRPr="00246D8E">
        <w:t>нируется ввести в действие с 2008 г., кардинальным образом меняют сложи</w:t>
      </w:r>
      <w:r w:rsidRPr="00246D8E">
        <w:t>в</w:t>
      </w:r>
      <w:r w:rsidRPr="00246D8E">
        <w:t>шуюся практику. Увеличивается роль, отводимая банкам и рейтинговым аген</w:t>
      </w:r>
      <w:r w:rsidRPr="00246D8E">
        <w:t>т</w:t>
      </w:r>
      <w:r w:rsidRPr="00246D8E">
        <w:t>ствам при оценке кредитоспособности заемщика, которая начинает учитыват</w:t>
      </w:r>
      <w:r w:rsidRPr="00246D8E">
        <w:t>ь</w:t>
      </w:r>
      <w:r w:rsidRPr="00246D8E">
        <w:t>ся при определении достаточности капитала банка. Такие структурные сдвиги в мировой банковской деятельности оказывают влияние и на банковскую сист</w:t>
      </w:r>
      <w:r w:rsidRPr="00246D8E">
        <w:t>е</w:t>
      </w:r>
      <w:r w:rsidRPr="00246D8E">
        <w:t>му нашей страны.</w:t>
      </w:r>
    </w:p>
    <w:p w:rsidR="00442196" w:rsidRDefault="00442196">
      <w:pPr>
        <w:spacing w:line="240" w:lineRule="auto"/>
        <w:ind w:firstLine="0"/>
        <w:contextualSpacing w:val="0"/>
      </w:pPr>
      <w:r>
        <w:br w:type="page"/>
      </w:r>
    </w:p>
    <w:p w:rsidR="001A72E9" w:rsidRDefault="00027E70" w:rsidP="00027E70">
      <w:pPr>
        <w:pStyle w:val="2"/>
        <w:ind w:firstLine="0"/>
        <w:jc w:val="center"/>
      </w:pPr>
      <w:bookmarkStart w:id="17" w:name="_Toc385878809"/>
      <w:r>
        <w:lastRenderedPageBreak/>
        <w:t>Список литературы</w:t>
      </w:r>
      <w:bookmarkEnd w:id="17"/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 xml:space="preserve">Курс экономической теории / </w:t>
      </w:r>
      <w:proofErr w:type="spellStart"/>
      <w:r w:rsidRPr="00442196">
        <w:t>иод</w:t>
      </w:r>
      <w:proofErr w:type="spellEnd"/>
      <w:r w:rsidRPr="00442196">
        <w:t xml:space="preserve"> ред. М.Н. </w:t>
      </w:r>
      <w:proofErr w:type="spellStart"/>
      <w:r w:rsidRPr="00442196">
        <w:t>Чепурипа</w:t>
      </w:r>
      <w:proofErr w:type="spellEnd"/>
      <w:r w:rsidRPr="00442196">
        <w:t>, Е.А. Киселевой. К</w:t>
      </w:r>
      <w:r w:rsidRPr="00442196">
        <w:t>и</w:t>
      </w:r>
      <w:r w:rsidRPr="00442196">
        <w:t>ров</w:t>
      </w:r>
      <w:proofErr w:type="gramStart"/>
      <w:r w:rsidRPr="00442196">
        <w:t xml:space="preserve">. : </w:t>
      </w:r>
      <w:proofErr w:type="gramEnd"/>
      <w:r w:rsidRPr="00442196">
        <w:t>МГИМО МИД РФ, 1994.С. 374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>Деньги, кредит, банки</w:t>
      </w:r>
      <w:proofErr w:type="gramStart"/>
      <w:r w:rsidRPr="00442196">
        <w:t xml:space="preserve"> :</w:t>
      </w:r>
      <w:proofErr w:type="gramEnd"/>
      <w:r w:rsidRPr="00442196">
        <w:t xml:space="preserve"> учебник / под ред. О.И. Лаврушина. 2-е изд., </w:t>
      </w:r>
      <w:proofErr w:type="spellStart"/>
      <w:r w:rsidRPr="00442196">
        <w:t>пер</w:t>
      </w:r>
      <w:r w:rsidRPr="00442196">
        <w:t>е</w:t>
      </w:r>
      <w:r w:rsidRPr="00442196">
        <w:t>раб</w:t>
      </w:r>
      <w:proofErr w:type="spellEnd"/>
      <w:r w:rsidRPr="00442196">
        <w:t>. и доп. М.: КНОРУС, 2004.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027E70">
        <w:rPr>
          <w:i/>
          <w:iCs/>
        </w:rPr>
        <w:t>Источник:</w:t>
      </w:r>
      <w:r w:rsidRPr="00442196">
        <w:t xml:space="preserve"> Журнал «Деньги и кредит». 1995. № 11. С. 33.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027E70">
        <w:rPr>
          <w:bCs/>
        </w:rPr>
        <w:t>Аналитический банковский журнал. 2001. № б (73). С. 36.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>Банковское дело: современная система кредитования</w:t>
      </w:r>
      <w:proofErr w:type="gramStart"/>
      <w:r w:rsidRPr="00442196">
        <w:t xml:space="preserve"> :</w:t>
      </w:r>
      <w:proofErr w:type="gramEnd"/>
      <w:r w:rsidRPr="00442196">
        <w:t xml:space="preserve"> учебное пособие / О.И. Лаврушин, О.Н. Афанасьева, С.Л. </w:t>
      </w:r>
      <w:proofErr w:type="spellStart"/>
      <w:r w:rsidRPr="00442196">
        <w:t>Корниенко</w:t>
      </w:r>
      <w:proofErr w:type="spellEnd"/>
      <w:r w:rsidRPr="00442196">
        <w:t xml:space="preserve"> ; под ред. </w:t>
      </w:r>
      <w:proofErr w:type="spellStart"/>
      <w:r w:rsidRPr="00442196">
        <w:t>засл</w:t>
      </w:r>
      <w:proofErr w:type="spellEnd"/>
      <w:r w:rsidRPr="00442196">
        <w:t xml:space="preserve">. </w:t>
      </w:r>
      <w:proofErr w:type="spellStart"/>
      <w:r w:rsidRPr="00442196">
        <w:t>деят</w:t>
      </w:r>
      <w:proofErr w:type="spellEnd"/>
      <w:r w:rsidRPr="00442196">
        <w:t>. на</w:t>
      </w:r>
      <w:r w:rsidRPr="00442196">
        <w:t>у</w:t>
      </w:r>
      <w:r w:rsidRPr="00442196">
        <w:t xml:space="preserve">ки РФ, д-ра </w:t>
      </w:r>
      <w:proofErr w:type="spellStart"/>
      <w:r w:rsidRPr="00442196">
        <w:t>экон</w:t>
      </w:r>
      <w:proofErr w:type="spellEnd"/>
      <w:r w:rsidRPr="00442196">
        <w:t>. наук, проф. О.И. Лаврушина. — 3-е изд., доп. - М. : КН</w:t>
      </w:r>
      <w:r w:rsidRPr="00442196">
        <w:t>О</w:t>
      </w:r>
      <w:r w:rsidRPr="00442196">
        <w:t>РУС, 2007. - 264 с.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proofErr w:type="spellStart"/>
      <w:r w:rsidRPr="00442196">
        <w:t>Быстров</w:t>
      </w:r>
      <w:proofErr w:type="spellEnd"/>
      <w:r w:rsidRPr="00442196">
        <w:t xml:space="preserve"> С.А. Рынок услуг потребительского кредитования в России (ситу</w:t>
      </w:r>
      <w:r w:rsidRPr="00442196">
        <w:t>а</w:t>
      </w:r>
      <w:r w:rsidRPr="00442196">
        <w:t>ционный анализ)// Банковские услуги. – 2008. - № 8. – С. 23-28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>Минина Т.И. К вопросу о создании кредитных бюро в свете развития потр</w:t>
      </w:r>
      <w:r w:rsidRPr="00442196">
        <w:t>е</w:t>
      </w:r>
      <w:r w:rsidRPr="00442196">
        <w:t>бительского кредитования в ЕС// Банковские услуги. – 2007. - № 9. – С. 30-37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proofErr w:type="spellStart"/>
      <w:r w:rsidRPr="00442196">
        <w:t>Валенцева</w:t>
      </w:r>
      <w:proofErr w:type="spellEnd"/>
      <w:r w:rsidRPr="00442196">
        <w:t xml:space="preserve"> Н.И., Ларионова И.В., Кудрявцева Ю.В. Теоретические основы экономических границ кредита и развития потребительск</w:t>
      </w:r>
      <w:r w:rsidRPr="00442196">
        <w:t>о</w:t>
      </w:r>
      <w:r w:rsidRPr="00442196">
        <w:t>го кредитования// Банковские услуги. – 2011. - № 1. – С. 2-11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 xml:space="preserve">Полищук А.И., </w:t>
      </w:r>
      <w:proofErr w:type="spellStart"/>
      <w:r w:rsidRPr="00442196">
        <w:t>Быстров</w:t>
      </w:r>
      <w:proofErr w:type="spellEnd"/>
      <w:r w:rsidRPr="00442196">
        <w:t xml:space="preserve"> С.А. Точная модель потребительского кредита// Финансы и кредит. – 2009. - № 5. – С. 22-32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>Портной М.А. Финансовый кризис в США: причины, масштабы, последс</w:t>
      </w:r>
      <w:r w:rsidRPr="00442196">
        <w:t>т</w:t>
      </w:r>
      <w:r w:rsidRPr="00442196">
        <w:t xml:space="preserve">вия// </w:t>
      </w:r>
      <w:proofErr w:type="gramStart"/>
      <w:r w:rsidRPr="00442196">
        <w:t>США-Канада</w:t>
      </w:r>
      <w:proofErr w:type="gramEnd"/>
      <w:r w:rsidRPr="00442196">
        <w:t>. – 2008. - № 12 (468). – С. 4-18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proofErr w:type="spellStart"/>
      <w:r w:rsidRPr="00442196">
        <w:t>Щиборщ</w:t>
      </w:r>
      <w:proofErr w:type="spellEnd"/>
      <w:r w:rsidRPr="00442196">
        <w:t xml:space="preserve"> К. Потребительский кредит: западный опыт и перспективы разв</w:t>
      </w:r>
      <w:r w:rsidRPr="00442196">
        <w:t>и</w:t>
      </w:r>
      <w:r w:rsidRPr="00442196">
        <w:t>тия в России// Консультант директора. – 2005. - № 23 (251). – С. 26-31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027E70">
        <w:rPr>
          <w:bCs/>
        </w:rPr>
        <w:t>Анализ просрочки по кредитам населению в России и Европе</w:t>
      </w:r>
      <w:r w:rsidRPr="00442196">
        <w:t xml:space="preserve"> (опубликов</w:t>
      </w:r>
      <w:r w:rsidRPr="00442196">
        <w:t>а</w:t>
      </w:r>
      <w:r w:rsidRPr="00442196">
        <w:t xml:space="preserve">но 27.11.2009) // </w:t>
      </w:r>
      <w:r w:rsidRPr="00027E70">
        <w:rPr>
          <w:lang w:val="en-US"/>
        </w:rPr>
        <w:t>www</w:t>
      </w:r>
      <w:r w:rsidRPr="00442196">
        <w:t>.</w:t>
      </w:r>
      <w:proofErr w:type="spellStart"/>
      <w:r w:rsidRPr="00027E70">
        <w:rPr>
          <w:lang w:val="en-US"/>
        </w:rPr>
        <w:t>statbanker</w:t>
      </w:r>
      <w:proofErr w:type="spellEnd"/>
      <w:r w:rsidRPr="00442196">
        <w:t>.</w:t>
      </w:r>
      <w:proofErr w:type="spellStart"/>
      <w:r w:rsidRPr="00027E70">
        <w:rPr>
          <w:lang w:val="en-US"/>
        </w:rPr>
        <w:t>ru</w:t>
      </w:r>
      <w:proofErr w:type="spellEnd"/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442196">
        <w:t>Пастухова Н.С., Рогожина Н.Н. Зарубежный опыт жилищных сберегател</w:t>
      </w:r>
      <w:r w:rsidRPr="00442196">
        <w:t>ь</w:t>
      </w:r>
      <w:r w:rsidRPr="00442196">
        <w:t>ных программ. Рекомендации по использованию жили</w:t>
      </w:r>
      <w:r w:rsidRPr="00442196">
        <w:t>щ</w:t>
      </w:r>
      <w:r w:rsidRPr="00442196">
        <w:t>ных сберегательных программ в работе банков. – М: Фонд «Инст</w:t>
      </w:r>
      <w:r w:rsidRPr="00442196">
        <w:t>и</w:t>
      </w:r>
      <w:r w:rsidRPr="00442196">
        <w:t>тут экономики города», 2002.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r w:rsidRPr="00027E70">
        <w:rPr>
          <w:bCs/>
        </w:rPr>
        <w:lastRenderedPageBreak/>
        <w:t xml:space="preserve">Абдуллаев М.А., </w:t>
      </w:r>
      <w:r w:rsidRPr="00442196">
        <w:t xml:space="preserve">Орлов А.А., Римский Л.А., </w:t>
      </w:r>
      <w:proofErr w:type="spellStart"/>
      <w:r w:rsidRPr="00442196">
        <w:t>Бу</w:t>
      </w:r>
      <w:proofErr w:type="spellEnd"/>
      <w:r w:rsidRPr="00442196">
        <w:t xml:space="preserve">  </w:t>
      </w:r>
      <w:proofErr w:type="spellStart"/>
      <w:r w:rsidRPr="00442196">
        <w:t>Хассан</w:t>
      </w:r>
      <w:proofErr w:type="spellEnd"/>
      <w:r w:rsidRPr="00442196">
        <w:t xml:space="preserve"> </w:t>
      </w:r>
      <w:proofErr w:type="spellStart"/>
      <w:r w:rsidRPr="00442196">
        <w:t>Хоссам</w:t>
      </w:r>
      <w:proofErr w:type="spellEnd"/>
      <w:r w:rsidRPr="00442196">
        <w:t>. Ипотека. Организация ипотечного кредитования.  Учебное пособие. - М.: МИИТ, 2003. –  244с</w:t>
      </w:r>
    </w:p>
    <w:p w:rsidR="00442196" w:rsidRPr="00442196" w:rsidRDefault="00442196" w:rsidP="00027E70">
      <w:pPr>
        <w:pStyle w:val="a6"/>
        <w:numPr>
          <w:ilvl w:val="0"/>
          <w:numId w:val="25"/>
        </w:numPr>
        <w:ind w:left="426"/>
      </w:pPr>
      <w:proofErr w:type="spellStart"/>
      <w:r w:rsidRPr="00442196">
        <w:t>Шарфман</w:t>
      </w:r>
      <w:proofErr w:type="spellEnd"/>
      <w:r w:rsidRPr="00442196">
        <w:t xml:space="preserve">, Бернард. </w:t>
      </w:r>
      <w:proofErr w:type="spellStart"/>
      <w:r w:rsidRPr="00442196">
        <w:t>Фэнни</w:t>
      </w:r>
      <w:proofErr w:type="spellEnd"/>
      <w:r w:rsidRPr="00442196">
        <w:t xml:space="preserve"> </w:t>
      </w:r>
      <w:proofErr w:type="spellStart"/>
      <w:r w:rsidRPr="00442196">
        <w:t>Мэй</w:t>
      </w:r>
      <w:proofErr w:type="spellEnd"/>
      <w:r w:rsidRPr="00442196">
        <w:t xml:space="preserve"> и американская система жилищного </w:t>
      </w:r>
      <w:proofErr w:type="spellStart"/>
      <w:r w:rsidRPr="00442196">
        <w:t>фина</w:t>
      </w:r>
      <w:r w:rsidRPr="00442196">
        <w:t>н</w:t>
      </w:r>
      <w:r w:rsidRPr="00442196">
        <w:t>сирования</w:t>
      </w:r>
      <w:proofErr w:type="gramStart"/>
      <w:r w:rsidRPr="00442196">
        <w:t>:о</w:t>
      </w:r>
      <w:proofErr w:type="gramEnd"/>
      <w:r w:rsidRPr="00442196">
        <w:t>бразец</w:t>
      </w:r>
      <w:proofErr w:type="spellEnd"/>
      <w:r w:rsidRPr="00442196">
        <w:t xml:space="preserve"> для других? // Модель вторичного рынка ипотечных кр</w:t>
      </w:r>
      <w:r w:rsidRPr="00442196">
        <w:t>е</w:t>
      </w:r>
      <w:r w:rsidRPr="00442196">
        <w:t>дитов: опыт США. М.: Изд-во Фонда «Институт экономики города», се</w:t>
      </w:r>
      <w:r w:rsidRPr="00442196">
        <w:t>н</w:t>
      </w:r>
      <w:r w:rsidRPr="00442196">
        <w:t>тябрь 1995. Стр. 105-123.</w:t>
      </w:r>
    </w:p>
    <w:p w:rsidR="001A72E9" w:rsidRPr="001A72E9" w:rsidRDefault="00442196" w:rsidP="00027E70">
      <w:pPr>
        <w:pStyle w:val="a6"/>
        <w:numPr>
          <w:ilvl w:val="0"/>
          <w:numId w:val="25"/>
        </w:numPr>
        <w:ind w:left="426"/>
      </w:pPr>
      <w:proofErr w:type="spellStart"/>
      <w:r w:rsidRPr="00442196">
        <w:t>Разумова</w:t>
      </w:r>
      <w:proofErr w:type="spellEnd"/>
      <w:r w:rsidRPr="00442196">
        <w:t xml:space="preserve"> И.А. Ипотечное кредитование. - 2-е изд. - СПб</w:t>
      </w:r>
      <w:proofErr w:type="gramStart"/>
      <w:r w:rsidRPr="00442196">
        <w:t xml:space="preserve">.: </w:t>
      </w:r>
      <w:proofErr w:type="gramEnd"/>
      <w:r w:rsidRPr="00442196">
        <w:t>Питер, 2009.</w:t>
      </w:r>
    </w:p>
    <w:sectPr w:rsidR="001A72E9" w:rsidRPr="001A72E9" w:rsidSect="000C47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3E" w:rsidRDefault="00F2753E" w:rsidP="001B4B8E">
      <w:pPr>
        <w:spacing w:line="240" w:lineRule="auto"/>
      </w:pPr>
      <w:r>
        <w:separator/>
      </w:r>
    </w:p>
  </w:endnote>
  <w:endnote w:type="continuationSeparator" w:id="0">
    <w:p w:rsidR="00F2753E" w:rsidRDefault="00F2753E" w:rsidP="001B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3E" w:rsidRDefault="00F2753E" w:rsidP="001B4B8E">
      <w:pPr>
        <w:spacing w:line="240" w:lineRule="auto"/>
      </w:pPr>
      <w:r>
        <w:separator/>
      </w:r>
    </w:p>
  </w:footnote>
  <w:footnote w:type="continuationSeparator" w:id="0">
    <w:p w:rsidR="00F2753E" w:rsidRDefault="00F2753E" w:rsidP="001B4B8E">
      <w:pPr>
        <w:spacing w:line="240" w:lineRule="auto"/>
      </w:pPr>
      <w:r>
        <w:continuationSeparator/>
      </w:r>
    </w:p>
  </w:footnote>
  <w:footnote w:id="1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См.: Курс экономической теории / </w:t>
      </w:r>
      <w:proofErr w:type="spellStart"/>
      <w:r>
        <w:t>иод</w:t>
      </w:r>
      <w:proofErr w:type="spellEnd"/>
      <w:r>
        <w:t xml:space="preserve"> ред. М.Н. </w:t>
      </w:r>
      <w:proofErr w:type="spellStart"/>
      <w:r>
        <w:t>Чепурипа</w:t>
      </w:r>
      <w:proofErr w:type="spellEnd"/>
      <w:r>
        <w:t>, Е.А. Киселевой. Киров</w:t>
      </w:r>
      <w:proofErr w:type="gramStart"/>
      <w:r>
        <w:t xml:space="preserve">. : </w:t>
      </w:r>
      <w:proofErr w:type="gramEnd"/>
      <w:r>
        <w:t>МГИМО</w:t>
      </w:r>
      <w:r>
        <w:rPr>
          <w:rStyle w:val="Footnote"/>
          <w:rFonts w:eastAsia="Courier New"/>
          <w:b w:val="0"/>
          <w:bCs w:val="0"/>
        </w:rPr>
        <w:t xml:space="preserve"> </w:t>
      </w:r>
      <w:r>
        <w:t>МИД</w:t>
      </w:r>
      <w:r>
        <w:rPr>
          <w:rStyle w:val="Footnote"/>
          <w:rFonts w:eastAsia="Courier New"/>
          <w:b w:val="0"/>
          <w:bCs w:val="0"/>
        </w:rPr>
        <w:t xml:space="preserve"> </w:t>
      </w:r>
      <w:r>
        <w:t>РФ,</w:t>
      </w:r>
      <w:r>
        <w:rPr>
          <w:rStyle w:val="Footnote"/>
          <w:rFonts w:eastAsia="Courier New"/>
          <w:b w:val="0"/>
          <w:bCs w:val="0"/>
        </w:rPr>
        <w:t xml:space="preserve"> 1994.С. 374</w:t>
      </w:r>
    </w:p>
  </w:footnote>
  <w:footnote w:id="2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Деньги, кредит, банки</w:t>
      </w:r>
      <w:proofErr w:type="gramStart"/>
      <w:r>
        <w:t xml:space="preserve"> :</w:t>
      </w:r>
      <w:proofErr w:type="gramEnd"/>
      <w:r>
        <w:t xml:space="preserve"> учебник / под ред. О.И. Лаврушина. 2-е изд., </w:t>
      </w:r>
      <w:proofErr w:type="spellStart"/>
      <w:r>
        <w:t>перераб</w:t>
      </w:r>
      <w:proofErr w:type="spellEnd"/>
      <w:r>
        <w:t xml:space="preserve">. и доп. М.: КНОРУС, </w:t>
      </w:r>
      <w:r>
        <w:rPr>
          <w:rStyle w:val="Footnote"/>
          <w:rFonts w:eastAsia="Courier New"/>
          <w:b w:val="0"/>
          <w:bCs w:val="0"/>
        </w:rPr>
        <w:t>2004.</w:t>
      </w:r>
    </w:p>
  </w:footnote>
  <w:footnote w:id="3">
    <w:p w:rsidR="00027E70" w:rsidRPr="005F2C5B" w:rsidRDefault="00027E70" w:rsidP="005F2C5B">
      <w:pPr>
        <w:rPr>
          <w:sz w:val="24"/>
          <w:szCs w:val="24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5F2C5B">
        <w:rPr>
          <w:i/>
          <w:iCs/>
          <w:lang w:eastAsia="ru-RU"/>
        </w:rPr>
        <w:t>Источник:</w:t>
      </w:r>
      <w:r w:rsidRPr="005F2C5B">
        <w:rPr>
          <w:lang w:eastAsia="ru-RU"/>
        </w:rPr>
        <w:t xml:space="preserve"> Журнал «Деньги и кредит». 1995. № 11. С. 33.</w:t>
      </w:r>
    </w:p>
    <w:p w:rsidR="00027E70" w:rsidRDefault="00027E70">
      <w:pPr>
        <w:pStyle w:val="a3"/>
      </w:pPr>
    </w:p>
  </w:footnote>
  <w:footnote w:id="4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</w:t>
      </w:r>
      <w:r w:rsidRPr="009C2070">
        <w:rPr>
          <w:bCs/>
          <w:lang w:eastAsia="ru-RU"/>
        </w:rPr>
        <w:t>Аналитический банковский журнал. 2001. № б (73). С. 36.</w:t>
      </w:r>
    </w:p>
  </w:footnote>
  <w:footnote w:id="5">
    <w:p w:rsidR="00027E70" w:rsidRDefault="00027E70" w:rsidP="009E39EC">
      <w:r>
        <w:rPr>
          <w:rStyle w:val="a5"/>
        </w:rPr>
        <w:footnoteRef/>
      </w:r>
      <w:r>
        <w:t xml:space="preserve"> </w:t>
      </w:r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Банковское дело: современная система кредитования</w:t>
      </w:r>
      <w:proofErr w:type="gramStart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 xml:space="preserve"> :</w:t>
      </w:r>
      <w:proofErr w:type="gramEnd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 xml:space="preserve"> учебное пособие / О.И. Лаврушин, О.Н. Афанасьева, С.Л. </w:t>
      </w:r>
      <w:proofErr w:type="spellStart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Ко</w:t>
      </w:r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р</w:t>
      </w:r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ниенко</w:t>
      </w:r>
      <w:proofErr w:type="spellEnd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 xml:space="preserve"> ; под ред. </w:t>
      </w:r>
      <w:proofErr w:type="spellStart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засл</w:t>
      </w:r>
      <w:proofErr w:type="spellEnd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деят</w:t>
      </w:r>
      <w:proofErr w:type="spellEnd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 xml:space="preserve">. науки РФ, д-ра </w:t>
      </w:r>
      <w:proofErr w:type="spellStart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экон</w:t>
      </w:r>
      <w:proofErr w:type="spellEnd"/>
      <w:r w:rsidRPr="009E39EC">
        <w:rPr>
          <w:rFonts w:eastAsia="Times New Roman" w:cs="Times New Roman"/>
          <w:color w:val="000000"/>
          <w:sz w:val="17"/>
          <w:szCs w:val="17"/>
          <w:lang w:eastAsia="ru-RU"/>
        </w:rPr>
        <w:t>. наук, проф. О.И. Лаврушина. — 3-е изд., доп. - М. : КНОРУС, 2007. - 264 с.</w:t>
      </w:r>
    </w:p>
  </w:footnote>
  <w:footnote w:id="6">
    <w:p w:rsidR="00027E70" w:rsidRPr="000C470C" w:rsidRDefault="00027E70" w:rsidP="000C470C">
      <w:pPr>
        <w:rPr>
          <w:rFonts w:asciiTheme="minorHAnsi" w:hAnsiTheme="minorHAnsi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0C470C">
        <w:rPr>
          <w:rFonts w:cs="Times New Roman"/>
          <w:sz w:val="20"/>
          <w:szCs w:val="20"/>
        </w:rPr>
        <w:t>Быстров</w:t>
      </w:r>
      <w:proofErr w:type="spellEnd"/>
      <w:r w:rsidRPr="000C470C">
        <w:rPr>
          <w:rFonts w:cs="Times New Roman"/>
          <w:sz w:val="20"/>
          <w:szCs w:val="20"/>
        </w:rPr>
        <w:t xml:space="preserve"> С.А. Рынок услуг потребительского кредитования в России (ситуационный анализ)// Банко</w:t>
      </w:r>
      <w:r w:rsidRPr="000C470C">
        <w:rPr>
          <w:rFonts w:cs="Times New Roman"/>
          <w:sz w:val="20"/>
          <w:szCs w:val="20"/>
        </w:rPr>
        <w:t>в</w:t>
      </w:r>
      <w:r w:rsidRPr="000C470C">
        <w:rPr>
          <w:rFonts w:cs="Times New Roman"/>
          <w:sz w:val="20"/>
          <w:szCs w:val="20"/>
        </w:rPr>
        <w:t>ские услуги. – 2008. - № 8. – С. 23-28</w:t>
      </w:r>
    </w:p>
  </w:footnote>
  <w:footnote w:id="7">
    <w:p w:rsidR="00027E70" w:rsidRPr="000C470C" w:rsidRDefault="00027E70" w:rsidP="000C470C">
      <w:pPr>
        <w:rPr>
          <w:rFonts w:cs="Times New Roman"/>
          <w:szCs w:val="28"/>
        </w:rPr>
      </w:pPr>
      <w:r>
        <w:rPr>
          <w:rStyle w:val="a5"/>
        </w:rPr>
        <w:footnoteRef/>
      </w:r>
      <w:r>
        <w:t xml:space="preserve"> </w:t>
      </w:r>
      <w:r w:rsidRPr="000C470C">
        <w:rPr>
          <w:rFonts w:cs="Times New Roman"/>
          <w:sz w:val="20"/>
          <w:szCs w:val="20"/>
        </w:rPr>
        <w:t>Минина Т.И. К вопросу о создании кредитных бюро в свете развития потребительского кредит</w:t>
      </w:r>
      <w:r w:rsidRPr="000C470C">
        <w:rPr>
          <w:rFonts w:cs="Times New Roman"/>
          <w:sz w:val="20"/>
          <w:szCs w:val="20"/>
        </w:rPr>
        <w:t>о</w:t>
      </w:r>
      <w:r w:rsidRPr="000C470C">
        <w:rPr>
          <w:rFonts w:cs="Times New Roman"/>
          <w:sz w:val="20"/>
          <w:szCs w:val="20"/>
        </w:rPr>
        <w:t>вания в ЕС// Банковские услуги. – 2007. - № 9. – С. 30-37</w:t>
      </w:r>
    </w:p>
    <w:p w:rsidR="00027E70" w:rsidRDefault="00027E70" w:rsidP="002610F3">
      <w:pPr>
        <w:pStyle w:val="a3"/>
        <w:rPr>
          <w:rFonts w:asciiTheme="minorHAnsi" w:hAnsiTheme="minorHAnsi"/>
        </w:rPr>
      </w:pPr>
    </w:p>
  </w:footnote>
  <w:footnote w:id="8">
    <w:p w:rsidR="00027E70" w:rsidRDefault="00027E70" w:rsidP="000C470C">
      <w:pPr>
        <w:ind w:firstLine="851"/>
      </w:pPr>
      <w:r>
        <w:rPr>
          <w:rStyle w:val="a5"/>
        </w:rPr>
        <w:footnoteRef/>
      </w:r>
      <w:r>
        <w:t xml:space="preserve"> </w:t>
      </w:r>
      <w:proofErr w:type="spellStart"/>
      <w:r w:rsidRPr="000C470C">
        <w:rPr>
          <w:rFonts w:cs="Times New Roman"/>
          <w:sz w:val="20"/>
          <w:szCs w:val="20"/>
        </w:rPr>
        <w:t>Валенцева</w:t>
      </w:r>
      <w:proofErr w:type="spellEnd"/>
      <w:r w:rsidRPr="000C470C">
        <w:rPr>
          <w:rFonts w:cs="Times New Roman"/>
          <w:sz w:val="20"/>
          <w:szCs w:val="20"/>
        </w:rPr>
        <w:t xml:space="preserve"> Н.И., Ларионова И.В., Кудрявцева Ю.В. Теоретические основы экономических границ кредита и развития потребительского кредитования// Банковские услуги. – 2011. - № 1. – С. 2-11</w:t>
      </w:r>
    </w:p>
  </w:footnote>
  <w:footnote w:id="9">
    <w:p w:rsidR="00027E70" w:rsidRDefault="00027E70" w:rsidP="000C470C">
      <w:r>
        <w:rPr>
          <w:rStyle w:val="a5"/>
        </w:rPr>
        <w:footnoteRef/>
      </w:r>
      <w:r>
        <w:t xml:space="preserve"> </w:t>
      </w:r>
      <w:r w:rsidRPr="000C470C">
        <w:rPr>
          <w:rFonts w:cs="Times New Roman"/>
          <w:sz w:val="20"/>
          <w:szCs w:val="20"/>
        </w:rPr>
        <w:t xml:space="preserve">Полищук А.И., </w:t>
      </w:r>
      <w:proofErr w:type="spellStart"/>
      <w:r w:rsidRPr="000C470C">
        <w:rPr>
          <w:rFonts w:cs="Times New Roman"/>
          <w:sz w:val="20"/>
          <w:szCs w:val="20"/>
        </w:rPr>
        <w:t>Быстров</w:t>
      </w:r>
      <w:proofErr w:type="spellEnd"/>
      <w:r w:rsidRPr="000C470C">
        <w:rPr>
          <w:rFonts w:cs="Times New Roman"/>
          <w:sz w:val="20"/>
          <w:szCs w:val="20"/>
        </w:rPr>
        <w:t xml:space="preserve"> С.А. Точная модель потребительского кредита// Финансы и кредит. – 2009. - № 5. – С. 22-32</w:t>
      </w:r>
    </w:p>
  </w:footnote>
  <w:footnote w:id="10">
    <w:p w:rsidR="00027E70" w:rsidRPr="000C470C" w:rsidRDefault="00027E70" w:rsidP="000C470C">
      <w:pPr>
        <w:rPr>
          <w:rFonts w:asciiTheme="minorHAnsi" w:hAnsiTheme="minorHAnsi"/>
        </w:rPr>
      </w:pPr>
      <w:r>
        <w:rPr>
          <w:rStyle w:val="a5"/>
        </w:rPr>
        <w:footnoteRef/>
      </w:r>
      <w:r>
        <w:t xml:space="preserve"> </w:t>
      </w:r>
      <w:r w:rsidRPr="000C470C">
        <w:rPr>
          <w:rFonts w:cs="Times New Roman"/>
          <w:sz w:val="20"/>
          <w:szCs w:val="20"/>
        </w:rPr>
        <w:t xml:space="preserve">Портной М.А. Финансовый кризис в США: причины, масштабы, последствия// </w:t>
      </w:r>
      <w:proofErr w:type="gramStart"/>
      <w:r w:rsidRPr="000C470C">
        <w:rPr>
          <w:rFonts w:cs="Times New Roman"/>
          <w:sz w:val="20"/>
          <w:szCs w:val="20"/>
        </w:rPr>
        <w:t>США-Канада</w:t>
      </w:r>
      <w:proofErr w:type="gramEnd"/>
      <w:r w:rsidRPr="000C470C">
        <w:rPr>
          <w:rFonts w:cs="Times New Roman"/>
          <w:sz w:val="20"/>
          <w:szCs w:val="20"/>
        </w:rPr>
        <w:t>. – 2008. - № 12 (468). – С. 4-18</w:t>
      </w:r>
    </w:p>
  </w:footnote>
  <w:footnote w:id="11">
    <w:p w:rsidR="00027E70" w:rsidRPr="000C470C" w:rsidRDefault="00027E70" w:rsidP="000C470C">
      <w:pPr>
        <w:rPr>
          <w:sz w:val="20"/>
          <w:szCs w:val="20"/>
        </w:rPr>
      </w:pPr>
      <w:r w:rsidRPr="000C470C">
        <w:rPr>
          <w:rStyle w:val="a5"/>
          <w:sz w:val="20"/>
          <w:szCs w:val="20"/>
        </w:rPr>
        <w:footnoteRef/>
      </w:r>
      <w:r w:rsidRPr="000C470C">
        <w:rPr>
          <w:sz w:val="20"/>
          <w:szCs w:val="20"/>
        </w:rPr>
        <w:t xml:space="preserve"> </w:t>
      </w:r>
      <w:proofErr w:type="spellStart"/>
      <w:r w:rsidRPr="000C470C">
        <w:rPr>
          <w:rFonts w:cs="Times New Roman"/>
          <w:sz w:val="20"/>
          <w:szCs w:val="20"/>
        </w:rPr>
        <w:t>Щиборщ</w:t>
      </w:r>
      <w:proofErr w:type="spellEnd"/>
      <w:r w:rsidRPr="000C470C">
        <w:rPr>
          <w:rFonts w:cs="Times New Roman"/>
          <w:sz w:val="20"/>
          <w:szCs w:val="20"/>
        </w:rPr>
        <w:t xml:space="preserve"> К. Потребительский кредит: западный опыт и перспективы развития в России// Консультант директора. – 2005. - № 23 (251). – С. 26-31</w:t>
      </w:r>
    </w:p>
  </w:footnote>
  <w:footnote w:id="12">
    <w:p w:rsidR="00027E70" w:rsidRPr="000C470C" w:rsidRDefault="00027E70" w:rsidP="000C470C">
      <w:pPr>
        <w:rPr>
          <w:rFonts w:cs="Times New Roman"/>
          <w:szCs w:val="28"/>
        </w:rPr>
      </w:pPr>
      <w:r>
        <w:rPr>
          <w:rStyle w:val="a5"/>
        </w:rPr>
        <w:footnoteRef/>
      </w:r>
      <w:r>
        <w:t xml:space="preserve"> </w:t>
      </w:r>
      <w:r w:rsidRPr="000C470C">
        <w:rPr>
          <w:rFonts w:eastAsiaTheme="minorEastAsia" w:cs="Times New Roman"/>
          <w:bCs/>
          <w:color w:val="000000" w:themeColor="text1"/>
          <w:sz w:val="20"/>
          <w:szCs w:val="20"/>
          <w:lang w:eastAsia="ru-RU"/>
        </w:rPr>
        <w:t xml:space="preserve">Просрочка по кредитам населению в Европе в 4 раза </w:t>
      </w:r>
      <w:proofErr w:type="gramStart"/>
      <w:r w:rsidRPr="000C470C">
        <w:rPr>
          <w:rFonts w:eastAsiaTheme="minorEastAsia" w:cs="Times New Roman"/>
          <w:bCs/>
          <w:color w:val="000000" w:themeColor="text1"/>
          <w:sz w:val="20"/>
          <w:szCs w:val="20"/>
          <w:lang w:eastAsia="ru-RU"/>
        </w:rPr>
        <w:t>ниже</w:t>
      </w:r>
      <w:proofErr w:type="gramEnd"/>
      <w:r w:rsidRPr="000C470C">
        <w:rPr>
          <w:rFonts w:eastAsiaTheme="minorEastAsia" w:cs="Times New Roman"/>
          <w:bCs/>
          <w:color w:val="000000" w:themeColor="text1"/>
          <w:sz w:val="20"/>
          <w:szCs w:val="20"/>
          <w:lang w:eastAsia="ru-RU"/>
        </w:rPr>
        <w:t xml:space="preserve"> чем в России. Анализ просрочки по кр</w:t>
      </w:r>
      <w:r w:rsidRPr="000C470C">
        <w:rPr>
          <w:rFonts w:eastAsiaTheme="minorEastAsia" w:cs="Times New Roman"/>
          <w:bCs/>
          <w:color w:val="000000" w:themeColor="text1"/>
          <w:sz w:val="20"/>
          <w:szCs w:val="20"/>
          <w:lang w:eastAsia="ru-RU"/>
        </w:rPr>
        <w:t>е</w:t>
      </w:r>
      <w:r w:rsidRPr="000C470C">
        <w:rPr>
          <w:rFonts w:eastAsiaTheme="minorEastAsia" w:cs="Times New Roman"/>
          <w:bCs/>
          <w:color w:val="000000" w:themeColor="text1"/>
          <w:sz w:val="20"/>
          <w:szCs w:val="20"/>
          <w:lang w:eastAsia="ru-RU"/>
        </w:rPr>
        <w:t>дитам населению в России и Европе</w:t>
      </w:r>
      <w:r w:rsidRPr="000C470C">
        <w:rPr>
          <w:rFonts w:cs="Times New Roman"/>
          <w:color w:val="000000" w:themeColor="text1"/>
          <w:sz w:val="20"/>
          <w:szCs w:val="20"/>
        </w:rPr>
        <w:t xml:space="preserve"> (опубликовано 27.11.2009) // </w:t>
      </w:r>
      <w:r w:rsidRPr="000C470C">
        <w:rPr>
          <w:rFonts w:cs="Times New Roman"/>
          <w:sz w:val="20"/>
          <w:szCs w:val="20"/>
          <w:lang w:val="en-US"/>
        </w:rPr>
        <w:t>www</w:t>
      </w:r>
      <w:r w:rsidRPr="000C470C">
        <w:rPr>
          <w:rFonts w:cs="Times New Roman"/>
          <w:sz w:val="20"/>
          <w:szCs w:val="20"/>
        </w:rPr>
        <w:t>.</w:t>
      </w:r>
      <w:proofErr w:type="spellStart"/>
      <w:r w:rsidRPr="000C470C">
        <w:rPr>
          <w:rFonts w:cs="Times New Roman"/>
          <w:sz w:val="20"/>
          <w:szCs w:val="20"/>
          <w:lang w:val="en-US"/>
        </w:rPr>
        <w:t>statbanker</w:t>
      </w:r>
      <w:proofErr w:type="spellEnd"/>
      <w:r w:rsidRPr="000C470C">
        <w:rPr>
          <w:rFonts w:cs="Times New Roman"/>
          <w:sz w:val="20"/>
          <w:szCs w:val="20"/>
        </w:rPr>
        <w:t>.</w:t>
      </w:r>
      <w:proofErr w:type="spellStart"/>
      <w:r w:rsidRPr="000C470C">
        <w:rPr>
          <w:rFonts w:cs="Times New Roman"/>
          <w:sz w:val="20"/>
          <w:szCs w:val="20"/>
          <w:lang w:val="en-US"/>
        </w:rPr>
        <w:t>ru</w:t>
      </w:r>
      <w:proofErr w:type="spellEnd"/>
    </w:p>
    <w:p w:rsidR="00027E70" w:rsidRDefault="00027E70" w:rsidP="00FD5A00">
      <w:pPr>
        <w:pStyle w:val="a3"/>
        <w:rPr>
          <w:rFonts w:asciiTheme="minorHAnsi" w:hAnsiTheme="minorHAnsi"/>
        </w:rPr>
      </w:pPr>
    </w:p>
  </w:footnote>
  <w:footnote w:id="13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</w:t>
      </w:r>
      <w:r w:rsidRPr="00EB1399">
        <w:t>Пастухова Н.С., Рогожина Н.Н. Зарубежный опыт жилищных сберегательных программ. Рекоменд</w:t>
      </w:r>
      <w:r w:rsidRPr="00EB1399">
        <w:t>а</w:t>
      </w:r>
      <w:r w:rsidRPr="00EB1399">
        <w:t>ции по использованию жилищных сберегательных программ в работе банков. – М: Фонд «Институт экономики города», 2002.</w:t>
      </w:r>
    </w:p>
  </w:footnote>
  <w:footnote w:id="14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</w:t>
      </w:r>
      <w:r w:rsidRPr="007A4D6C">
        <w:rPr>
          <w:bCs/>
        </w:rPr>
        <w:t xml:space="preserve">Абдуллаев М.А., </w:t>
      </w:r>
      <w:r w:rsidRPr="007A4D6C">
        <w:t xml:space="preserve">Орлов А.А., Римский Л.А., </w:t>
      </w:r>
      <w:proofErr w:type="spellStart"/>
      <w:r w:rsidRPr="007A4D6C">
        <w:t>Бу</w:t>
      </w:r>
      <w:proofErr w:type="spellEnd"/>
      <w:r w:rsidRPr="007A4D6C">
        <w:t xml:space="preserve">  </w:t>
      </w:r>
      <w:proofErr w:type="spellStart"/>
      <w:r w:rsidRPr="007A4D6C">
        <w:t>Хассан</w:t>
      </w:r>
      <w:proofErr w:type="spellEnd"/>
      <w:r w:rsidRPr="007A4D6C">
        <w:t xml:space="preserve"> </w:t>
      </w:r>
      <w:proofErr w:type="spellStart"/>
      <w:r w:rsidRPr="007A4D6C">
        <w:t>Хоссам</w:t>
      </w:r>
      <w:proofErr w:type="spellEnd"/>
      <w:r w:rsidRPr="007A4D6C">
        <w:t>. Ипотека. Организация ипотечного кредитования.  Учебное пособие. - М.: МИИТ, 2003. –  244с</w:t>
      </w:r>
    </w:p>
  </w:footnote>
  <w:footnote w:id="15">
    <w:p w:rsidR="00027E70" w:rsidRDefault="00027E70" w:rsidP="00EB1399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Шарфман</w:t>
      </w:r>
      <w:proofErr w:type="spellEnd"/>
      <w:r>
        <w:t xml:space="preserve">, Бернард. </w:t>
      </w:r>
      <w:proofErr w:type="spellStart"/>
      <w:r>
        <w:t>Фэнни</w:t>
      </w:r>
      <w:proofErr w:type="spellEnd"/>
      <w:r>
        <w:t xml:space="preserve"> </w:t>
      </w:r>
      <w:proofErr w:type="spellStart"/>
      <w:r>
        <w:t>Мэй</w:t>
      </w:r>
      <w:proofErr w:type="spellEnd"/>
      <w:r>
        <w:t xml:space="preserve"> и американская система жилищного </w:t>
      </w:r>
      <w:proofErr w:type="spellStart"/>
      <w:r>
        <w:t>финансирования</w:t>
      </w:r>
      <w:proofErr w:type="gramStart"/>
      <w:r>
        <w:t>:о</w:t>
      </w:r>
      <w:proofErr w:type="gramEnd"/>
      <w:r>
        <w:t>бразец</w:t>
      </w:r>
      <w:proofErr w:type="spellEnd"/>
      <w:r>
        <w:t xml:space="preserve"> для других? // Модель вторичного рынка ипотечных кредитов: опыт США. М.: Изд-во Фонда «Институт экономики города», сентябрь 1995. Стр. 105-123.</w:t>
      </w:r>
    </w:p>
    <w:p w:rsidR="00027E70" w:rsidRDefault="00027E70" w:rsidP="00EB1399">
      <w:pPr>
        <w:pStyle w:val="a3"/>
      </w:pPr>
    </w:p>
  </w:footnote>
  <w:footnote w:id="16">
    <w:p w:rsidR="00027E70" w:rsidRDefault="00027E7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A72E9">
        <w:t>Разумова</w:t>
      </w:r>
      <w:proofErr w:type="spellEnd"/>
      <w:r w:rsidRPr="001A72E9">
        <w:t xml:space="preserve"> И.А. Ипотечное кредитование. - 2-е изд. - СПб</w:t>
      </w:r>
      <w:proofErr w:type="gramStart"/>
      <w:r w:rsidRPr="001A72E9">
        <w:t xml:space="preserve">.: </w:t>
      </w:r>
      <w:proofErr w:type="gramEnd"/>
      <w:r w:rsidRPr="001A72E9">
        <w:t>Питер, 2009.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BA5AABE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4A12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900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C1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710CB0"/>
    <w:multiLevelType w:val="hybridMultilevel"/>
    <w:tmpl w:val="D2A467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D7758"/>
    <w:multiLevelType w:val="hybridMultilevel"/>
    <w:tmpl w:val="7BA0451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B21F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A504AAC"/>
    <w:multiLevelType w:val="hybridMultilevel"/>
    <w:tmpl w:val="B830C2D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175A91"/>
    <w:multiLevelType w:val="hybridMultilevel"/>
    <w:tmpl w:val="93386FE0"/>
    <w:lvl w:ilvl="0" w:tplc="1D56F534">
      <w:start w:val="1"/>
      <w:numFmt w:val="decimal"/>
      <w:lvlText w:val="%1."/>
      <w:lvlJc w:val="left"/>
      <w:pPr>
        <w:ind w:left="339" w:firstLine="113"/>
      </w:pPr>
    </w:lvl>
    <w:lvl w:ilvl="1" w:tplc="04090019">
      <w:start w:val="1"/>
      <w:numFmt w:val="lowerLetter"/>
      <w:lvlText w:val="%2."/>
      <w:lvlJc w:val="left"/>
      <w:pPr>
        <w:ind w:left="2459" w:hanging="360"/>
      </w:pPr>
    </w:lvl>
    <w:lvl w:ilvl="2" w:tplc="0409001B">
      <w:start w:val="1"/>
      <w:numFmt w:val="lowerRoman"/>
      <w:lvlText w:val="%3."/>
      <w:lvlJc w:val="right"/>
      <w:pPr>
        <w:ind w:left="3179" w:hanging="180"/>
      </w:pPr>
    </w:lvl>
    <w:lvl w:ilvl="3" w:tplc="0409000F">
      <w:start w:val="1"/>
      <w:numFmt w:val="decimal"/>
      <w:lvlText w:val="%4."/>
      <w:lvlJc w:val="left"/>
      <w:pPr>
        <w:ind w:left="3899" w:hanging="360"/>
      </w:pPr>
    </w:lvl>
    <w:lvl w:ilvl="4" w:tplc="04090019">
      <w:start w:val="1"/>
      <w:numFmt w:val="lowerLetter"/>
      <w:lvlText w:val="%5."/>
      <w:lvlJc w:val="left"/>
      <w:pPr>
        <w:ind w:left="4619" w:hanging="360"/>
      </w:pPr>
    </w:lvl>
    <w:lvl w:ilvl="5" w:tplc="0409001B">
      <w:start w:val="1"/>
      <w:numFmt w:val="lowerRoman"/>
      <w:lvlText w:val="%6."/>
      <w:lvlJc w:val="right"/>
      <w:pPr>
        <w:ind w:left="5339" w:hanging="180"/>
      </w:pPr>
    </w:lvl>
    <w:lvl w:ilvl="6" w:tplc="0409000F">
      <w:start w:val="1"/>
      <w:numFmt w:val="decimal"/>
      <w:lvlText w:val="%7."/>
      <w:lvlJc w:val="left"/>
      <w:pPr>
        <w:ind w:left="6059" w:hanging="360"/>
      </w:pPr>
    </w:lvl>
    <w:lvl w:ilvl="7" w:tplc="04090019">
      <w:start w:val="1"/>
      <w:numFmt w:val="lowerLetter"/>
      <w:lvlText w:val="%8."/>
      <w:lvlJc w:val="left"/>
      <w:pPr>
        <w:ind w:left="6779" w:hanging="360"/>
      </w:pPr>
    </w:lvl>
    <w:lvl w:ilvl="8" w:tplc="0409001B">
      <w:start w:val="1"/>
      <w:numFmt w:val="lowerRoman"/>
      <w:lvlText w:val="%9."/>
      <w:lvlJc w:val="right"/>
      <w:pPr>
        <w:ind w:left="7499" w:hanging="180"/>
      </w:pPr>
    </w:lvl>
  </w:abstractNum>
  <w:abstractNum w:abstractNumId="10">
    <w:nsid w:val="42975120"/>
    <w:multiLevelType w:val="hybridMultilevel"/>
    <w:tmpl w:val="F1E223AE"/>
    <w:lvl w:ilvl="0" w:tplc="9FF06A0A">
      <w:start w:val="7"/>
      <w:numFmt w:val="bullet"/>
      <w:lvlText w:val="-"/>
      <w:lvlJc w:val="left"/>
      <w:pPr>
        <w:ind w:left="1040" w:hanging="360"/>
      </w:p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4785F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C14108"/>
    <w:multiLevelType w:val="hybridMultilevel"/>
    <w:tmpl w:val="0DBA0730"/>
    <w:lvl w:ilvl="0" w:tplc="D6029ECE">
      <w:start w:val="7"/>
      <w:numFmt w:val="bullet"/>
      <w:lvlText w:val="-"/>
      <w:lvlJc w:val="left"/>
      <w:pPr>
        <w:ind w:left="1400" w:hanging="360"/>
      </w:p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D585D1B"/>
    <w:multiLevelType w:val="hybridMultilevel"/>
    <w:tmpl w:val="50E274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6912B3"/>
    <w:multiLevelType w:val="hybridMultilevel"/>
    <w:tmpl w:val="06F41F84"/>
    <w:lvl w:ilvl="0" w:tplc="D6029ECE">
      <w:start w:val="7"/>
      <w:numFmt w:val="bullet"/>
      <w:lvlText w:val="-"/>
      <w:lvlJc w:val="left"/>
      <w:pPr>
        <w:ind w:left="1400" w:hanging="360"/>
      </w:p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56C6416B"/>
    <w:multiLevelType w:val="hybridMultilevel"/>
    <w:tmpl w:val="F0B4DDA4"/>
    <w:lvl w:ilvl="0" w:tplc="3E408312">
      <w:start w:val="7"/>
      <w:numFmt w:val="bullet"/>
      <w:lvlText w:val="-"/>
      <w:lvlJc w:val="left"/>
      <w:pPr>
        <w:ind w:left="10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CE6BC5"/>
    <w:multiLevelType w:val="hybridMultilevel"/>
    <w:tmpl w:val="641AAC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691A31"/>
    <w:multiLevelType w:val="hybridMultilevel"/>
    <w:tmpl w:val="1E38B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F16C10"/>
    <w:multiLevelType w:val="hybridMultilevel"/>
    <w:tmpl w:val="E214B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27DC2"/>
    <w:multiLevelType w:val="hybridMultilevel"/>
    <w:tmpl w:val="7DBC3DB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9F0FF0"/>
    <w:multiLevelType w:val="hybridMultilevel"/>
    <w:tmpl w:val="013EE5D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82D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F623EF"/>
    <w:multiLevelType w:val="hybridMultilevel"/>
    <w:tmpl w:val="1CBE227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8515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FB03A5"/>
    <w:multiLevelType w:val="hybridMultilevel"/>
    <w:tmpl w:val="12EC249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</w:num>
  <w:num w:numId="18">
    <w:abstractNumId w:val="11"/>
    <w:lvlOverride w:ilvl="0"/>
  </w:num>
  <w:num w:numId="19">
    <w:abstractNumId w:val="2"/>
    <w:lvlOverride w:ilvl="0"/>
  </w:num>
  <w:num w:numId="20">
    <w:abstractNumId w:val="7"/>
    <w:lvlOverride w:ilvl="0"/>
  </w:num>
  <w:num w:numId="21">
    <w:abstractNumId w:val="23"/>
    <w:lvlOverride w:ilvl="0"/>
  </w:num>
  <w:num w:numId="22">
    <w:abstractNumId w:val="3"/>
    <w:lvlOverride w:ilvl="0"/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8E"/>
    <w:rsid w:val="00027E70"/>
    <w:rsid w:val="000C470C"/>
    <w:rsid w:val="001A72E9"/>
    <w:rsid w:val="001B4B8E"/>
    <w:rsid w:val="00246D8E"/>
    <w:rsid w:val="002610F3"/>
    <w:rsid w:val="00442196"/>
    <w:rsid w:val="005F2C5B"/>
    <w:rsid w:val="006B6861"/>
    <w:rsid w:val="006F513A"/>
    <w:rsid w:val="007A15B1"/>
    <w:rsid w:val="007A4D6C"/>
    <w:rsid w:val="00975762"/>
    <w:rsid w:val="009C2070"/>
    <w:rsid w:val="009E2762"/>
    <w:rsid w:val="009E39EC"/>
    <w:rsid w:val="00B00FD2"/>
    <w:rsid w:val="00CB20C4"/>
    <w:rsid w:val="00CF796D"/>
    <w:rsid w:val="00DA2F0E"/>
    <w:rsid w:val="00DC2A02"/>
    <w:rsid w:val="00EB1399"/>
    <w:rsid w:val="00F2753E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E"/>
    <w:pPr>
      <w:spacing w:line="360" w:lineRule="auto"/>
      <w:ind w:firstLine="709"/>
      <w:contextualSpacing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27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B8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D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B8E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B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4B8E"/>
    <w:rPr>
      <w:vertAlign w:val="superscript"/>
    </w:rPr>
  </w:style>
  <w:style w:type="character" w:customStyle="1" w:styleId="Footnote">
    <w:name w:val="Footnote"/>
    <w:basedOn w:val="a0"/>
    <w:rsid w:val="001B4B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Bodytext4">
    <w:name w:val="Body text (4)_"/>
    <w:basedOn w:val="a0"/>
    <w:link w:val="Bodytext40"/>
    <w:locked/>
    <w:rsid w:val="001B4B8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1B4B8E"/>
    <w:pPr>
      <w:widowControl w:val="0"/>
      <w:shd w:val="clear" w:color="auto" w:fill="FFFFFF"/>
      <w:spacing w:line="0" w:lineRule="atLeast"/>
      <w:ind w:firstLine="0"/>
      <w:contextualSpacing w:val="0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4B8E"/>
    <w:rPr>
      <w:rFonts w:eastAsiaTheme="majorEastAsia" w:cstheme="majorBidi"/>
      <w:b/>
      <w:bCs/>
      <w:sz w:val="28"/>
      <w:szCs w:val="26"/>
    </w:rPr>
  </w:style>
  <w:style w:type="paragraph" w:styleId="a6">
    <w:name w:val="List Paragraph"/>
    <w:basedOn w:val="a"/>
    <w:uiPriority w:val="34"/>
    <w:qFormat/>
    <w:rsid w:val="005F2C5B"/>
    <w:pPr>
      <w:ind w:left="720"/>
    </w:pPr>
  </w:style>
  <w:style w:type="table" w:styleId="a7">
    <w:name w:val="Table Grid"/>
    <w:basedOn w:val="a1"/>
    <w:rsid w:val="002610F3"/>
    <w:pPr>
      <w:jc w:val="left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5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A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A2F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A4D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a">
    <w:name w:val="Body Text"/>
    <w:basedOn w:val="a"/>
    <w:link w:val="ab"/>
    <w:semiHidden/>
    <w:unhideWhenUsed/>
    <w:rsid w:val="007A4D6C"/>
    <w:pPr>
      <w:spacing w:after="12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A4D6C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A4D6C"/>
    <w:pPr>
      <w:shd w:val="clear" w:color="auto" w:fill="FFFFFF"/>
      <w:ind w:firstLine="0"/>
      <w:contextualSpacing w:val="0"/>
      <w:jc w:val="left"/>
    </w:pPr>
    <w:rPr>
      <w:rFonts w:eastAsia="Times New Roman" w:cs="Times New Roman"/>
      <w:b/>
      <w:color w:val="00000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A4D6C"/>
    <w:rPr>
      <w:rFonts w:eastAsia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7A4D6C"/>
    <w:pPr>
      <w:shd w:val="clear" w:color="auto" w:fill="FFFFFF"/>
      <w:spacing w:line="240" w:lineRule="auto"/>
      <w:ind w:firstLine="0"/>
      <w:contextualSpacing w:val="0"/>
      <w:jc w:val="left"/>
    </w:pPr>
    <w:rPr>
      <w:rFonts w:eastAsia="Times New Roman" w:cs="Times New Roman"/>
      <w:color w:val="000000"/>
      <w:sz w:val="2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A4D6C"/>
    <w:rPr>
      <w:rFonts w:eastAsia="Times New Roman" w:cs="Times New Roman"/>
      <w:color w:val="000000"/>
      <w:sz w:val="22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7A4D6C"/>
    <w:pPr>
      <w:spacing w:after="120" w:line="480" w:lineRule="auto"/>
      <w:ind w:left="283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A4D6C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7A4D6C"/>
    <w:pPr>
      <w:spacing w:after="120" w:line="240" w:lineRule="auto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A4D6C"/>
    <w:rPr>
      <w:rFonts w:eastAsia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42196"/>
    <w:pPr>
      <w:spacing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4219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421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7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27E70"/>
    <w:pPr>
      <w:spacing w:line="276" w:lineRule="auto"/>
      <w:ind w:firstLine="0"/>
      <w:contextualSpacing w:val="0"/>
      <w:jc w:val="left"/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027E70"/>
    <w:pPr>
      <w:spacing w:after="100"/>
      <w:ind w:left="280"/>
    </w:pPr>
  </w:style>
  <w:style w:type="character" w:styleId="af0">
    <w:name w:val="Hyperlink"/>
    <w:basedOn w:val="a0"/>
    <w:uiPriority w:val="99"/>
    <w:unhideWhenUsed/>
    <w:rsid w:val="00027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Потребительское кредитование</c:v>
                </c:pt>
              </c:strCache>
            </c:strRef>
          </c:tx>
          <c:spPr>
            <a:ln w="15875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Лист1!$A$2:$A$12</c:f>
              <c:numCache>
                <c:formatCode>mmm/yy</c:formatCode>
                <c:ptCount val="11"/>
                <c:pt idx="0">
                  <c:v>36130</c:v>
                </c:pt>
                <c:pt idx="1">
                  <c:v>36495</c:v>
                </c:pt>
                <c:pt idx="2">
                  <c:v>36678</c:v>
                </c:pt>
                <c:pt idx="3">
                  <c:v>36892</c:v>
                </c:pt>
                <c:pt idx="4">
                  <c:v>36951</c:v>
                </c:pt>
                <c:pt idx="5">
                  <c:v>37043</c:v>
                </c:pt>
                <c:pt idx="6">
                  <c:v>37257</c:v>
                </c:pt>
                <c:pt idx="7">
                  <c:v>37622</c:v>
                </c:pt>
                <c:pt idx="8">
                  <c:v>37987</c:v>
                </c:pt>
                <c:pt idx="9">
                  <c:v>38139</c:v>
                </c:pt>
                <c:pt idx="10">
                  <c:v>38353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11.7</c:v>
                </c:pt>
                <c:pt idx="1">
                  <c:v>8</c:v>
                </c:pt>
                <c:pt idx="2">
                  <c:v>7.5</c:v>
                </c:pt>
                <c:pt idx="3">
                  <c:v>8</c:v>
                </c:pt>
                <c:pt idx="4">
                  <c:v>5.0999999999999996</c:v>
                </c:pt>
                <c:pt idx="5">
                  <c:v>5.9</c:v>
                </c:pt>
                <c:pt idx="6">
                  <c:v>4</c:v>
                </c:pt>
                <c:pt idx="7">
                  <c:v>4.0999999999999996</c:v>
                </c:pt>
                <c:pt idx="8">
                  <c:v>2.9</c:v>
                </c:pt>
                <c:pt idx="9">
                  <c:v>6.1</c:v>
                </c:pt>
                <c:pt idx="10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Ипотечное кредитование</c:v>
                </c:pt>
              </c:strCache>
            </c:strRef>
          </c:tx>
          <c:spPr>
            <a:ln w="15875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numRef>
              <c:f>Лист1!$A$2:$A$12</c:f>
              <c:numCache>
                <c:formatCode>mmm/yy</c:formatCode>
                <c:ptCount val="11"/>
                <c:pt idx="0">
                  <c:v>36130</c:v>
                </c:pt>
                <c:pt idx="1">
                  <c:v>36495</c:v>
                </c:pt>
                <c:pt idx="2">
                  <c:v>36678</c:v>
                </c:pt>
                <c:pt idx="3">
                  <c:v>36892</c:v>
                </c:pt>
                <c:pt idx="4">
                  <c:v>36951</c:v>
                </c:pt>
                <c:pt idx="5">
                  <c:v>37043</c:v>
                </c:pt>
                <c:pt idx="6">
                  <c:v>37257</c:v>
                </c:pt>
                <c:pt idx="7">
                  <c:v>37622</c:v>
                </c:pt>
                <c:pt idx="8">
                  <c:v>37987</c:v>
                </c:pt>
                <c:pt idx="9">
                  <c:v>38139</c:v>
                </c:pt>
                <c:pt idx="10">
                  <c:v>38353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11.6</c:v>
                </c:pt>
                <c:pt idx="1">
                  <c:v>12.3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7.9</c:v>
                </c:pt>
                <c:pt idx="6">
                  <c:v>7.1</c:v>
                </c:pt>
                <c:pt idx="7">
                  <c:v>8</c:v>
                </c:pt>
                <c:pt idx="8">
                  <c:v>8.1</c:v>
                </c:pt>
                <c:pt idx="9">
                  <c:v>10</c:v>
                </c:pt>
                <c:pt idx="10">
                  <c:v>10.200000000000001</c:v>
                </c:pt>
              </c:numCache>
            </c:numRef>
          </c:val>
        </c:ser>
        <c:marker val="1"/>
        <c:axId val="85198720"/>
        <c:axId val="85214336"/>
      </c:lineChart>
      <c:dateAx>
        <c:axId val="8519872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4336"/>
        <c:crosses val="autoZero"/>
        <c:auto val="1"/>
        <c:lblOffset val="100"/>
        <c:baseTimeUnit val="months"/>
      </c:dateAx>
      <c:valAx>
        <c:axId val="85214336"/>
        <c:scaling>
          <c:orientation val="minMax"/>
          <c:min val="2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198720"/>
        <c:crosses val="autoZero"/>
        <c:crossBetween val="between"/>
        <c:majorUnit val="2"/>
      </c:valAx>
    </c:plotArea>
    <c:legend>
      <c:legendPos val="r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8624890638670207E-2"/>
          <c:y val="6.0185185185185196E-2"/>
          <c:w val="0.61012306042129705"/>
          <c:h val="0.7160914260717412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Потребительское кредитование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Лист1!$A$2:$A$13</c:f>
              <c:numCache>
                <c:formatCode>General</c:formatCode>
                <c:ptCount val="1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 formatCode="mmm/yy">
                  <c:v>40575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1704.5</c:v>
                </c:pt>
                <c:pt idx="1">
                  <c:v>1835.6</c:v>
                </c:pt>
                <c:pt idx="2">
                  <c:v>1921.9</c:v>
                </c:pt>
                <c:pt idx="3">
                  <c:v>2009.9</c:v>
                </c:pt>
                <c:pt idx="4">
                  <c:v>2099.1</c:v>
                </c:pt>
                <c:pt idx="5">
                  <c:v>2161.4</c:v>
                </c:pt>
                <c:pt idx="6">
                  <c:v>2384.8000000000002</c:v>
                </c:pt>
                <c:pt idx="7">
                  <c:v>2522.1999999999998</c:v>
                </c:pt>
                <c:pt idx="8">
                  <c:v>2561.1</c:v>
                </c:pt>
                <c:pt idx="9">
                  <c:v>2449.4</c:v>
                </c:pt>
                <c:pt idx="10">
                  <c:v>2407.5</c:v>
                </c:pt>
                <c:pt idx="11">
                  <c:v>2419.6</c:v>
                </c:pt>
              </c:numCache>
            </c:numRef>
          </c:val>
        </c:ser>
        <c:marker val="1"/>
        <c:axId val="97744768"/>
        <c:axId val="98063104"/>
      </c:lineChart>
      <c:catAx>
        <c:axId val="97744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63104"/>
        <c:crosses val="autoZero"/>
        <c:auto val="1"/>
        <c:lblAlgn val="ctr"/>
        <c:lblOffset val="100"/>
      </c:catAx>
      <c:valAx>
        <c:axId val="98063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4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84626022818945"/>
          <c:y val="0.41387649460484133"/>
          <c:w val="0.258153739771811"/>
          <c:h val="0.1444692330125401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B3D6D4F-5EB0-4155-894B-4A6AA535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11960</Words>
  <Characters>68177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79978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aka punsh</dc:creator>
  <cp:keywords/>
  <dc:description/>
  <cp:lastModifiedBy>Владимир aka punsh</cp:lastModifiedBy>
  <cp:revision>2</cp:revision>
  <dcterms:created xsi:type="dcterms:W3CDTF">2014-04-21T17:28:00Z</dcterms:created>
  <dcterms:modified xsi:type="dcterms:W3CDTF">2014-04-21T17:28:00Z</dcterms:modified>
</cp:coreProperties>
</file>