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10" w:rsidRDefault="000A4610" w:rsidP="000A4610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игровой деятельности девочек и мальчиков дошкольного возраста</w:t>
      </w:r>
    </w:p>
    <w:p w:rsidR="000A4610" w:rsidRDefault="000A4610" w:rsidP="000A46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выделяет игру как </w:t>
      </w:r>
      <w:r w:rsidR="00806845">
        <w:rPr>
          <w:sz w:val="28"/>
          <w:szCs w:val="28"/>
        </w:rPr>
        <w:t>самую важную деятельность в дошкольном возрасте.</w:t>
      </w:r>
      <w:r>
        <w:rPr>
          <w:sz w:val="28"/>
          <w:szCs w:val="28"/>
        </w:rPr>
        <w:t xml:space="preserve"> Дети проявляют себя как представители конкретного пола по достижении возраста примерно трех лет, то есть, в тот момент, когда игра является одним из </w:t>
      </w:r>
      <w:r w:rsidR="00806845">
        <w:rPr>
          <w:sz w:val="28"/>
          <w:szCs w:val="28"/>
        </w:rPr>
        <w:t>главнейших</w:t>
      </w:r>
      <w:r>
        <w:rPr>
          <w:sz w:val="28"/>
          <w:szCs w:val="28"/>
        </w:rPr>
        <w:t xml:space="preserve"> занятий. </w:t>
      </w:r>
      <w:r w:rsidR="00220B95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в игре проявляются особенности поведения мальчиков и девочек. Эти особенности могут быть основаны как на органических факторах</w:t>
      </w:r>
      <w:r w:rsidR="00220B95">
        <w:rPr>
          <w:sz w:val="28"/>
          <w:szCs w:val="28"/>
        </w:rPr>
        <w:t xml:space="preserve">  (т.е. принадлежность к конкретному полу),</w:t>
      </w:r>
      <w:r>
        <w:rPr>
          <w:sz w:val="28"/>
          <w:szCs w:val="28"/>
        </w:rPr>
        <w:t xml:space="preserve"> так и на ожиданиях социальной среды. Ярким подтверждением является тот факт, что мальчикам и девочкам принято дарить игрушки, подчеркивающие их половую принадлежность. Возникает вопрос: почему дети играют по-разному? Только ли потому, что им покупают разные игрушки? А если предложить мальчикам и девочкам обменяться ими,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будет выглядеть процесс игры? </w:t>
      </w:r>
    </w:p>
    <w:p w:rsidR="003473AB" w:rsidRPr="00806845" w:rsidRDefault="000A4610" w:rsidP="0080684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отмечает, что мальчики предпочитают активные, энергичные игры, требующие мышечной ловкости, высокой степени организации и соперничества. Девочки, напротив, любят спокойные, умеренные игры, те, которые ограничены в амплитуде действия. Описывая различия в обучении мальчиков и девочек, этот автор также показывает, что девочки переживают более быстрое речевое развитие, в то время как мальчики преуспевают в способности к пространственному видению предметов. Исходя из этого, логично то, что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говорит об общих предпочтениях, отражающихся и в игре: мальчики проявляют интерес к конкретным предметам, а девочки – к </w:t>
      </w:r>
      <w:r w:rsidR="00220B95">
        <w:rPr>
          <w:sz w:val="28"/>
          <w:szCs w:val="28"/>
        </w:rPr>
        <w:t>меж</w:t>
      </w:r>
      <w:r>
        <w:rPr>
          <w:sz w:val="28"/>
          <w:szCs w:val="28"/>
        </w:rPr>
        <w:t>личностным взаимоотношениям. Поэтому мы видим, как мальчики стреляют из собственноручно сделанного лука, а девочки играют «в дом». С. Миллер отмечает, что в три года драчливые игры преобладают среди мальчиков. В последующие годы мальчики и девочки могут играть в похожие игры, но существуют различия в манере игры. Девочки тоже проявляют агрессию, но она более выражена вербально, чем физически, в то время как мальчики шумны и активны.</w:t>
      </w:r>
      <w:bookmarkStart w:id="0" w:name="_GoBack"/>
      <w:bookmarkEnd w:id="0"/>
    </w:p>
    <w:sectPr w:rsidR="003473AB" w:rsidRPr="0080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01"/>
    <w:rsid w:val="000A4610"/>
    <w:rsid w:val="000F0701"/>
    <w:rsid w:val="00220B95"/>
    <w:rsid w:val="003473AB"/>
    <w:rsid w:val="008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4</cp:revision>
  <dcterms:created xsi:type="dcterms:W3CDTF">2014-03-25T09:16:00Z</dcterms:created>
  <dcterms:modified xsi:type="dcterms:W3CDTF">2014-03-25T10:03:00Z</dcterms:modified>
</cp:coreProperties>
</file>