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B" w:rsidRPr="004836CD" w:rsidRDefault="004836CD" w:rsidP="004836CD">
      <w:pPr>
        <w:jc w:val="center"/>
        <w:rPr>
          <w:rFonts w:ascii="Times New Roman" w:eastAsia="TimesNewRomanPSMT" w:hAnsi="Times New Roman"/>
          <w:b/>
          <w:sz w:val="28"/>
          <w:szCs w:val="28"/>
          <w:lang w:val="uk-UA" w:eastAsia="ru-RU"/>
        </w:rPr>
      </w:pPr>
      <w:r w:rsidRPr="004836CD">
        <w:rPr>
          <w:rFonts w:ascii="Times New Roman" w:eastAsia="TimesNewRomanPSMT" w:hAnsi="Times New Roman"/>
          <w:b/>
          <w:sz w:val="28"/>
          <w:szCs w:val="28"/>
          <w:lang w:val="uk-UA" w:eastAsia="ru-RU"/>
        </w:rPr>
        <w:t>ФІНАНСОВА СТІЙКІСТЬ БАНКУ ТА МЕХАНІЗМ ЇЇ УПРАВЛІННЯ</w:t>
      </w:r>
    </w:p>
    <w:p w:rsidR="004836CD" w:rsidRPr="004E0670" w:rsidRDefault="004836CD" w:rsidP="0048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6CD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В умовах економічної глобалізації, коли в усьому світі спалахують валютні, банківські та фінансові кризи, загострюється питання щодо забезпечення у кожній країні стабільного економічного розвитку, який значною мірою залежить від надійності банківського сектору. </w:t>
      </w:r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Проблема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забезпечення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та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зміцнення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фінансової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ст</w:t>
      </w:r>
      <w:proofErr w:type="gram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ійкості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банків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 не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є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новою </w:t>
      </w:r>
      <w:r w:rsidRPr="004E0670">
        <w:rPr>
          <w:rFonts w:ascii="Times New Roman" w:hAnsi="Times New Roman"/>
          <w:sz w:val="28"/>
          <w:szCs w:val="28"/>
        </w:rPr>
        <w:t xml:space="preserve">– </w:t>
      </w:r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вона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має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корені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й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у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минулому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складна та до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кінця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не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розв’язана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. Вона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є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у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розвинутих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країнах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ринкового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типу,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набула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загальнонаціонального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значення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для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України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що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значною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мірою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зумовлено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специфікою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розвитку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вітчизняних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банків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Зокрема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порівняно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короткий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період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їх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діяльності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необхідність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працювати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в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умовах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proofErr w:type="gram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ідвищеного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ризику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що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пов’язано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економічною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та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політичною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нестабільністю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у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країні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також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порівняно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банками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провідних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ринкових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країн</w:t>
      </w:r>
      <w:proofErr w:type="spellEnd"/>
      <w:proofErr w:type="gram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незначні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обсяги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власного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капіталу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Саме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тому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ефективне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управління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забезпечення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власної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фінансової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ст</w:t>
      </w:r>
      <w:proofErr w:type="gram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ійкості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має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бути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обов’язком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та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основним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стратегічним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>завданням</w:t>
      </w:r>
      <w:proofErr w:type="spellEnd"/>
      <w:r w:rsidRPr="004E0670">
        <w:rPr>
          <w:rFonts w:ascii="Times New Roman" w:eastAsia="TimesNewRomanPSMT" w:hAnsi="Times New Roman"/>
          <w:sz w:val="28"/>
          <w:szCs w:val="28"/>
          <w:lang w:eastAsia="ru-RU"/>
        </w:rPr>
        <w:t xml:space="preserve"> кожного банку.</w:t>
      </w:r>
      <w:r w:rsidRPr="004E06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E0670">
        <w:rPr>
          <w:rFonts w:ascii="Times New Roman" w:hAnsi="Times New Roman"/>
          <w:sz w:val="28"/>
          <w:szCs w:val="28"/>
        </w:rPr>
        <w:t>цьому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зв'язку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досл</w:t>
      </w:r>
      <w:proofErr w:type="gramEnd"/>
      <w:r w:rsidRPr="004E067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питань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банківських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установ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набуває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особливого </w:t>
      </w:r>
      <w:proofErr w:type="spellStart"/>
      <w:r w:rsidRPr="004E067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що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зумовлює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обраної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теми та </w:t>
      </w:r>
      <w:proofErr w:type="spellStart"/>
      <w:r w:rsidRPr="004E0670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067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цього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E0670">
        <w:rPr>
          <w:rFonts w:ascii="Times New Roman" w:hAnsi="Times New Roman"/>
          <w:sz w:val="28"/>
          <w:szCs w:val="28"/>
        </w:rPr>
        <w:t>.</w:t>
      </w:r>
    </w:p>
    <w:p w:rsidR="004836CD" w:rsidRPr="004E0670" w:rsidRDefault="004836CD" w:rsidP="0048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670">
        <w:rPr>
          <w:rFonts w:ascii="Times New Roman" w:hAnsi="Times New Roman"/>
          <w:sz w:val="28"/>
          <w:szCs w:val="28"/>
        </w:rPr>
        <w:t>Об'єктом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досл</w:t>
      </w:r>
      <w:proofErr w:type="gramEnd"/>
      <w:r w:rsidRPr="004E067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є</w:t>
      </w:r>
      <w:proofErr w:type="spellEnd"/>
      <w:r w:rsidRPr="004E067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банку</w:t>
      </w:r>
      <w:r w:rsidRPr="004E0670">
        <w:rPr>
          <w:rFonts w:ascii="Times New Roman" w:hAnsi="Times New Roman"/>
          <w:sz w:val="28"/>
          <w:szCs w:val="28"/>
        </w:rPr>
        <w:t>.</w:t>
      </w:r>
    </w:p>
    <w:p w:rsidR="004836CD" w:rsidRPr="004E0670" w:rsidRDefault="004836CD" w:rsidP="0048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досл</w:t>
      </w:r>
      <w:proofErr w:type="gramEnd"/>
      <w:r w:rsidRPr="004E067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E0670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стійкістю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в </w:t>
      </w:r>
      <w:proofErr w:type="spellStart"/>
      <w:r w:rsidRPr="004E0670">
        <w:rPr>
          <w:rFonts w:ascii="Times New Roman" w:hAnsi="Times New Roman"/>
          <w:sz w:val="28"/>
          <w:szCs w:val="28"/>
        </w:rPr>
        <w:t>ринкових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умовах</w:t>
      </w:r>
      <w:proofErr w:type="spellEnd"/>
      <w:r w:rsidRPr="004E0670">
        <w:rPr>
          <w:rFonts w:ascii="Times New Roman" w:hAnsi="Times New Roman"/>
          <w:sz w:val="28"/>
          <w:szCs w:val="28"/>
        </w:rPr>
        <w:t>.</w:t>
      </w:r>
    </w:p>
    <w:p w:rsidR="004836CD" w:rsidRPr="004E0670" w:rsidRDefault="004836CD" w:rsidP="0048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670">
        <w:rPr>
          <w:rFonts w:ascii="Times New Roman" w:hAnsi="Times New Roman"/>
          <w:sz w:val="28"/>
          <w:szCs w:val="28"/>
        </w:rPr>
        <w:t>Методи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досл</w:t>
      </w:r>
      <w:proofErr w:type="gramEnd"/>
      <w:r w:rsidRPr="004E067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0670">
        <w:rPr>
          <w:rFonts w:ascii="Times New Roman" w:hAnsi="Times New Roman"/>
          <w:sz w:val="28"/>
          <w:szCs w:val="28"/>
        </w:rPr>
        <w:t>індукції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дедукції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E0670">
        <w:rPr>
          <w:rFonts w:ascii="Times New Roman" w:hAnsi="Times New Roman"/>
          <w:sz w:val="28"/>
          <w:szCs w:val="28"/>
        </w:rPr>
        <w:t>з’ясуванні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сутності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банку; </w:t>
      </w:r>
      <w:proofErr w:type="spellStart"/>
      <w:r w:rsidRPr="004E0670">
        <w:rPr>
          <w:rFonts w:ascii="Times New Roman" w:hAnsi="Times New Roman"/>
          <w:sz w:val="28"/>
          <w:szCs w:val="28"/>
        </w:rPr>
        <w:t>концептуально-логічного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E0670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засад </w:t>
      </w:r>
      <w:proofErr w:type="spellStart"/>
      <w:r w:rsidRPr="004E0670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стійкістю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банку; </w:t>
      </w:r>
      <w:proofErr w:type="spellStart"/>
      <w:r w:rsidRPr="004E067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синтезу при  </w:t>
      </w:r>
      <w:proofErr w:type="spellStart"/>
      <w:r w:rsidRPr="004E0670">
        <w:rPr>
          <w:rFonts w:ascii="Times New Roman" w:hAnsi="Times New Roman"/>
          <w:sz w:val="28"/>
          <w:szCs w:val="28"/>
        </w:rPr>
        <w:t>дослідженні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оцінки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E0670">
        <w:rPr>
          <w:rFonts w:ascii="Times New Roman" w:hAnsi="Times New Roman"/>
          <w:sz w:val="28"/>
          <w:szCs w:val="28"/>
        </w:rPr>
        <w:t>коефіцієнтний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інтегральний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аналіз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досл</w:t>
      </w:r>
      <w:proofErr w:type="gramEnd"/>
      <w:r w:rsidRPr="004E0670">
        <w:rPr>
          <w:rFonts w:ascii="Times New Roman" w:hAnsi="Times New Roman"/>
          <w:sz w:val="28"/>
          <w:szCs w:val="28"/>
        </w:rPr>
        <w:t>ідженні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</w:t>
      </w:r>
      <w:proofErr w:type="spellEnd"/>
      <w:r w:rsidRPr="004E0670">
        <w:rPr>
          <w:rFonts w:ascii="Times New Roman" w:hAnsi="Times New Roman"/>
          <w:sz w:val="28"/>
          <w:szCs w:val="28"/>
        </w:rPr>
        <w:t>.</w:t>
      </w:r>
    </w:p>
    <w:p w:rsidR="004836CD" w:rsidRPr="004E0670" w:rsidRDefault="004836CD" w:rsidP="004836CD">
      <w:pPr>
        <w:shd w:val="clear" w:color="auto" w:fill="FFFFFF"/>
        <w:tabs>
          <w:tab w:val="left" w:leader="dot" w:pos="4339"/>
          <w:tab w:val="left" w:leader="dot" w:pos="70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4E0670">
        <w:rPr>
          <w:rFonts w:ascii="Times New Roman" w:hAnsi="Times New Roman"/>
          <w:sz w:val="28"/>
          <w:szCs w:val="28"/>
        </w:rPr>
        <w:t>роботи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полягає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у теоретичному </w:t>
      </w:r>
      <w:proofErr w:type="spellStart"/>
      <w:r w:rsidRPr="004E0670">
        <w:rPr>
          <w:rFonts w:ascii="Times New Roman" w:hAnsi="Times New Roman"/>
          <w:sz w:val="28"/>
          <w:szCs w:val="28"/>
        </w:rPr>
        <w:t>обґрунтуванні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сутності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ст</w:t>
      </w:r>
      <w:proofErr w:type="gramEnd"/>
      <w:r w:rsidRPr="004E0670">
        <w:rPr>
          <w:rFonts w:ascii="Times New Roman" w:hAnsi="Times New Roman"/>
          <w:sz w:val="28"/>
          <w:szCs w:val="28"/>
        </w:rPr>
        <w:t>ійкістю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банку, </w:t>
      </w:r>
      <w:proofErr w:type="spellStart"/>
      <w:r w:rsidRPr="004E0670">
        <w:rPr>
          <w:rFonts w:ascii="Times New Roman" w:hAnsi="Times New Roman"/>
          <w:sz w:val="28"/>
          <w:szCs w:val="28"/>
        </w:rPr>
        <w:t>розкритті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діючої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4E0670">
        <w:rPr>
          <w:rFonts w:ascii="Times New Roman" w:hAnsi="Times New Roman"/>
          <w:sz w:val="28"/>
          <w:szCs w:val="28"/>
        </w:rPr>
        <w:t>з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її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оцінки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E0670">
        <w:rPr>
          <w:rFonts w:ascii="Times New Roman" w:hAnsi="Times New Roman"/>
          <w:sz w:val="28"/>
          <w:szCs w:val="28"/>
        </w:rPr>
        <w:t>також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пошуку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шляхів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0670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lastRenderedPageBreak/>
        <w:t>управління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стійкістю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на </w:t>
      </w:r>
      <w:proofErr w:type="spellStart"/>
      <w:r w:rsidRPr="004E0670">
        <w:rPr>
          <w:rFonts w:ascii="Times New Roman" w:hAnsi="Times New Roman"/>
          <w:sz w:val="28"/>
          <w:szCs w:val="28"/>
        </w:rPr>
        <w:t>основі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систематизації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існуючих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щодо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цього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E0670">
        <w:rPr>
          <w:rFonts w:ascii="Times New Roman" w:hAnsi="Times New Roman"/>
          <w:sz w:val="28"/>
          <w:szCs w:val="28"/>
        </w:rPr>
        <w:t>.</w:t>
      </w:r>
    </w:p>
    <w:p w:rsidR="004836CD" w:rsidRPr="004E0670" w:rsidRDefault="004836CD" w:rsidP="004836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E0670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мети </w:t>
      </w:r>
      <w:proofErr w:type="gramStart"/>
      <w:r w:rsidRPr="004E0670">
        <w:rPr>
          <w:rFonts w:ascii="Times New Roman" w:hAnsi="Times New Roman"/>
          <w:sz w:val="28"/>
          <w:szCs w:val="28"/>
        </w:rPr>
        <w:t>в</w:t>
      </w:r>
      <w:proofErr w:type="gram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робот</w:t>
      </w:r>
      <w:proofErr w:type="gramEnd"/>
      <w:r w:rsidRPr="004E0670">
        <w:rPr>
          <w:rFonts w:ascii="Times New Roman" w:hAnsi="Times New Roman"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вирішуються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такі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E0670">
        <w:rPr>
          <w:rFonts w:ascii="Times New Roman" w:hAnsi="Times New Roman"/>
          <w:sz w:val="28"/>
          <w:szCs w:val="28"/>
        </w:rPr>
        <w:t>: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 xml:space="preserve">визначити сутність, поняття та механізм </w:t>
      </w:r>
      <w:r>
        <w:rPr>
          <w:rFonts w:ascii="Times New Roman" w:hAnsi="Times New Roman"/>
          <w:sz w:val="28"/>
          <w:szCs w:val="28"/>
        </w:rPr>
        <w:t>управління</w:t>
      </w:r>
      <w:r w:rsidRPr="004E0670">
        <w:rPr>
          <w:rFonts w:ascii="Times New Roman" w:hAnsi="Times New Roman"/>
          <w:sz w:val="28"/>
          <w:szCs w:val="28"/>
        </w:rPr>
        <w:t xml:space="preserve"> фінансово</w:t>
      </w:r>
      <w:r>
        <w:rPr>
          <w:rFonts w:ascii="Times New Roman" w:hAnsi="Times New Roman"/>
          <w:sz w:val="28"/>
          <w:szCs w:val="28"/>
        </w:rPr>
        <w:t>ю</w:t>
      </w:r>
      <w:r w:rsidRPr="004E0670">
        <w:rPr>
          <w:rFonts w:ascii="Times New Roman" w:hAnsi="Times New Roman"/>
          <w:sz w:val="28"/>
          <w:szCs w:val="28"/>
        </w:rPr>
        <w:t xml:space="preserve"> стійк</w:t>
      </w:r>
      <w:r>
        <w:rPr>
          <w:rFonts w:ascii="Times New Roman" w:hAnsi="Times New Roman"/>
          <w:sz w:val="28"/>
          <w:szCs w:val="28"/>
        </w:rPr>
        <w:t>і</w:t>
      </w:r>
      <w:r w:rsidRPr="004E067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E0670">
        <w:rPr>
          <w:rFonts w:ascii="Times New Roman" w:hAnsi="Times New Roman"/>
          <w:sz w:val="28"/>
          <w:szCs w:val="28"/>
        </w:rPr>
        <w:t>банку;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дослідити складові елементи </w:t>
      </w:r>
      <w:r w:rsidRPr="004E0670">
        <w:rPr>
          <w:rFonts w:ascii="Times New Roman" w:hAnsi="Times New Roman"/>
          <w:sz w:val="28"/>
          <w:szCs w:val="28"/>
        </w:rPr>
        <w:t>механізм</w:t>
      </w:r>
      <w:r>
        <w:rPr>
          <w:rFonts w:ascii="Times New Roman" w:hAnsi="Times New Roman"/>
          <w:sz w:val="28"/>
          <w:szCs w:val="28"/>
        </w:rPr>
        <w:t>у</w:t>
      </w:r>
      <w:r w:rsidRPr="004E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 w:rsidRPr="004E0670">
        <w:rPr>
          <w:rFonts w:ascii="Times New Roman" w:hAnsi="Times New Roman"/>
          <w:sz w:val="28"/>
          <w:szCs w:val="28"/>
        </w:rPr>
        <w:t xml:space="preserve"> фінансово</w:t>
      </w:r>
      <w:r>
        <w:rPr>
          <w:rFonts w:ascii="Times New Roman" w:hAnsi="Times New Roman"/>
          <w:sz w:val="28"/>
          <w:szCs w:val="28"/>
        </w:rPr>
        <w:t>ю</w:t>
      </w:r>
      <w:r w:rsidRPr="004E0670">
        <w:rPr>
          <w:rFonts w:ascii="Times New Roman" w:hAnsi="Times New Roman"/>
          <w:sz w:val="28"/>
          <w:szCs w:val="28"/>
        </w:rPr>
        <w:t xml:space="preserve"> стійк</w:t>
      </w:r>
      <w:r>
        <w:rPr>
          <w:rFonts w:ascii="Times New Roman" w:hAnsi="Times New Roman"/>
          <w:sz w:val="28"/>
          <w:szCs w:val="28"/>
        </w:rPr>
        <w:t>і</w:t>
      </w:r>
      <w:r w:rsidRPr="004E067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E0670">
        <w:rPr>
          <w:rFonts w:ascii="Times New Roman" w:hAnsi="Times New Roman"/>
          <w:sz w:val="28"/>
          <w:szCs w:val="28"/>
        </w:rPr>
        <w:t xml:space="preserve">банку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4E0670">
        <w:rPr>
          <w:rFonts w:ascii="Times New Roman" w:hAnsi="Times New Roman"/>
          <w:sz w:val="28"/>
          <w:szCs w:val="28"/>
        </w:rPr>
        <w:t xml:space="preserve">обґрунтувати фактори впливу на </w:t>
      </w:r>
      <w:r>
        <w:rPr>
          <w:rFonts w:ascii="Times New Roman" w:hAnsi="Times New Roman"/>
          <w:sz w:val="28"/>
          <w:szCs w:val="28"/>
        </w:rPr>
        <w:t>нього</w:t>
      </w:r>
      <w:r w:rsidRPr="004E0670">
        <w:rPr>
          <w:rFonts w:ascii="Times New Roman" w:hAnsi="Times New Roman"/>
          <w:sz w:val="28"/>
          <w:szCs w:val="28"/>
        </w:rPr>
        <w:t>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>розглянути правові засади організації управління фінансовою стійкістю банку;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</w:t>
      </w:r>
      <w:r w:rsidRPr="004E0670">
        <w:rPr>
          <w:rFonts w:ascii="Times New Roman" w:hAnsi="Times New Roman"/>
          <w:sz w:val="28"/>
          <w:szCs w:val="28"/>
        </w:rPr>
        <w:t xml:space="preserve"> техніко-економічну характеристику  </w:t>
      </w:r>
      <w:r w:rsidRPr="004E0670">
        <w:rPr>
          <w:rFonts w:ascii="Times New Roman" w:hAnsi="Times New Roman"/>
          <w:sz w:val="28"/>
          <w:szCs w:val="28"/>
          <w:lang w:val="ru-RU"/>
        </w:rPr>
        <w:t>П</w:t>
      </w:r>
      <w:r w:rsidRPr="004E0670">
        <w:rPr>
          <w:rFonts w:ascii="Times New Roman" w:hAnsi="Times New Roman"/>
          <w:sz w:val="28"/>
          <w:szCs w:val="28"/>
        </w:rPr>
        <w:t>АТ "ОТП Банк";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>проаналізувати показники фінансової стійкості банків України;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>розглянути методичні засади аналізу  фінансової стійкості банку;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 xml:space="preserve">проаналізувати фінансову стійкість банку </w:t>
      </w:r>
      <w:r w:rsidRPr="004E0670">
        <w:rPr>
          <w:rFonts w:ascii="Times New Roman" w:hAnsi="Times New Roman"/>
          <w:sz w:val="28"/>
          <w:szCs w:val="28"/>
          <w:lang w:val="ru-RU"/>
        </w:rPr>
        <w:t>П</w:t>
      </w:r>
      <w:r w:rsidRPr="004E0670">
        <w:rPr>
          <w:rFonts w:ascii="Times New Roman" w:hAnsi="Times New Roman"/>
          <w:sz w:val="28"/>
          <w:szCs w:val="28"/>
        </w:rPr>
        <w:t>АТ "ОТП Банк";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 xml:space="preserve">дослідити стан використання інформаційних систем та технологій в  </w:t>
      </w:r>
      <w:r w:rsidRPr="004E0670">
        <w:rPr>
          <w:rFonts w:ascii="Times New Roman" w:hAnsi="Times New Roman"/>
          <w:sz w:val="28"/>
          <w:szCs w:val="28"/>
          <w:lang w:val="ru-RU"/>
        </w:rPr>
        <w:t>П</w:t>
      </w:r>
      <w:r w:rsidRPr="004E0670">
        <w:rPr>
          <w:rFonts w:ascii="Times New Roman" w:hAnsi="Times New Roman"/>
          <w:sz w:val="28"/>
          <w:szCs w:val="28"/>
        </w:rPr>
        <w:t>АТ "ОТП Банк";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>проаналізувати світовий досвід регулювання та нагляду за станом ліквідності банків;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>запропонувати о</w:t>
      </w:r>
      <w:r w:rsidRPr="004E0670">
        <w:rPr>
          <w:rFonts w:ascii="Times New Roman" w:hAnsi="Times New Roman"/>
          <w:bCs/>
          <w:sz w:val="28"/>
          <w:szCs w:val="28"/>
        </w:rPr>
        <w:t>птимізацію методів управління фінансовою стійкістю банків</w:t>
      </w:r>
      <w:r w:rsidRPr="004E0670">
        <w:rPr>
          <w:rFonts w:ascii="Times New Roman" w:hAnsi="Times New Roman"/>
          <w:sz w:val="28"/>
          <w:szCs w:val="28"/>
        </w:rPr>
        <w:t>;</w:t>
      </w:r>
    </w:p>
    <w:p w:rsidR="004836CD" w:rsidRPr="004E0670" w:rsidRDefault="004836CD" w:rsidP="0048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670">
        <w:rPr>
          <w:rFonts w:ascii="Times New Roman" w:hAnsi="Times New Roman"/>
          <w:sz w:val="28"/>
          <w:szCs w:val="28"/>
        </w:rPr>
        <w:t>побудувати модель динамічного індикатора для оцінки стану ліквідності банківської системи України.</w:t>
      </w:r>
    </w:p>
    <w:p w:rsidR="004836CD" w:rsidRPr="004E0670" w:rsidRDefault="004836CD" w:rsidP="0048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Наукова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новизна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одержаних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результатів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полягає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наступному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>:</w:t>
      </w:r>
    </w:p>
    <w:p w:rsidR="004836CD" w:rsidRPr="004E0670" w:rsidRDefault="004836CD" w:rsidP="004836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запропоновано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нове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трактування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"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фінансової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ст</w:t>
      </w:r>
      <w:proofErr w:type="gram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ійкості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банку". 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Фінансова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ст</w:t>
      </w:r>
      <w:proofErr w:type="gram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ійкість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банку –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це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такий</w:t>
      </w:r>
      <w:proofErr w:type="spellEnd"/>
      <w:r w:rsidRPr="004E06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якісний</w:t>
      </w:r>
      <w:proofErr w:type="spellEnd"/>
      <w:r w:rsidRPr="004E0670">
        <w:rPr>
          <w:rFonts w:ascii="Times New Roman" w:hAnsi="Times New Roman"/>
          <w:bCs/>
          <w:sz w:val="28"/>
          <w:szCs w:val="28"/>
        </w:rPr>
        <w:t xml:space="preserve"> стан банку,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відзначається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достатністю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збалансованістю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оптимальним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співвідношенням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фінансових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ресурсів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активів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за умов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підтримання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достатньому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рівні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ліквідності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й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платоспроможності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зростання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прибутку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мінімізації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ризиків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який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здатний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витримати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непередбачені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втрати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зберегти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стан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ефективного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функціонування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4E0670">
        <w:rPr>
          <w:rFonts w:ascii="Times New Roman" w:hAnsi="Times New Roman"/>
          <w:bCs/>
          <w:iCs/>
          <w:sz w:val="28"/>
          <w:szCs w:val="28"/>
        </w:rPr>
        <w:t>майбутньому</w:t>
      </w:r>
      <w:proofErr w:type="spellEnd"/>
      <w:r w:rsidRPr="004E0670">
        <w:rPr>
          <w:rFonts w:ascii="Times New Roman" w:hAnsi="Times New Roman"/>
          <w:bCs/>
          <w:iCs/>
          <w:sz w:val="28"/>
          <w:szCs w:val="28"/>
        </w:rPr>
        <w:t>.</w:t>
      </w:r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Перевагою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даного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4E0670">
        <w:rPr>
          <w:rFonts w:ascii="Times New Roman" w:hAnsi="Times New Roman"/>
          <w:sz w:val="28"/>
          <w:szCs w:val="28"/>
        </w:rPr>
        <w:t>що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0670">
        <w:rPr>
          <w:rFonts w:ascii="Times New Roman" w:hAnsi="Times New Roman"/>
          <w:sz w:val="28"/>
          <w:szCs w:val="28"/>
        </w:rPr>
        <w:lastRenderedPageBreak/>
        <w:t>ньому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помітне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перш за все </w:t>
      </w:r>
      <w:proofErr w:type="spellStart"/>
      <w:r w:rsidRPr="004E067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дистанційного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4E0670">
        <w:rPr>
          <w:rFonts w:ascii="Times New Roman" w:hAnsi="Times New Roman"/>
          <w:sz w:val="28"/>
          <w:szCs w:val="28"/>
        </w:rPr>
        <w:t>полягає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якраз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4E0670">
        <w:rPr>
          <w:rFonts w:ascii="Times New Roman" w:hAnsi="Times New Roman"/>
          <w:sz w:val="28"/>
          <w:szCs w:val="28"/>
        </w:rPr>
        <w:t>аби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мати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ст</w:t>
      </w:r>
      <w:proofErr w:type="gramEnd"/>
      <w:r w:rsidRPr="004E0670">
        <w:rPr>
          <w:rFonts w:ascii="Times New Roman" w:hAnsi="Times New Roman"/>
          <w:sz w:val="28"/>
          <w:szCs w:val="28"/>
        </w:rPr>
        <w:t>ійкість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в </w:t>
      </w:r>
      <w:proofErr w:type="spellStart"/>
      <w:r w:rsidRPr="004E0670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4E0670">
        <w:rPr>
          <w:rFonts w:ascii="Times New Roman" w:hAnsi="Times New Roman"/>
          <w:sz w:val="28"/>
          <w:szCs w:val="28"/>
        </w:rPr>
        <w:t>;</w:t>
      </w:r>
    </w:p>
    <w:p w:rsidR="004836CD" w:rsidRPr="004E0670" w:rsidRDefault="004836CD" w:rsidP="004836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670">
        <w:rPr>
          <w:rFonts w:ascii="Times New Roman" w:hAnsi="Times New Roman"/>
          <w:sz w:val="28"/>
          <w:szCs w:val="28"/>
        </w:rPr>
        <w:t>удосконалено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4E0670">
        <w:rPr>
          <w:rFonts w:ascii="Times New Roman" w:hAnsi="Times New Roman"/>
          <w:sz w:val="28"/>
          <w:szCs w:val="28"/>
        </w:rPr>
        <w:t>ліквідність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банку". </w:t>
      </w:r>
      <w:proofErr w:type="spellStart"/>
      <w:r w:rsidRPr="004E0670">
        <w:rPr>
          <w:rFonts w:ascii="Times New Roman" w:hAnsi="Times New Roman"/>
          <w:sz w:val="28"/>
          <w:szCs w:val="28"/>
        </w:rPr>
        <w:t>Ліквідність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– </w:t>
      </w:r>
      <w:proofErr w:type="spellStart"/>
      <w:r w:rsidRPr="004E0670">
        <w:rPr>
          <w:rFonts w:ascii="Times New Roman" w:hAnsi="Times New Roman"/>
          <w:sz w:val="28"/>
          <w:szCs w:val="28"/>
        </w:rPr>
        <w:t>це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спроможність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E0670">
        <w:rPr>
          <w:rFonts w:ascii="Times New Roman" w:hAnsi="Times New Roman"/>
          <w:sz w:val="28"/>
          <w:szCs w:val="28"/>
        </w:rPr>
        <w:t>повному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обсязі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вс</w:t>
      </w:r>
      <w:proofErr w:type="gramEnd"/>
      <w:r w:rsidRPr="004E0670">
        <w:rPr>
          <w:rFonts w:ascii="Times New Roman" w:hAnsi="Times New Roman"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грошові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на </w:t>
      </w:r>
      <w:proofErr w:type="spellStart"/>
      <w:r w:rsidRPr="004E0670">
        <w:rPr>
          <w:rFonts w:ascii="Times New Roman" w:hAnsi="Times New Roman"/>
          <w:sz w:val="28"/>
          <w:szCs w:val="28"/>
        </w:rPr>
        <w:t>основі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нарощення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обсягів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E0670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банку. </w:t>
      </w:r>
      <w:proofErr w:type="spellStart"/>
      <w:r w:rsidRPr="004E0670">
        <w:rPr>
          <w:rFonts w:ascii="Times New Roman" w:hAnsi="Times New Roman"/>
          <w:sz w:val="28"/>
          <w:szCs w:val="28"/>
        </w:rPr>
        <w:t>Таке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більш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повно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розкриває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4E0670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4E0670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рис </w:t>
      </w:r>
      <w:proofErr w:type="spellStart"/>
      <w:r w:rsidRPr="004E0670">
        <w:rPr>
          <w:rFonts w:ascii="Times New Roman" w:hAnsi="Times New Roman"/>
          <w:sz w:val="28"/>
          <w:szCs w:val="28"/>
        </w:rPr>
        <w:t>ліквідності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E0670">
        <w:rPr>
          <w:rFonts w:ascii="Times New Roman" w:hAnsi="Times New Roman"/>
          <w:sz w:val="28"/>
          <w:szCs w:val="28"/>
        </w:rPr>
        <w:t>також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Pr="004E0670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якими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вс</w:t>
      </w:r>
      <w:proofErr w:type="gramEnd"/>
      <w:r w:rsidRPr="004E0670">
        <w:rPr>
          <w:rFonts w:ascii="Times New Roman" w:hAnsi="Times New Roman"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(</w:t>
      </w:r>
      <w:proofErr w:type="spellStart"/>
      <w:r w:rsidRPr="004E0670">
        <w:rPr>
          <w:rFonts w:ascii="Times New Roman" w:hAnsi="Times New Roman"/>
          <w:sz w:val="28"/>
          <w:szCs w:val="28"/>
        </w:rPr>
        <w:t>реальні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потенційні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E0670">
        <w:rPr>
          <w:rFonts w:ascii="Times New Roman" w:hAnsi="Times New Roman"/>
          <w:sz w:val="28"/>
          <w:szCs w:val="28"/>
        </w:rPr>
        <w:t>що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їх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E0670">
        <w:rPr>
          <w:rFonts w:ascii="Times New Roman" w:hAnsi="Times New Roman"/>
          <w:sz w:val="28"/>
          <w:szCs w:val="28"/>
        </w:rPr>
        <w:t>грошовій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формі</w:t>
      </w:r>
      <w:proofErr w:type="spellEnd"/>
      <w:r w:rsidRPr="004E0670">
        <w:rPr>
          <w:rFonts w:ascii="Times New Roman" w:hAnsi="Times New Roman"/>
          <w:sz w:val="28"/>
          <w:szCs w:val="28"/>
        </w:rPr>
        <w:t>;</w:t>
      </w:r>
    </w:p>
    <w:p w:rsidR="004836CD" w:rsidRPr="004E0670" w:rsidRDefault="004836CD" w:rsidP="004836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розроблено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пропозиції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по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птимізації</w:t>
      </w:r>
      <w:proofErr w:type="spell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методів</w:t>
      </w:r>
      <w:proofErr w:type="spell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управління</w:t>
      </w:r>
      <w:proofErr w:type="spell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фінансовою</w:t>
      </w:r>
      <w:proofErr w:type="spell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ст</w:t>
      </w:r>
      <w:proofErr w:type="gram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ійкістю</w:t>
      </w:r>
      <w:proofErr w:type="spell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банків</w:t>
      </w:r>
      <w:proofErr w:type="spellEnd"/>
      <w:r w:rsidRPr="004E0670">
        <w:rPr>
          <w:rFonts w:ascii="Times New Roman" w:eastAsia="MS Mincho" w:hAnsi="Times New Roman"/>
          <w:bCs/>
          <w:sz w:val="28"/>
          <w:szCs w:val="28"/>
          <w:lang w:eastAsia="ja-JP"/>
        </w:rPr>
        <w:t>;</w:t>
      </w:r>
    </w:p>
    <w:p w:rsidR="004836CD" w:rsidRPr="004E0670" w:rsidRDefault="004836CD" w:rsidP="004836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побудовано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модель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динамічного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індикатора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для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оцінки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стану </w:t>
      </w:r>
      <w:proofErr w:type="spellStart"/>
      <w:proofErr w:type="gram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л</w:t>
      </w:r>
      <w:proofErr w:type="gram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іквідності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банківської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системи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4E0670">
        <w:rPr>
          <w:rFonts w:ascii="Times New Roman" w:eastAsia="MS Mincho" w:hAnsi="Times New Roman"/>
          <w:sz w:val="28"/>
          <w:szCs w:val="28"/>
          <w:lang w:eastAsia="ja-JP"/>
        </w:rPr>
        <w:t>України</w:t>
      </w:r>
      <w:proofErr w:type="spellEnd"/>
      <w:r w:rsidRPr="004E0670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4836CD" w:rsidRPr="004E0670" w:rsidRDefault="004836CD" w:rsidP="004836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E0670">
        <w:rPr>
          <w:rFonts w:ascii="Times New Roman" w:hAnsi="Times New Roman"/>
          <w:color w:val="auto"/>
          <w:sz w:val="28"/>
          <w:szCs w:val="28"/>
        </w:rPr>
        <w:t>Вказаному питанню  приділяється  значна увага Національним  банком України, Міжнародним валютним фондом, Світовим банком, Верховної Ради України, що знайшло своє відображення у Законах України "Про банки і банківську діяльність", "Про Національний банк України", "Про внесення змін до деяких законів України з метою подолання негативних наслідків фінансової кризи", п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t xml:space="preserve">остановах Правління Національного банку України </w:t>
      </w:r>
      <w:r w:rsidRPr="004E0670">
        <w:rPr>
          <w:rFonts w:ascii="Times New Roman" w:hAnsi="Times New Roman"/>
          <w:bCs/>
          <w:color w:val="auto"/>
          <w:sz w:val="28"/>
          <w:szCs w:val="28"/>
        </w:rPr>
        <w:t>від 28.08.2001 р. № 368  "</w:t>
      </w:r>
      <w:r w:rsidRPr="004E0670">
        <w:rPr>
          <w:rFonts w:ascii="Times New Roman" w:hAnsi="Times New Roman"/>
          <w:color w:val="auto"/>
          <w:sz w:val="28"/>
          <w:szCs w:val="28"/>
        </w:rPr>
        <w:t xml:space="preserve"> Про затвердження Інструкції про порядок регулювання діяльності банків в Україні</w:t>
      </w:r>
      <w:r w:rsidRPr="004E0670">
        <w:rPr>
          <w:rFonts w:ascii="Times New Roman" w:hAnsi="Times New Roman"/>
          <w:bCs/>
          <w:color w:val="auto"/>
          <w:sz w:val="28"/>
          <w:szCs w:val="28"/>
        </w:rPr>
        <w:t xml:space="preserve">", 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t xml:space="preserve">від 08.05.2002р. № 171 </w:t>
      </w:r>
      <w:r w:rsidRPr="004E0670">
        <w:rPr>
          <w:rFonts w:ascii="Times New Roman" w:hAnsi="Times New Roman"/>
          <w:color w:val="auto"/>
          <w:sz w:val="28"/>
          <w:szCs w:val="28"/>
        </w:rPr>
        <w:t>"Про порядок визначення рейтингових оцінок за рейтинговою системою CAMELS"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t xml:space="preserve">, від 01.12.2008  р. № 405 "Про затвердження Спеціального порядку здійснення заходів щодо фінансового  оздоровлення банків", </w:t>
      </w:r>
      <w:r w:rsidRPr="004E0670">
        <w:rPr>
          <w:rFonts w:ascii="Times New Roman" w:hAnsi="Times New Roman"/>
          <w:bCs/>
          <w:iCs/>
          <w:color w:val="auto"/>
          <w:sz w:val="28"/>
          <w:szCs w:val="28"/>
        </w:rPr>
        <w:t>від 02.04.2009 р. № 421 "Про взаємодію Кабінету Міністрів України і Національного банку України з питань участі держави у капіталізації банків",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t xml:space="preserve"> від 30.04.2009 р. № 259 "Про регулювання Національним банком України ліквідності банків України", від 02.06.2009 р. №315 "Про схвалення Методики розрахунку економічних нормативів регулювання діяльності банків в Україні, "від 13.07.2010 р. № 327 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"Про затвердження Положення про надання Національним банком України стабілізаційних кредитів банкам України", </w:t>
      </w:r>
      <w:r w:rsidRPr="004E0670">
        <w:rPr>
          <w:rFonts w:ascii="Times New Roman" w:hAnsi="Times New Roman" w:cs="Times New Roman"/>
          <w:color w:val="auto"/>
          <w:sz w:val="28"/>
          <w:szCs w:val="22"/>
        </w:rPr>
        <w:t xml:space="preserve">від 26.11.2010 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t xml:space="preserve">р.  </w:t>
      </w:r>
      <w:r w:rsidRPr="004E0670">
        <w:rPr>
          <w:rFonts w:ascii="Times New Roman" w:hAnsi="Times New Roman" w:cs="Times New Roman"/>
          <w:color w:val="auto"/>
          <w:sz w:val="28"/>
          <w:szCs w:val="22"/>
        </w:rPr>
        <w:t xml:space="preserve">№ 514 "Про окремі питання діяльності банків", від 15.11.2011 </w:t>
      </w:r>
      <w:r w:rsidRPr="004E0670">
        <w:rPr>
          <w:rFonts w:ascii="Times New Roman" w:hAnsi="Times New Roman"/>
          <w:iCs/>
          <w:color w:val="auto"/>
          <w:sz w:val="28"/>
          <w:szCs w:val="28"/>
        </w:rPr>
        <w:t>р.</w:t>
      </w:r>
      <w:r w:rsidRPr="004E0670">
        <w:rPr>
          <w:rFonts w:ascii="Times New Roman" w:hAnsi="Times New Roman" w:cs="Times New Roman"/>
          <w:color w:val="auto"/>
          <w:sz w:val="28"/>
          <w:szCs w:val="22"/>
        </w:rPr>
        <w:t xml:space="preserve"> № 407 "Про окремі питання регулювання грошово-кредитного ринку", </w:t>
      </w:r>
      <w:r w:rsidRPr="004E0670">
        <w:rPr>
          <w:rFonts w:ascii="Times New Roman" w:hAnsi="Times New Roman"/>
          <w:bCs/>
          <w:color w:val="auto"/>
          <w:sz w:val="28"/>
          <w:szCs w:val="28"/>
        </w:rPr>
        <w:t>т</w:t>
      </w:r>
      <w:r w:rsidRPr="004E0670">
        <w:rPr>
          <w:rFonts w:ascii="Times New Roman" w:hAnsi="Times New Roman"/>
          <w:color w:val="auto"/>
          <w:sz w:val="28"/>
          <w:szCs w:val="28"/>
        </w:rPr>
        <w:t xml:space="preserve">а інших нормативних і правових актах. </w:t>
      </w:r>
    </w:p>
    <w:p w:rsidR="004836CD" w:rsidRPr="004836CD" w:rsidRDefault="004836CD" w:rsidP="004836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36CD">
        <w:rPr>
          <w:rFonts w:ascii="Times New Roman" w:hAnsi="Times New Roman"/>
          <w:sz w:val="28"/>
          <w:szCs w:val="28"/>
          <w:lang w:val="uk-UA"/>
        </w:rPr>
        <w:t xml:space="preserve">На вирішення цієї проблеми спрямовані дослідження   </w:t>
      </w:r>
      <w:r w:rsidRPr="004836CD">
        <w:rPr>
          <w:rFonts w:ascii="Times New Roman" w:eastAsia="Calibri" w:hAnsi="Times New Roman"/>
          <w:sz w:val="28"/>
          <w:szCs w:val="28"/>
          <w:lang w:val="uk-UA"/>
        </w:rPr>
        <w:t xml:space="preserve">Антонова Н.Г., </w:t>
      </w:r>
      <w:r w:rsidRPr="004836CD">
        <w:rPr>
          <w:rFonts w:ascii="Times New Roman" w:hAnsi="Times New Roman"/>
          <w:sz w:val="28"/>
          <w:szCs w:val="28"/>
          <w:lang w:val="uk-UA"/>
        </w:rPr>
        <w:t>Васюренка О.В., Галицької Е., Дзюблюк О. В., Довгань Ж. М., Заруби</w:t>
      </w:r>
      <w:r w:rsidRPr="004836C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836CD">
        <w:rPr>
          <w:rFonts w:ascii="Times New Roman" w:hAnsi="Times New Roman"/>
          <w:sz w:val="28"/>
          <w:szCs w:val="28"/>
          <w:lang w:val="uk-UA"/>
        </w:rPr>
        <w:t xml:space="preserve">О. Д.,  Кемпбелла Р. Дж., Клюско Л.А., Міллер Р. Л., Міщенка В.І., Панова Г.С., </w:t>
      </w:r>
      <w:r w:rsidRPr="004836CD">
        <w:rPr>
          <w:rFonts w:ascii="Times New Roman" w:eastAsia="Calibri" w:hAnsi="Times New Roman"/>
          <w:sz w:val="28"/>
          <w:szCs w:val="28"/>
          <w:lang w:val="uk-UA"/>
        </w:rPr>
        <w:t>Песселя М.А.,</w:t>
      </w:r>
      <w:r w:rsidRPr="004836C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4836CD">
        <w:rPr>
          <w:rFonts w:ascii="Times New Roman" w:hAnsi="Times New Roman"/>
          <w:sz w:val="28"/>
          <w:szCs w:val="28"/>
          <w:lang w:val="uk-UA"/>
        </w:rPr>
        <w:t xml:space="preserve">Роуза П. С., </w:t>
      </w:r>
      <w:r w:rsidRPr="004836CD">
        <w:rPr>
          <w:rFonts w:ascii="Times New Roman" w:hAnsi="Times New Roman"/>
          <w:spacing w:val="-4"/>
          <w:sz w:val="28"/>
          <w:szCs w:val="28"/>
          <w:lang w:val="uk-UA"/>
        </w:rPr>
        <w:t xml:space="preserve">Савлука М.І., </w:t>
      </w:r>
      <w:r w:rsidRPr="004836CD">
        <w:rPr>
          <w:rFonts w:ascii="Times New Roman" w:hAnsi="Times New Roman"/>
          <w:sz w:val="28"/>
          <w:szCs w:val="28"/>
          <w:lang w:val="uk-UA"/>
        </w:rPr>
        <w:t>Сінкі Дж. Ф., Стельмаха В.С., Ван Хорна Дж. К., Шелудько Н.М., Шіллера Р.І. та інших авторів.</w:t>
      </w:r>
    </w:p>
    <w:p w:rsidR="004836CD" w:rsidRPr="004E0670" w:rsidRDefault="004836CD" w:rsidP="0048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670">
        <w:rPr>
          <w:rFonts w:ascii="Times New Roman" w:hAnsi="Times New Roman"/>
          <w:sz w:val="28"/>
          <w:szCs w:val="28"/>
        </w:rPr>
        <w:t>Запропоновані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у дипломному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досл</w:t>
      </w:r>
      <w:proofErr w:type="gramEnd"/>
      <w:r w:rsidRPr="004E0670">
        <w:rPr>
          <w:rFonts w:ascii="Times New Roman" w:hAnsi="Times New Roman"/>
          <w:sz w:val="28"/>
          <w:szCs w:val="28"/>
        </w:rPr>
        <w:t>ідженні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методи</w:t>
      </w:r>
      <w:proofErr w:type="spellEnd"/>
      <w:r w:rsidRPr="004E06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 w:rsidRPr="004E06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фінансовою</w:t>
      </w:r>
      <w:proofErr w:type="spellEnd"/>
      <w:r w:rsidRPr="004E06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стійкістю</w:t>
      </w:r>
      <w:proofErr w:type="spellEnd"/>
      <w:r w:rsidRPr="004E06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bCs/>
          <w:sz w:val="28"/>
          <w:szCs w:val="28"/>
        </w:rPr>
        <w:t>банків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можуть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E0670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як основа для </w:t>
      </w:r>
      <w:proofErr w:type="spellStart"/>
      <w:r w:rsidRPr="004E0670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рішень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з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одного боку — на </w:t>
      </w:r>
      <w:proofErr w:type="spellStart"/>
      <w:r w:rsidRPr="004E0670">
        <w:rPr>
          <w:rFonts w:ascii="Times New Roman" w:hAnsi="Times New Roman"/>
          <w:sz w:val="28"/>
          <w:szCs w:val="28"/>
        </w:rPr>
        <w:t>рівні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окремо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взятого банку, а </w:t>
      </w:r>
      <w:proofErr w:type="spellStart"/>
      <w:r w:rsidRPr="004E0670">
        <w:rPr>
          <w:rFonts w:ascii="Times New Roman" w:hAnsi="Times New Roman"/>
          <w:sz w:val="28"/>
          <w:szCs w:val="28"/>
        </w:rPr>
        <w:t>з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іншого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— на </w:t>
      </w:r>
      <w:proofErr w:type="spellStart"/>
      <w:r w:rsidRPr="004E0670">
        <w:rPr>
          <w:rFonts w:ascii="Times New Roman" w:hAnsi="Times New Roman"/>
          <w:sz w:val="28"/>
          <w:szCs w:val="28"/>
        </w:rPr>
        <w:t>рівні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4E0670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з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4E067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стану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банківської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країни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її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надійності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0670">
        <w:rPr>
          <w:rFonts w:ascii="Times New Roman" w:hAnsi="Times New Roman"/>
          <w:sz w:val="28"/>
          <w:szCs w:val="28"/>
        </w:rPr>
        <w:t>Математична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4E0670">
        <w:rPr>
          <w:rFonts w:ascii="Times New Roman" w:hAnsi="Times New Roman"/>
          <w:sz w:val="28"/>
          <w:szCs w:val="28"/>
        </w:rPr>
        <w:t>динамічного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індикатора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0670">
        <w:rPr>
          <w:rFonts w:ascii="Times New Roman" w:hAnsi="Times New Roman"/>
          <w:sz w:val="28"/>
          <w:szCs w:val="28"/>
        </w:rPr>
        <w:t>оцінки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4E0670">
        <w:rPr>
          <w:rFonts w:ascii="Times New Roman" w:hAnsi="Times New Roman"/>
          <w:sz w:val="28"/>
          <w:szCs w:val="28"/>
        </w:rPr>
        <w:t>ліквідності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банківської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дає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ди</w:t>
      </w:r>
      <w:r w:rsidRPr="004E0670">
        <w:rPr>
          <w:rFonts w:ascii="Times New Roman" w:hAnsi="Times New Roman"/>
          <w:sz w:val="28"/>
          <w:szCs w:val="28"/>
        </w:rPr>
        <w:softHyphen/>
        <w:t>наміку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що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E0670">
        <w:rPr>
          <w:rFonts w:ascii="Times New Roman" w:hAnsi="Times New Roman"/>
          <w:sz w:val="28"/>
          <w:szCs w:val="28"/>
        </w:rPr>
        <w:t>ліквідність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ст</w:t>
      </w:r>
      <w:proofErr w:type="gramEnd"/>
      <w:r w:rsidRPr="004E0670">
        <w:rPr>
          <w:rFonts w:ascii="Times New Roman" w:hAnsi="Times New Roman"/>
          <w:sz w:val="28"/>
          <w:szCs w:val="28"/>
        </w:rPr>
        <w:t>ійкість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банківської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4E0670">
        <w:rPr>
          <w:rFonts w:ascii="Times New Roman" w:hAnsi="Times New Roman"/>
          <w:sz w:val="28"/>
          <w:szCs w:val="28"/>
        </w:rPr>
        <w:t>їх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взаємному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співвідношенні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взаємовпли</w:t>
      </w:r>
      <w:r w:rsidRPr="004E0670">
        <w:rPr>
          <w:rFonts w:ascii="Times New Roman" w:hAnsi="Times New Roman"/>
          <w:sz w:val="28"/>
          <w:szCs w:val="28"/>
        </w:rPr>
        <w:softHyphen/>
        <w:t>ві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тобто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оцінити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4E067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або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окремого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банку та </w:t>
      </w:r>
      <w:proofErr w:type="spellStart"/>
      <w:proofErr w:type="gramStart"/>
      <w:r w:rsidRPr="004E0670">
        <w:rPr>
          <w:rFonts w:ascii="Times New Roman" w:hAnsi="Times New Roman"/>
          <w:sz w:val="28"/>
          <w:szCs w:val="28"/>
        </w:rPr>
        <w:t>р</w:t>
      </w:r>
      <w:proofErr w:type="gramEnd"/>
      <w:r w:rsidRPr="004E0670">
        <w:rPr>
          <w:rFonts w:ascii="Times New Roman" w:hAnsi="Times New Roman"/>
          <w:sz w:val="28"/>
          <w:szCs w:val="28"/>
        </w:rPr>
        <w:t>івень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його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ліквідності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який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E0670">
        <w:rPr>
          <w:rFonts w:ascii="Times New Roman" w:hAnsi="Times New Roman"/>
          <w:sz w:val="28"/>
          <w:szCs w:val="28"/>
        </w:rPr>
        <w:t>може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бути точно </w:t>
      </w:r>
      <w:proofErr w:type="spellStart"/>
      <w:r w:rsidRPr="004E0670">
        <w:rPr>
          <w:rFonts w:ascii="Times New Roman" w:hAnsi="Times New Roman"/>
          <w:sz w:val="28"/>
          <w:szCs w:val="28"/>
        </w:rPr>
        <w:t>оцінений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будь-яким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окре</w:t>
      </w:r>
      <w:r w:rsidRPr="004E0670">
        <w:rPr>
          <w:rFonts w:ascii="Times New Roman" w:hAnsi="Times New Roman"/>
          <w:sz w:val="28"/>
          <w:szCs w:val="28"/>
        </w:rPr>
        <w:softHyphen/>
        <w:t>мим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670">
        <w:rPr>
          <w:rFonts w:ascii="Times New Roman" w:hAnsi="Times New Roman"/>
          <w:sz w:val="28"/>
          <w:szCs w:val="28"/>
        </w:rPr>
        <w:t>що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є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0670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й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фінансовою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стійкістю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банківських</w:t>
      </w:r>
      <w:proofErr w:type="spellEnd"/>
      <w:r w:rsidRPr="004E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670">
        <w:rPr>
          <w:rFonts w:ascii="Times New Roman" w:hAnsi="Times New Roman"/>
          <w:sz w:val="28"/>
          <w:szCs w:val="28"/>
        </w:rPr>
        <w:t>установ</w:t>
      </w:r>
      <w:proofErr w:type="spellEnd"/>
      <w:r w:rsidRPr="004E0670">
        <w:rPr>
          <w:rFonts w:ascii="Times New Roman" w:hAnsi="Times New Roman"/>
          <w:sz w:val="28"/>
          <w:szCs w:val="28"/>
        </w:rPr>
        <w:t>.</w:t>
      </w:r>
    </w:p>
    <w:p w:rsidR="004836CD" w:rsidRDefault="004836CD" w:rsidP="004836CD">
      <w:pPr>
        <w:jc w:val="both"/>
      </w:pPr>
    </w:p>
    <w:sectPr w:rsidR="004836CD" w:rsidSect="005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66"/>
    <w:multiLevelType w:val="hybridMultilevel"/>
    <w:tmpl w:val="76DA0EC2"/>
    <w:lvl w:ilvl="0" w:tplc="13D412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6EC212A"/>
    <w:multiLevelType w:val="hybridMultilevel"/>
    <w:tmpl w:val="F1945266"/>
    <w:lvl w:ilvl="0" w:tplc="1320232C">
      <w:start w:val="1"/>
      <w:numFmt w:val="bullet"/>
      <w:lvlText w:val="—"/>
      <w:lvlJc w:val="left"/>
      <w:pPr>
        <w:ind w:left="78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CD"/>
    <w:rsid w:val="004836CD"/>
    <w:rsid w:val="005A27FB"/>
    <w:rsid w:val="005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836C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836CD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2014-05-20T12:12:00Z</dcterms:created>
  <dcterms:modified xsi:type="dcterms:W3CDTF">2014-05-20T12:12:00Z</dcterms:modified>
</cp:coreProperties>
</file>