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</w:pPr>
      <w:r>
        <w:rPr>
          <w:rFonts w:ascii="Verdana;Arial" w:hAnsi="Verdana;Arial"/>
          <w:b w:val="false"/>
          <w:i w:val="false"/>
          <w:caps w:val="false"/>
          <w:smallCaps w:val="false"/>
          <w:color w:val="3F4141"/>
          <w:spacing w:val="0"/>
          <w:sz w:val="27"/>
        </w:rPr>
        <w:t>Эффективный способ защитить металл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Гальваника – наиболее оптимальный и экономичный метод защиты металлических изделий от коррозии, а также отличный способ повысить их показатели прочности, износостойкости, электропроводности. Кроме того, гальваническое покрытие способно значительно улучшить декоративный вид металлического изделия. Поэтому декоративно-защитные покрытия находят широкое применение при производстве труб, валов, втулок, различной оснастки, довольно часто таким способом защищают сварные швы и соединения.</w:t>
      </w:r>
    </w:p>
    <w:p>
      <w:pPr>
        <w:pStyle w:val="style2"/>
        <w:pBdr/>
        <w:spacing w:after="255" w:before="525"/>
        <w:ind w:hanging="0" w:left="0" w:right="0"/>
      </w:pPr>
      <w:r>
        <w:rPr>
          <w:rFonts w:ascii="Verdana;Arial" w:hAnsi="Verdana;Arial"/>
          <w:b w:val="false"/>
          <w:i w:val="false"/>
          <w:caps w:val="false"/>
          <w:smallCaps w:val="false"/>
          <w:color w:val="3F4141"/>
          <w:spacing w:val="0"/>
          <w:sz w:val="27"/>
        </w:rPr>
        <w:t>Технологический процесс гальванизации</w:t>
      </w:r>
    </w:p>
    <w:p>
      <w:pPr>
        <w:pStyle w:val="style17"/>
        <w:pBdr>
          <w:top w:color="CCCCCC" w:space="0" w:sz="2" w:val="single"/>
          <w:left w:color="CCCCCC" w:space="0" w:sz="2" w:val="single"/>
          <w:bottom w:color="CCCCCC" w:space="0" w:sz="2" w:val="single"/>
          <w:right w:color="CCCCCC" w:space="0" w:sz="2" w:val="single"/>
        </w:pBdr>
        <w:spacing w:after="300" w:before="0"/>
        <w:ind w:hanging="0" w:left="0" w:right="300"/>
      </w:pPr>
      <w:r>
        <w:rPr/>
        <w:drawing>
          <wp:inline distB="0" distL="0" distR="0" distT="0">
            <wp:extent cx="2381250" cy="19050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link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Гальваника, как процесс нанесения металлических покрытий на поверхность изделий из металла осуществляется электрохимическим способом и состоит из нескольких этапов. Подготовительный этап включает механическую обработку деталей, обезжиривание поверхности изделий, травление и полирование. Конечная обработка металлов после нанесения верхнего защитного слоя состоит из осветления, пассивации, пропитки и полирования.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В обязательном порядке после каждой операции осуществляется промывка изделий в холодной проточной воде, а после обработки щелочными растворами детали промываются последовательно в теплой и холодной воде, после чего изделие сушится.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Материал изделия, планируемые условия эксплуатации и требования, предъявляемые к наносимым защитным покрытиям, определяют вид и толщину металлического или неметаллического слоя.</w:t>
      </w:r>
    </w:p>
    <w:p>
      <w:pPr>
        <w:pStyle w:val="style17"/>
        <w:pBdr/>
        <w:spacing w:after="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Специфика процесса позволяет использовать в качестве защитно-декоративных покрытий различные металлы. Чаще всего выполняются </w:t>
      </w:r>
      <w:hyperlink r:id="rId3">
        <w:r>
          <w:rPr>
            <w:rStyle w:val="style15"/>
            <w:rFonts w:ascii="Arial" w:hAnsi="Arial"/>
            <w:b w:val="false"/>
            <w:i w:val="false"/>
            <w:caps w:val="false"/>
            <w:smallCaps w:val="false"/>
            <w:color w:val="0066CC"/>
            <w:spacing w:val="0"/>
            <w:sz w:val="18"/>
            <w:u w:val="single"/>
            <w:shd w:fill="auto" w:val="clear"/>
          </w:rPr>
          <w:t>цинкование, меднение, никелирование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, хромирование, реже - кадмирование, свинцевание, лужение, химическое оксидирование и др. В отдельных случаях для повышения пластичности, улучшения адгезии и дегидратации выполняется </w:t>
      </w:r>
      <w:hyperlink r:id="rId4">
        <w:r>
          <w:rPr>
            <w:rStyle w:val="style15"/>
            <w:rFonts w:ascii="Arial" w:hAnsi="Arial"/>
            <w:b w:val="false"/>
            <w:i w:val="false"/>
            <w:caps w:val="false"/>
            <w:smallCaps w:val="false"/>
            <w:color w:val="0066CC"/>
            <w:spacing w:val="0"/>
            <w:sz w:val="18"/>
            <w:u w:val="single"/>
            <w:shd w:fill="auto" w:val="clear"/>
          </w:rPr>
          <w:t>термообработка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 изделий.</w:t>
      </w:r>
    </w:p>
    <w:p>
      <w:pPr>
        <w:pStyle w:val="style2"/>
        <w:pBdr/>
        <w:spacing w:after="255" w:before="525"/>
        <w:ind w:hanging="0" w:left="0" w:right="0"/>
      </w:pPr>
      <w:r>
        <w:rPr>
          <w:rFonts w:ascii="Verdana;Arial" w:hAnsi="Verdana;Arial"/>
          <w:b w:val="false"/>
          <w:i w:val="false"/>
          <w:caps w:val="false"/>
          <w:smallCaps w:val="false"/>
          <w:color w:val="3F4141"/>
          <w:spacing w:val="0"/>
          <w:sz w:val="27"/>
        </w:rPr>
        <w:t>Гальваника в производстве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Естественно, качественная гальванизация возможна только в производственных условиях на современных автоматических линиях и без квалифицированных специалистов-гальваников здесь не обойтись.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Современное производство модернизируется и оснащается механизированными и автоматизированными линиями, интенсивно внедряются прогрессивные технологии. Сегодня гальваника, выполняемая российскими предприятиями, способна удовлетворить самые высокие требования качества антикоррозионной защиты, прочности и декоративности наносимых покрытий.</w:t>
      </w:r>
    </w:p>
    <w:p>
      <w:pPr>
        <w:pStyle w:val="style2"/>
        <w:pBdr/>
        <w:spacing w:after="255" w:before="525"/>
        <w:ind w:hanging="0" w:left="0" w:right="0"/>
      </w:pPr>
      <w:r>
        <w:rPr>
          <w:rFonts w:ascii="Verdana;Arial" w:hAnsi="Verdana;Arial"/>
          <w:b w:val="false"/>
          <w:i w:val="false"/>
          <w:caps w:val="false"/>
          <w:smallCaps w:val="false"/>
          <w:color w:val="3F4141"/>
          <w:spacing w:val="0"/>
          <w:sz w:val="27"/>
        </w:rPr>
        <w:t>Определяемся с исполнителем</w:t>
      </w:r>
    </w:p>
    <w:p>
      <w:pPr>
        <w:pStyle w:val="style17"/>
        <w:pBdr/>
        <w:spacing w:after="150" w:before="0" w:line="300" w:lineRule="atLeast"/>
        <w:ind w:hanging="0" w:left="0" w:right="375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</w:rPr>
        <w:t>Воспользовавшись нашей услугой поиска предприятий, выполняющих гальванику металлических изделий, вы значительно сэкономите свое время и средства. Поскольку мы предоставляем полную информацию о российских компаниях, предлагающих исключительно квалифицированные услуги, осуществляемые в производственных условиях цехов защитных покрытий. Таким образом, вы можете быть уверены, что работа будет выполнена качественно, и с соблюдением сроков выполнения заказа.</w:t>
      </w:r>
    </w:p>
    <w:sectPr>
      <w:type w:val="nextPage"/>
      <w:pgSz w:h="16838" w:w="11906"/>
      <w:pgMar w:bottom="1132" w:footer="0" w:gutter="0" w:header="0" w:left="1134" w:right="1134" w:top="69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ru-RU"/>
    </w:rPr>
  </w:style>
  <w:style w:styleId="style2" w:type="paragraph">
    <w:name w:val="Заголовок 2"/>
    <w:basedOn w:val="style16"/>
    <w:next w:val="style17"/>
    <w:pPr>
      <w:outlineLvl w:val="1"/>
    </w:pPr>
    <w:rPr>
      <w:rFonts w:ascii="Times New Roman" w:cs="Lohit Hindi" w:eastAsia="Droid Sans Fallback" w:hAnsi="Times New Roman"/>
      <w:b/>
      <w:bCs/>
      <w:sz w:val="36"/>
      <w:szCs w:val="36"/>
    </w:rPr>
  </w:style>
  <w:style w:styleId="style15" w:type="character">
    <w:name w:val="Интернет-ссылка"/>
    <w:next w:val="style15"/>
    <w:rPr>
      <w:color w:val="000080"/>
      <w:u w:val="single"/>
      <w:lang w:bidi="ru-RU" w:eastAsia="ru-RU" w:val="ru-RU"/>
    </w:rPr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://obrabotka.net/media/photos/galvanica.jpg" TargetMode="External"/><Relationship Id="rId3" Type="http://schemas.openxmlformats.org/officeDocument/2006/relationships/hyperlink" Target="http://obrabotka.net/info/cinkovanie-nikelirovanie-mednenie/" TargetMode="External"/><Relationship Id="rId4" Type="http://schemas.openxmlformats.org/officeDocument/2006/relationships/hyperlink" Target="http://obrabotka.net/info/termoobrabotka-tvch-zakalka-stali/" TargetMode="Externa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2014-11-19T11:37:17.00Z</dcterms:created>
  <dc:creator>lena </dc:creator>
  <cp:revision>0</cp:revision>
</cp:coreProperties>
</file>