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pBdr/>
        <w:shd w:fill="auto" w:val="clear"/>
        <w:spacing w:after="120" w:before="120"/>
        <w:ind w:hanging="0" w:left="0" w:right="0"/>
        <w:jc w:val="left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363636"/>
          <w:spacing w:val="0"/>
          <w:sz w:val="27"/>
        </w:rPr>
        <w:t>Изготовление конструкций из металла на заказ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/>
          <w:caps w:val="false"/>
          <w:smallCaps w:val="false"/>
          <w:color w:val="000000"/>
          <w:spacing w:val="0"/>
          <w:sz w:val="20"/>
        </w:rPr>
        <w:t>Планируете строительство здания промышленного или гражданского назначения и вам необходимо изготовить металлоконструкции быстро, качественно, с экономной сметой?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</w:rPr>
        <w:t>Компания APEX metal приглашает вас присоединиться к числу наших постоянных клиентов и заказать изготовление металлоконструкций любой сложности по конкурентной цене:</w:t>
      </w:r>
    </w:p>
    <w:p>
      <w:pPr>
        <w:pStyle w:val="style2"/>
        <w:pBdr/>
        <w:spacing w:after="0" w:before="0"/>
        <w:ind w:hanging="0" w:left="0" w:right="0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363636"/>
          <w:spacing w:val="0"/>
          <w:sz w:val="27"/>
        </w:rPr>
        <w:t>Быстрота возведения каркасных зданий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</w:rPr>
        <w:t>APEX metal изготавливает каркасные здания, к которым относятся колонны, связи, фермы, балки, ряд ограждающих конструкций (оконные переплеты, витражи, панели, ворота и др.). Каркасы могут изготавливаться цельными со сварными соединениями или же сборно-разборнымина болтовых креплениях. Преимущество каркасных зданий – возможность быстрого возведения из укрупненных элементов, в т. ч. сложных геометрических форм, сооружений любых размеров. Благодаря этому каркасные здания наиболее востребованы в строительстве.</w:t>
      </w:r>
    </w:p>
    <w:p>
      <w:pPr>
        <w:pStyle w:val="style2"/>
        <w:pBdr/>
        <w:spacing w:after="0" w:before="0"/>
        <w:ind w:hanging="0" w:left="0" w:right="0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363636"/>
          <w:spacing w:val="0"/>
          <w:sz w:val="27"/>
        </w:rPr>
        <w:t>Высокопрочная сталь для высотных сооружений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</w:rPr>
        <w:t>Высотные сооружения, производимые APEX metal, включают мачты линий электропередач, телебашни, радиовышки, башни и вышки сотовой связи, вентиляционные трубы, вытяжные башни и др. опорные сооружения. Влияние атмосферных факторов, ощутимые физические нагрузки и возникающие внутренние напряжения способствуют быстрому изнашиванию металлоконструкций. Поэтому они изготавливаются из высокопрочной стали и сплавов с защитой от коррозии для надежности и прочности.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</w:rPr>
        <w:t>Для удобства ремонта и обслуживания высотных сооружений мы изготавливаем специальные лестницы, площадки и т. д. В некоторых случаях производственный отдел предусматривает возможность разборки и разъема металлоконструкций за счет дополнительных болтовых соединений.</w:t>
      </w:r>
    </w:p>
    <w:p>
      <w:pPr>
        <w:pStyle w:val="style2"/>
        <w:pBdr/>
        <w:spacing w:after="0" w:before="0"/>
        <w:ind w:hanging="0" w:left="0" w:right="0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363636"/>
          <w:spacing w:val="0"/>
          <w:sz w:val="27"/>
        </w:rPr>
        <w:t>Экономичные строительные металлоконструкции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</w:rPr>
        <w:t>Строительные металлоконструкции позволяют быстро, экономно и с наименьшими трудозатратами возводить различного рода сооружения. В строительной индустрии конструкции используются в основном в качестве несущих элементов и обеспечивают надежность рассчитанных на значительные нагрузки высоких сооружений с большими пролетами.Это здания гражданского назначения, промышленные сооружения, пролетные строения мостов, гидротехнические сооружения и т. д.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</w:rPr>
        <w:t>К строительным металлоконструкциям относятся арматурные сетки, каркасы, элементы сооружений, ограждения, дымовые и вентиляционные трубы, бункеры, эстакады и т. д., которые вы так же можете заказать в APEX metal. Соединение их элементов выполняется электросваркой, болтовыми соединениями иногда клепкой. Сварные конструкции используются наиболее часто, благодаря экономичному использованию металла, меньшему весу готовых изделий, прочности и надежности сооружений. Клепаные металлоконструкции эффективно эксплуатируются в условиях низких температур, в железнодорожных мостах, в подкрановых балкахи др. Элементы сборно-разборных металлоконструкций соединяются болтами и могут быть демонтированы и снова собраны на другом участке.</w:t>
      </w:r>
    </w:p>
    <w:p>
      <w:pPr>
        <w:pStyle w:val="style2"/>
        <w:pBdr/>
        <w:spacing w:after="0" w:before="0"/>
        <w:ind w:hanging="0" w:left="0" w:right="0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363636"/>
          <w:spacing w:val="0"/>
          <w:sz w:val="27"/>
        </w:rPr>
        <w:t>Безопасность обслуживающих металлоконструкций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</w:rPr>
        <w:t>Обслуживающие металлоконструкции призваны обеспечить безопасность людей во время эксплуатации сооружений. Мы производим площадки, решетки, ограждения, лестницы и т. д. Каждый из видов ограждающих конструкций из стали является важным элементом и выполняет определенную функцию.</w:t>
      </w:r>
    </w:p>
    <w:p>
      <w:pPr>
        <w:pStyle w:val="style2"/>
        <w:pBdr/>
        <w:spacing w:after="0" w:before="0"/>
        <w:ind w:hanging="0" w:left="0" w:right="0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363636"/>
          <w:spacing w:val="0"/>
          <w:sz w:val="27"/>
        </w:rPr>
        <w:t>Особенности сплошностенчатых металлоконструкций</w:t>
      </w:r>
    </w:p>
    <w:p>
      <w:pPr>
        <w:pStyle w:val="style19"/>
        <w:pBdr/>
        <w:spacing w:after="0" w:before="0" w:line="240" w:lineRule="atLeast"/>
        <w:ind w:hanging="0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</w:rPr>
        <w:t>Среди листовых сплошностенчатых металлоконструкций, которые изготавливает APEX metal – воздуховоды, различные емкости, баки и резервуары (траншейные, горизонтальные и изотермические), газгольдеры, перекрытия объектов с большими пролетами (мембраны и диафрагмы) и т. д. От остальных видов металлоконструкций сплошностенчатые отличаются видом используемого проката, конструктивным решением, габаритными размерами и массой. </w:t>
        <w:br/>
        <w:br/>
        <w:t>Сплошностенчатые металлоконструкции максимально востребованы в подъемно-транспортном машиностроении, и изготавливаются из стального листового проката различной толщины или алюминиевых сплавов. Листовые заготовки соединяются при помощи сварки ступенчато, встык или телескопическим способом и дополнительно металлоконструкции укрепляются ребрами жесткости. </w:t>
      </w:r>
    </w:p>
    <w:p>
      <w:pPr>
        <w:pStyle w:val="style2"/>
        <w:pBdr/>
        <w:spacing w:after="0" w:before="0"/>
        <w:ind w:hanging="0" w:left="0" w:right="0"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363636"/>
          <w:spacing w:val="0"/>
          <w:sz w:val="27"/>
        </w:rPr>
        <w:t>У нас только качественные стальные металлоконструкции</w:t>
      </w:r>
    </w:p>
    <w:p>
      <w:pPr>
        <w:pStyle w:val="style19"/>
        <w:numPr>
          <w:ilvl w:val="0"/>
          <w:numId w:val="1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</w:rPr>
        <w:t>Имея мощную производственную базу: современное высокопроизводительное оборудование и квалифицированных специалистов, которые обладают значительным практическим опытом и знаниями, APEX metal в короткий срок изготовит легкие и нагруженные металлоконструкции по чертежам заказчиков. </w:t>
        <w:br/>
        <w:br/>
        <w:t>Основная часть всех изготавливаемых металлоконструкций производиться из стального металлопроката, нержавейки, что обеспечивает необходимую прочность и жесткость, а при выполнении некоторых заказов облегченных конструкций в качестве материала пускается в работу алюминиевый прокат.</w:t>
      </w:r>
    </w:p>
    <w:p>
      <w:pPr>
        <w:pStyle w:val="style19"/>
        <w:numPr>
          <w:ilvl w:val="0"/>
          <w:numId w:val="2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</w:rPr>
        <w:t>APEX metal использует только качественный сортовой и фасонный металлопрокат из своих сырьевых запасов, поэтому гарантирует высокое качество готовых изделий и экономию денежных ресурсов на закупку металла.</w:t>
      </w:r>
    </w:p>
    <w:p>
      <w:pPr>
        <w:pStyle w:val="style19"/>
        <w:numPr>
          <w:ilvl w:val="0"/>
          <w:numId w:val="3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</w:rPr>
        <w:t>На каждом этапе производства APEX metal осуществляет контроль качества выполнения работ: от проверки соответствия требованиям используемого металлопроката и заготовок, до контрольной сборки узлов, элементов или самих металлоконструкций. Все работы осуществляются согласно СНиП и ГОСТ, а на готовые металлоконструкции предоставляются сертификаты качества, технологические инструкции на ответственные узлы и детали и др. техническая документация.</w:t>
      </w:r>
    </w:p>
    <w:p>
      <w:pPr>
        <w:pStyle w:val="style19"/>
        <w:numPr>
          <w:ilvl w:val="0"/>
          <w:numId w:val="4"/>
        </w:numPr>
        <w:pBdr/>
        <w:tabs>
          <w:tab w:leader="none" w:pos="0" w:val="left"/>
        </w:tabs>
        <w:spacing w:after="0" w:before="0" w:line="240" w:lineRule="atLeast"/>
        <w:ind w:hanging="283" w:left="0" w:right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</w:rPr>
        <w:t>APEX metal осуществляет автодоставку, доставку ж/д транспортом готовых изделий на ваш строительный объект с минимальными транспортными расходами благодаря наличию собственного автопарка и профессиональному расчету логистических затрат специалистами Департамент логистики.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 </w:t>
      </w:r>
    </w:p>
    <w:p>
      <w:pPr>
        <w:pStyle w:val="style19"/>
        <w:pBdr/>
        <w:shd w:fill="auto" w:val="clear"/>
        <w:spacing w:after="120" w:before="120"/>
        <w:ind w:hanging="0" w:left="0" w:right="0"/>
        <w:jc w:val="left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283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283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283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283" w:left="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tabs>
          <w:tab w:pos="1414" w:val="num"/>
        </w:tabs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ru-RU"/>
    </w:rPr>
  </w:style>
  <w:style w:styleId="style2" w:type="paragraph">
    <w:name w:val="Заголовок 2"/>
    <w:basedOn w:val="style18"/>
    <w:next w:val="style19"/>
    <w:pPr>
      <w:outlineLvl w:val="1"/>
    </w:pPr>
    <w:rPr>
      <w:rFonts w:ascii="Times New Roman" w:cs="Lohit Hindi" w:eastAsia="Droid Sans Fallback" w:hAnsi="Times New Roman"/>
      <w:b/>
      <w:bCs/>
      <w:sz w:val="36"/>
      <w:szCs w:val="36"/>
    </w:rPr>
  </w:style>
  <w:style w:styleId="style15" w:type="character">
    <w:name w:val="Выделение жирным"/>
    <w:next w:val="style15"/>
    <w:rPr>
      <w:b/>
      <w:bCs/>
    </w:rPr>
  </w:style>
  <w:style w:styleId="style16" w:type="character">
    <w:name w:val="Маркеры списка"/>
    <w:next w:val="style16"/>
    <w:rPr>
      <w:rFonts w:ascii="OpenSymbol" w:cs="OpenSymbol" w:eastAsia="OpenSymbol" w:hAnsi="OpenSymbol"/>
    </w:rPr>
  </w:style>
  <w:style w:styleId="style17" w:type="character">
    <w:name w:val="Интернет-ссылка"/>
    <w:next w:val="style17"/>
    <w:rPr>
      <w:color w:val="000080"/>
      <w:u w:val="single"/>
      <w:lang w:bidi="ru-RU" w:eastAsia="ru-RU" w:val="ru-RU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Lohit Hindi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Hindi"/>
    </w:rPr>
  </w:style>
  <w:style w:styleId="style23" w:type="paragraph">
    <w:name w:val="Горизонтальная линия"/>
    <w:basedOn w:val="style0"/>
    <w:next w:val="style19"/>
    <w:pPr>
      <w:suppressLineNumbers/>
      <w:pBdr>
        <w:bottom w:color="808080" w:space="0" w:sz="2" w:val="double"/>
      </w:pBdr>
      <w:spacing w:after="283" w:before="0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2014-11-19T11:40:18.00Z</dcterms:created>
  <dc:creator>lena </dc:creator>
  <cp:revision>0</cp:revision>
</cp:coreProperties>
</file>