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b/>
          <w:color w:val="1A3038"/>
          <w:sz w:val="16"/>
          <w:szCs w:val="16"/>
          <w:lang w:eastAsia="ru-RU"/>
        </w:rPr>
      </w:pPr>
      <w:r w:rsidRPr="00A918FA">
        <w:rPr>
          <w:rFonts w:ascii="Arial" w:eastAsia="Times New Roman" w:hAnsi="Arial" w:cs="Arial"/>
          <w:b/>
          <w:color w:val="1A3038"/>
          <w:sz w:val="16"/>
          <w:szCs w:val="16"/>
          <w:lang w:eastAsia="ru-RU"/>
        </w:rPr>
        <w:t xml:space="preserve">Кредиты </w:t>
      </w:r>
      <w:proofErr w:type="spellStart"/>
      <w:r w:rsidRPr="00A918FA">
        <w:rPr>
          <w:rFonts w:ascii="Arial" w:eastAsia="Times New Roman" w:hAnsi="Arial" w:cs="Arial"/>
          <w:b/>
          <w:color w:val="1A3038"/>
          <w:sz w:val="16"/>
          <w:szCs w:val="16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b/>
          <w:color w:val="1A3038"/>
          <w:sz w:val="16"/>
          <w:szCs w:val="16"/>
          <w:lang w:eastAsia="ru-RU"/>
        </w:rPr>
        <w:t xml:space="preserve"> — виртуальные деньги на реальные цели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В эру электронных технологий и электронного бизнеса закономерным явлением стали электронные кредиты. Большую популярность в данной сфере приобрели займы посредством системы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онлайн-расчетов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 В данной статье мы рассмотрим ключевые моменты и основные способы предоставления таких кредитов.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Кому будет интересен кредит </w:t>
      </w:r>
      <w:proofErr w:type="spellStart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?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Поскольку вариантов применения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множество, то и целей, на которые может быть взят кредит, столько же. В первую очередь, конечно, он будет удобен тем, кто активно использует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в повседневной жизни, а также тем, кто привык совершать покупки и осуществлять платежи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онлайн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с использованием кредитной банковской карты (в качестве альтернативы ей).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Это надежно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Кредитование посредством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является законной сделкой, по юридическим аспектам ничем не отличающейся от кредитных операций банков или других финансовых организаций. При выдаче WM-кредита все стороны подписывают электронный договор займа. В случае нарушения обязательств по договору системой могут быть предоставлены все необходимые документы (включая копии паспортов и выписки из журналов транзакций) для их дальнейшего рассмотрения в суде.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Требования к заемщику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При обращении за кредитом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, подобно банку, также потребует от пользователя определенный «пакет документов», только в данном случае это будет уже не паспорт и справка о зарплате, а WM-аттестат и бизнес-уровень (BL).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WM-аттестат при кредитовании выступает в роли «документа, удостоверяющего личность». Его получают при регистрации все пользователи системы. Имея аттестат первого уровня, именуемый формальным, рассчитывать на получение кредита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не приходится, поскольку займы в системе доступны только пользователям, имеющим как минимум персональный аттестат. Это основной вид аттестата в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, он подразумевает проверку регистраторами системы паспортных данных владельца.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Business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Level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(Бизнес-уровень) – своеобразная «кредитная история» для потенциального заемщика, отражающая деловую активность пользователя в целом: количество и объем проведенных транзакций в системе, наличие претензий от других участников. Минимальное значение BL устанавливается условиями кредитной сделки. Это может быть как 10 или 15 пунктов, так и 70.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В некоторых случаях имеет значение еще и текущая задолженность заемщика, т.е. сумма уже имеющихся у него кредитов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, срок погашения по которым еще не наступил. Ее размер устанавливается кредитором.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Валюта кредита и кошелек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кредиты выдаются только в долларах США (титульные знаки WMZ в системе). Однако для отражения кредитных операций привычного WMZ-кошелька не достаточно. Для займов необходимо создать себе также WMC-кошелек, на котором будет учитываться задолженность заемщика по кредитам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 У кредитора же для учета выданных займов имеется WMD-кошелек.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Где найти кредитора?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Взять кредит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можно двумя основными способами: непосредственно в системе или через кредитный автомат.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Вариантов предоставления займов системой несколько: участники могут воспользоваться одним из ее сервисов – кредитным или долговым. Рассмотрим их подробнее.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Кредитный сервис </w:t>
      </w:r>
      <w:proofErr w:type="spellStart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WebMoney</w:t>
      </w:r>
      <w:proofErr w:type="spellEnd"/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Кредитный сервис позволяет взять средства в долг с помощью выставления кредитором прямого счета заемщику либо посредством кредитной биржи.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При прямом счете операция будет происходить между двумя лицами, договорившимися о предоставлении кредита. Оформление такого займа осуществляется непосредственно в программе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Keeper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и заключается в выставлении кредитором счета со своего WMD-кошелька на кошелек WMC заемщика.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Но получить кредит можно и от совершенно незнакомого лица, </w:t>
      </w:r>
      <w:proofErr w:type="gram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разместив</w:t>
      </w:r>
      <w:proofErr w:type="gram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соответствующую заявку на кредитной бирже. В данном случае кредиторов по одной заявке может быть несколько – это зависит от суммы заявки и лимитов, устанавливаемых кредиторами при регистрации на бирже. Располагается биржа по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адресу</w:t>
      </w:r>
      <w:hyperlink r:id="rId4" w:history="1">
        <w:r w:rsidRPr="00A918FA">
          <w:rPr>
            <w:rFonts w:ascii="Arial" w:eastAsia="Times New Roman" w:hAnsi="Arial" w:cs="Arial"/>
            <w:color w:val="00497B"/>
            <w:sz w:val="11"/>
            <w:u w:val="single"/>
            <w:lang w:eastAsia="ru-RU"/>
          </w:rPr>
          <w:t>http</w:t>
        </w:r>
        <w:proofErr w:type="spellEnd"/>
        <w:r w:rsidRPr="00A918FA">
          <w:rPr>
            <w:rFonts w:ascii="Arial" w:eastAsia="Times New Roman" w:hAnsi="Arial" w:cs="Arial"/>
            <w:color w:val="00497B"/>
            <w:sz w:val="11"/>
            <w:u w:val="single"/>
            <w:lang w:eastAsia="ru-RU"/>
          </w:rPr>
          <w:t>://</w:t>
        </w:r>
        <w:proofErr w:type="spellStart"/>
        <w:r w:rsidRPr="00A918FA">
          <w:rPr>
            <w:rFonts w:ascii="Arial" w:eastAsia="Times New Roman" w:hAnsi="Arial" w:cs="Arial"/>
            <w:color w:val="00497B"/>
            <w:sz w:val="11"/>
            <w:u w:val="single"/>
            <w:lang w:eastAsia="ru-RU"/>
          </w:rPr>
          <w:t>credit.webmoney.ru</w:t>
        </w:r>
        <w:proofErr w:type="spellEnd"/>
        <w:r w:rsidRPr="00A918FA">
          <w:rPr>
            <w:rFonts w:ascii="Arial" w:eastAsia="Times New Roman" w:hAnsi="Arial" w:cs="Arial"/>
            <w:color w:val="00497B"/>
            <w:sz w:val="11"/>
            <w:u w:val="single"/>
            <w:lang w:eastAsia="ru-RU"/>
          </w:rPr>
          <w:t>/</w:t>
        </w:r>
      </w:hyperlink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Долговой сервис </w:t>
      </w:r>
      <w:proofErr w:type="spellStart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WebMoney</w:t>
      </w:r>
      <w:proofErr w:type="spellEnd"/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Долговой сервис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(сайт</w:t>
      </w:r>
      <w:r w:rsidRPr="00A918FA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hyperlink r:id="rId5" w:history="1">
        <w:r w:rsidRPr="00A918FA">
          <w:rPr>
            <w:rFonts w:ascii="Arial" w:eastAsia="Times New Roman" w:hAnsi="Arial" w:cs="Arial"/>
            <w:color w:val="00497B"/>
            <w:sz w:val="11"/>
            <w:u w:val="single"/>
            <w:lang w:eastAsia="ru-RU"/>
          </w:rPr>
          <w:t>https://debt.wmtransfer.com/</w:t>
        </w:r>
      </w:hyperlink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) позволяет получить заем открытием кредитной линии или мгновенно в автоматическом режиме.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u w:val="single"/>
          <w:bdr w:val="none" w:sz="0" w:space="0" w:color="auto" w:frame="1"/>
          <w:lang w:eastAsia="ru-RU"/>
        </w:rPr>
        <w:t>Кредитная линия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, именуемая также лимитом доверия, представляет собой оферту, принятую двумя участниками. В оферте оговаривается согласие сторон на предоставление определенной суммы займа, его срок, размер платы и периодичность погашения. С открытием такого лимита доверия заемщик имеет возможность при необходимости воспользоваться средствами с кошелька кредитора в пределах, установленных соглашением.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u w:val="single"/>
          <w:bdr w:val="none" w:sz="0" w:space="0" w:color="auto" w:frame="1"/>
          <w:lang w:eastAsia="ru-RU"/>
        </w:rPr>
        <w:t>Автоматический режим</w:t>
      </w:r>
      <w:r w:rsidRPr="00A918FA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долгового сервиса подразумевает выдачу мгновенных займов посредством автомата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 Заемщику лишь нужно согласиться с условиями предлагаемых займов.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 xml:space="preserve">Однако услуги мгновенного кредитования предоставляются не только долговым сервисом системы. Автоматы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– активно развивающееся на сегодняшний день направление.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Кредитный </w:t>
      </w:r>
      <w:proofErr w:type="gramStart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автомат</w:t>
      </w:r>
      <w:proofErr w:type="gramEnd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 </w:t>
      </w:r>
      <w:proofErr w:type="spellStart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 – </w:t>
      </w:r>
      <w:proofErr w:type="gramStart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какой</w:t>
      </w:r>
      <w:proofErr w:type="gramEnd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 выбрать?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br/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Если в любую поисковую систему ввести запрос «кредит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», мы получим десятки результатов поиска, большинство из которых будут являться ссылками на кредитные автоматы. И они все как один будут обещать мгновенную выдачу займов на самых выгодных условиях. Так как же разобраться?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 xml:space="preserve">Для начала нужно понимать, что любой кредитный автомат (а соответственно и сайт) принадлежит обычному участнику системы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, который и будет выступать кредитором. Выбор же конкретного заимодателя будет зависеть от предъявляемых им требований к аттестату, уровню BL и суммарной текущей задолженности заемщика.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 xml:space="preserve">От этих требований будут напрямую зависеть условия сделки. Например, низкий процент за кредит можно </w:t>
      </w:r>
      <w:proofErr w:type="gram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получить</w:t>
      </w:r>
      <w:proofErr w:type="gram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только имея высокое значение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бизнес-уровня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. Некоторые кредиторы предоставляют средства в долг заемщикам с любым BL, но в этом случае и стоимость кредита будет заметно выше. В Интернете легко найти сравнительные таблицы наиболее известных кредитных автоматов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Преимущества кредитов в </w:t>
      </w:r>
      <w:proofErr w:type="spellStart"/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Вебмани</w:t>
      </w:r>
      <w:proofErr w:type="spellEnd"/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br/>
      </w:r>
      <w:r w:rsidRPr="00A918FA">
        <w:rPr>
          <w:rFonts w:ascii="Arial" w:eastAsia="Times New Roman" w:hAnsi="Arial" w:cs="Arial"/>
          <w:color w:val="1A3038"/>
          <w:sz w:val="11"/>
          <w:szCs w:val="11"/>
          <w:u w:val="single"/>
          <w:bdr w:val="none" w:sz="0" w:space="0" w:color="auto" w:frame="1"/>
          <w:lang w:eastAsia="ru-RU"/>
        </w:rPr>
        <w:t>Скорость</w:t>
      </w:r>
      <w:r w:rsidRPr="00A918FA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получения займа. В некоторых случаях оформление может занять всего пару минут, и деньги будут уже в кошельке.</w:t>
      </w:r>
      <w:r w:rsidRPr="00A918FA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Отсутствие минимальной суммы кредита. Взять в долг можно даже 1 WMZ.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A918FA">
        <w:rPr>
          <w:rFonts w:ascii="Arial" w:eastAsia="Times New Roman" w:hAnsi="Arial" w:cs="Arial"/>
          <w:color w:val="1A3038"/>
          <w:sz w:val="11"/>
          <w:szCs w:val="11"/>
          <w:u w:val="single"/>
          <w:bdr w:val="none" w:sz="0" w:space="0" w:color="auto" w:frame="1"/>
          <w:lang w:eastAsia="ru-RU"/>
        </w:rPr>
        <w:t>Без документов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. Личность участника системы устанавливается при выдаче ему аттестата, поэтому на момент сделки </w:t>
      </w:r>
      <w:proofErr w:type="gram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предоставлять документы</w:t>
      </w:r>
      <w:proofErr w:type="gram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не требуется.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A918FA">
        <w:rPr>
          <w:rFonts w:ascii="Arial" w:eastAsia="Times New Roman" w:hAnsi="Arial" w:cs="Arial"/>
          <w:color w:val="1A3038"/>
          <w:sz w:val="11"/>
          <w:szCs w:val="11"/>
          <w:u w:val="single"/>
          <w:bdr w:val="none" w:sz="0" w:space="0" w:color="auto" w:frame="1"/>
          <w:lang w:eastAsia="ru-RU"/>
        </w:rPr>
        <w:t>Без цели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 Не смотря на то, что в заявке на кредит указывается его цель – это просто формальность. Подтверждения целевого использования средств не понадобится. </w:t>
      </w: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lastRenderedPageBreak/>
        <w:br/>
      </w:r>
      <w:r w:rsidRPr="00A918FA">
        <w:rPr>
          <w:rFonts w:ascii="Arial" w:eastAsia="Times New Roman" w:hAnsi="Arial" w:cs="Arial"/>
          <w:color w:val="1A3038"/>
          <w:sz w:val="11"/>
          <w:szCs w:val="11"/>
          <w:u w:val="single"/>
          <w:bdr w:val="none" w:sz="0" w:space="0" w:color="auto" w:frame="1"/>
          <w:lang w:eastAsia="ru-RU"/>
        </w:rPr>
        <w:t>Возможность открытия лимита доверия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, освобождающего от необходимости подачи заявки и поиска кредитора для каждой сделки. Это особенно актуально, когда средства требуются в одном и том же объеме с определенной периодичностью.</w:t>
      </w:r>
    </w:p>
    <w:p w:rsid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lang w:eastAsia="ru-RU"/>
        </w:rPr>
      </w:pP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 xml:space="preserve">Как преимущество кредитов в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Вебмани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можно расценивать и тот факт, что многие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онлайн-сервисы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или магазины предоставляют</w:t>
      </w:r>
      <w:r w:rsidRPr="00A918FA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A918FA">
        <w:rPr>
          <w:rFonts w:ascii="Arial" w:eastAsia="Times New Roman" w:hAnsi="Arial" w:cs="Arial"/>
          <w:color w:val="1A3038"/>
          <w:sz w:val="11"/>
          <w:szCs w:val="11"/>
          <w:u w:val="single"/>
          <w:bdr w:val="none" w:sz="0" w:space="0" w:color="auto" w:frame="1"/>
          <w:lang w:eastAsia="ru-RU"/>
        </w:rPr>
        <w:t>скидку</w:t>
      </w:r>
      <w:r w:rsidRPr="00A918FA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при расчете электронными деньгами, т.е. в некоторых случаях займы </w:t>
      </w:r>
      <w:proofErr w:type="spellStart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WebMoney</w:t>
      </w:r>
      <w:proofErr w:type="spellEnd"/>
      <w:r w:rsidRPr="00A918FA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позволяют даже экономить. </w:t>
      </w:r>
      <w:r w:rsidRPr="00A918FA">
        <w:rPr>
          <w:rFonts w:ascii="Arial" w:eastAsia="Times New Roman" w:hAnsi="Arial" w:cs="Arial"/>
          <w:color w:val="1A3038"/>
          <w:sz w:val="11"/>
          <w:lang w:eastAsia="ru-RU"/>
        </w:rPr>
        <w:t> </w:t>
      </w:r>
    </w:p>
    <w:p w:rsid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both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A918FA" w:rsidRPr="00A918FA" w:rsidRDefault="00A918FA" w:rsidP="00A918FA">
      <w:pPr>
        <w:spacing w:after="0" w:line="160" w:lineRule="atLeast"/>
        <w:jc w:val="right"/>
        <w:textAlignment w:val="baseline"/>
        <w:rPr>
          <w:rFonts w:ascii="Arial" w:eastAsia="Times New Roman" w:hAnsi="Arial" w:cs="Arial"/>
          <w:color w:val="1A3038"/>
          <w:sz w:val="10"/>
          <w:szCs w:val="10"/>
          <w:lang w:eastAsia="ru-RU"/>
        </w:rPr>
      </w:pPr>
      <w:hyperlink r:id="rId6" w:history="1">
        <w:r w:rsidRPr="00A918FA">
          <w:rPr>
            <w:rFonts w:ascii="Arial" w:eastAsia="Times New Roman" w:hAnsi="Arial" w:cs="Arial"/>
            <w:color w:val="00497B"/>
            <w:sz w:val="10"/>
            <w:u w:val="single"/>
            <w:lang w:eastAsia="ru-RU"/>
          </w:rPr>
          <w:t xml:space="preserve">Елена </w:t>
        </w:r>
        <w:proofErr w:type="spellStart"/>
        <w:r w:rsidRPr="00A918FA">
          <w:rPr>
            <w:rFonts w:ascii="Arial" w:eastAsia="Times New Roman" w:hAnsi="Arial" w:cs="Arial"/>
            <w:color w:val="00497B"/>
            <w:sz w:val="10"/>
            <w:u w:val="single"/>
            <w:lang w:eastAsia="ru-RU"/>
          </w:rPr>
          <w:t>Антошенкова</w:t>
        </w:r>
        <w:proofErr w:type="spellEnd"/>
      </w:hyperlink>
      <w:r w:rsidRPr="00A918FA">
        <w:rPr>
          <w:rFonts w:ascii="Arial" w:eastAsia="Times New Roman" w:hAnsi="Arial" w:cs="Arial"/>
          <w:color w:val="1A3038"/>
          <w:sz w:val="10"/>
          <w:szCs w:val="10"/>
          <w:lang w:eastAsia="ru-RU"/>
        </w:rPr>
        <w:t xml:space="preserve">, специально для </w:t>
      </w:r>
      <w:proofErr w:type="spellStart"/>
      <w:r w:rsidRPr="00A918FA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Занимаем</w:t>
      </w:r>
      <w:proofErr w:type="gramStart"/>
      <w:r w:rsidRPr="00A918FA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.р</w:t>
      </w:r>
      <w:proofErr w:type="gramEnd"/>
      <w:r w:rsidRPr="00A918FA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у</w:t>
      </w:r>
      <w:proofErr w:type="spellEnd"/>
      <w:r w:rsidRPr="00A918FA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. 15 Июля 2014</w:t>
      </w:r>
    </w:p>
    <w:p w:rsidR="00841F2C" w:rsidRDefault="00841F2C"/>
    <w:sectPr w:rsidR="00841F2C" w:rsidSect="0084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918FA"/>
    <w:rsid w:val="00841F2C"/>
    <w:rsid w:val="00A9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8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nimaem.ru/spravochnik-zaemshika/nebankovskiy-kredit/WebMoney.php" TargetMode="External"/><Relationship Id="rId5" Type="http://schemas.openxmlformats.org/officeDocument/2006/relationships/hyperlink" Target="https://debt.wmtransfer.com/" TargetMode="External"/><Relationship Id="rId4" Type="http://schemas.openxmlformats.org/officeDocument/2006/relationships/hyperlink" Target="http://credit.webmon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6054</Characters>
  <Application>Microsoft Office Word</Application>
  <DocSecurity>0</DocSecurity>
  <Lines>50</Lines>
  <Paragraphs>14</Paragraphs>
  <ScaleCrop>false</ScaleCrop>
  <Company>Krokoz™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2015-06-12T06:17:00Z</dcterms:created>
  <dcterms:modified xsi:type="dcterms:W3CDTF">2015-06-12T06:17:00Z</dcterms:modified>
</cp:coreProperties>
</file>