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2680"/>
        <w:gridCol w:w="3560"/>
        <w:gridCol w:w="2780"/>
      </w:tblGrid>
      <w:tr w:rsidR="00000000">
        <w:tblPrEx>
          <w:tblCellMar>
            <w:top w:w="0" w:type="dxa"/>
            <w:left w:w="0" w:type="dxa"/>
            <w:bottom w:w="0" w:type="dxa"/>
            <w:right w:w="0" w:type="dxa"/>
          </w:tblCellMar>
        </w:tblPrEx>
        <w:trPr>
          <w:trHeight w:val="828"/>
        </w:trPr>
        <w:tc>
          <w:tcPr>
            <w:tcW w:w="26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bookmarkStart w:id="0" w:name="page1"/>
            <w:bookmarkEnd w:id="0"/>
          </w:p>
        </w:tc>
        <w:tc>
          <w:tcPr>
            <w:tcW w:w="3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nil"/>
              <w:right w:val="nil"/>
            </w:tcBorders>
            <w:vAlign w:val="bottom"/>
          </w:tcPr>
          <w:p w:rsidR="00000000" w:rsidRDefault="00A35D0A">
            <w:pPr>
              <w:pStyle w:val="a0"/>
              <w:widowControl w:val="0"/>
              <w:autoSpaceDE w:val="0"/>
              <w:autoSpaceDN w:val="0"/>
              <w:adjustRightInd w:val="0"/>
              <w:spacing w:after="0" w:line="824" w:lineRule="exact"/>
              <w:ind w:left="380"/>
              <w:rPr>
                <w:rFonts w:ascii="Times New Roman" w:hAnsi="Times New Roman" w:cs="Times New Roman"/>
                <w:sz w:val="24"/>
                <w:szCs w:val="24"/>
              </w:rPr>
            </w:pPr>
            <w:r>
              <w:rPr>
                <w:rFonts w:ascii="Arial" w:hAnsi="Arial" w:cs="Arial"/>
                <w:color w:val="000000"/>
                <w:sz w:val="72"/>
                <w:szCs w:val="72"/>
              </w:rPr>
              <w:t>abcd</w:t>
            </w:r>
          </w:p>
        </w:tc>
      </w:tr>
      <w:tr w:rsidR="00000000">
        <w:tblPrEx>
          <w:tblCellMar>
            <w:top w:w="0" w:type="dxa"/>
            <w:left w:w="0" w:type="dxa"/>
            <w:bottom w:w="0" w:type="dxa"/>
            <w:right w:w="0" w:type="dxa"/>
          </w:tblCellMar>
        </w:tblPrEx>
        <w:trPr>
          <w:trHeight w:val="990"/>
        </w:trPr>
        <w:tc>
          <w:tcPr>
            <w:tcW w:w="26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8"/>
                <w:szCs w:val="28"/>
              </w:rPr>
              <w:t>TITLE PAGE</w:t>
            </w:r>
          </w:p>
        </w:tc>
        <w:tc>
          <w:tcPr>
            <w:tcW w:w="3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543"/>
        </w:trPr>
        <w:tc>
          <w:tcPr>
            <w:tcW w:w="26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Clinical Overview</w:t>
            </w:r>
          </w:p>
        </w:tc>
        <w:tc>
          <w:tcPr>
            <w:tcW w:w="3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8"/>
        </w:trPr>
        <w:tc>
          <w:tcPr>
            <w:tcW w:w="268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56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462"/>
        </w:trPr>
        <w:tc>
          <w:tcPr>
            <w:tcW w:w="26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right="4"/>
              <w:jc w:val="right"/>
              <w:rPr>
                <w:rFonts w:ascii="Times New Roman" w:hAnsi="Times New Roman" w:cs="Times New Roman"/>
                <w:sz w:val="24"/>
                <w:szCs w:val="24"/>
              </w:rPr>
            </w:pPr>
            <w:r>
              <w:rPr>
                <w:rFonts w:ascii="Times New Roman" w:hAnsi="Times New Roman" w:cs="Times New Roman"/>
                <w:b/>
                <w:bCs/>
                <w:color w:val="000000"/>
                <w:sz w:val="24"/>
                <w:szCs w:val="24"/>
              </w:rPr>
              <w:t>Document Number:</w:t>
            </w:r>
          </w:p>
        </w:tc>
        <w:tc>
          <w:tcPr>
            <w:tcW w:w="27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color w:val="000000"/>
                <w:sz w:val="24"/>
                <w:szCs w:val="24"/>
              </w:rPr>
              <w:t>c03400292-01</w:t>
            </w:r>
          </w:p>
        </w:tc>
      </w:tr>
      <w:tr w:rsidR="00000000">
        <w:tblPrEx>
          <w:tblCellMar>
            <w:top w:w="0" w:type="dxa"/>
            <w:left w:w="0" w:type="dxa"/>
            <w:bottom w:w="0" w:type="dxa"/>
            <w:right w:w="0" w:type="dxa"/>
          </w:tblCellMar>
        </w:tblPrEx>
        <w:trPr>
          <w:trHeight w:val="670"/>
        </w:trPr>
        <w:tc>
          <w:tcPr>
            <w:tcW w:w="26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right="4"/>
              <w:jc w:val="right"/>
              <w:rPr>
                <w:rFonts w:ascii="Times New Roman" w:hAnsi="Times New Roman" w:cs="Times New Roman"/>
                <w:sz w:val="24"/>
                <w:szCs w:val="24"/>
              </w:rPr>
            </w:pPr>
            <w:r>
              <w:rPr>
                <w:rFonts w:ascii="Times New Roman" w:hAnsi="Times New Roman" w:cs="Times New Roman"/>
                <w:b/>
                <w:bCs/>
                <w:color w:val="000000"/>
                <w:sz w:val="24"/>
                <w:szCs w:val="24"/>
              </w:rPr>
              <w:t>Document ID:</w:t>
            </w:r>
          </w:p>
        </w:tc>
        <w:tc>
          <w:tcPr>
            <w:tcW w:w="27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
                <w:bCs/>
                <w:color w:val="000000"/>
                <w:sz w:val="24"/>
                <w:szCs w:val="24"/>
              </w:rPr>
              <w:t>EU</w:t>
            </w:r>
          </w:p>
        </w:tc>
      </w:tr>
      <w:tr w:rsidR="00000000">
        <w:tblPrEx>
          <w:tblCellMar>
            <w:top w:w="0" w:type="dxa"/>
            <w:left w:w="0" w:type="dxa"/>
            <w:bottom w:w="0" w:type="dxa"/>
            <w:right w:w="0" w:type="dxa"/>
          </w:tblCellMar>
        </w:tblPrEx>
        <w:trPr>
          <w:trHeight w:val="209"/>
        </w:trPr>
        <w:tc>
          <w:tcPr>
            <w:tcW w:w="268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8"/>
                <w:szCs w:val="18"/>
              </w:rPr>
            </w:pPr>
          </w:p>
        </w:tc>
        <w:tc>
          <w:tcPr>
            <w:tcW w:w="356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8"/>
                <w:szCs w:val="18"/>
              </w:rPr>
            </w:pPr>
          </w:p>
        </w:tc>
        <w:tc>
          <w:tcPr>
            <w:tcW w:w="278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462"/>
        </w:trPr>
        <w:tc>
          <w:tcPr>
            <w:tcW w:w="26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color w:val="000000"/>
                <w:sz w:val="24"/>
                <w:szCs w:val="24"/>
              </w:rPr>
              <w:t>Drug Substance(s):</w:t>
            </w:r>
          </w:p>
        </w:tc>
        <w:tc>
          <w:tcPr>
            <w:tcW w:w="3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Piroxicam</w:t>
            </w:r>
          </w:p>
        </w:tc>
        <w:tc>
          <w:tcPr>
            <w:tcW w:w="27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679"/>
        </w:trPr>
        <w:tc>
          <w:tcPr>
            <w:tcW w:w="26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color w:val="000000"/>
                <w:sz w:val="24"/>
                <w:szCs w:val="24"/>
              </w:rPr>
              <w:t>Dosage Form, Strength:</w:t>
            </w:r>
          </w:p>
        </w:tc>
        <w:tc>
          <w:tcPr>
            <w:tcW w:w="6340" w:type="dxa"/>
            <w:gridSpan w:val="2"/>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Gel 5 mg piroxicam/per gram gel, 0.5%</w:t>
            </w:r>
          </w:p>
        </w:tc>
      </w:tr>
      <w:tr w:rsidR="00000000">
        <w:tblPrEx>
          <w:tblCellMar>
            <w:top w:w="0" w:type="dxa"/>
            <w:left w:w="0" w:type="dxa"/>
            <w:bottom w:w="0" w:type="dxa"/>
            <w:right w:w="0" w:type="dxa"/>
          </w:tblCellMar>
        </w:tblPrEx>
        <w:trPr>
          <w:trHeight w:val="2249"/>
        </w:trPr>
        <w:tc>
          <w:tcPr>
            <w:tcW w:w="268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56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422"/>
        </w:trPr>
        <w:tc>
          <w:tcPr>
            <w:tcW w:w="26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color w:val="000000"/>
                <w:sz w:val="24"/>
                <w:szCs w:val="24"/>
              </w:rPr>
              <w:t>Document Title:</w:t>
            </w:r>
          </w:p>
        </w:tc>
        <w:tc>
          <w:tcPr>
            <w:tcW w:w="3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Clinical Overview</w:t>
            </w:r>
          </w:p>
        </w:tc>
        <w:tc>
          <w:tcPr>
            <w:tcW w:w="27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12"/>
        </w:trPr>
        <w:tc>
          <w:tcPr>
            <w:tcW w:w="26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Finalgel CCDS No. 9012-00</w:t>
            </w:r>
          </w:p>
        </w:tc>
        <w:tc>
          <w:tcPr>
            <w:tcW w:w="27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59"/>
        </w:trPr>
        <w:tc>
          <w:tcPr>
            <w:tcW w:w="268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56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484"/>
        </w:trPr>
        <w:tc>
          <w:tcPr>
            <w:tcW w:w="26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color w:val="000000"/>
                <w:sz w:val="24"/>
                <w:szCs w:val="24"/>
              </w:rPr>
              <w:t>Date of Report:</w:t>
            </w:r>
          </w:p>
        </w:tc>
        <w:tc>
          <w:tcPr>
            <w:tcW w:w="356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color w:val="000000"/>
                <w:sz w:val="24"/>
                <w:szCs w:val="24"/>
              </w:rPr>
              <w:t>26 Mar 2015</w:t>
            </w:r>
          </w:p>
        </w:tc>
        <w:tc>
          <w:tcPr>
            <w:tcW w:w="27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left="1320"/>
              <w:rPr>
                <w:rFonts w:ascii="Times New Roman" w:hAnsi="Times New Roman" w:cs="Times New Roman"/>
                <w:sz w:val="24"/>
                <w:szCs w:val="24"/>
              </w:rPr>
            </w:pPr>
            <w:r>
              <w:rPr>
                <w:rFonts w:ascii="Times New Roman" w:hAnsi="Times New Roman" w:cs="Times New Roman"/>
                <w:b/>
                <w:bCs/>
                <w:color w:val="000000"/>
                <w:sz w:val="24"/>
                <w:szCs w:val="24"/>
              </w:rPr>
              <w:t>Page 1 of 14</w:t>
            </w:r>
          </w:p>
        </w:tc>
      </w:tr>
      <w:tr w:rsidR="00000000">
        <w:tblPrEx>
          <w:tblCellMar>
            <w:top w:w="0" w:type="dxa"/>
            <w:left w:w="0" w:type="dxa"/>
            <w:bottom w:w="0" w:type="dxa"/>
            <w:right w:w="0" w:type="dxa"/>
          </w:tblCellMar>
        </w:tblPrEx>
        <w:trPr>
          <w:trHeight w:val="185"/>
        </w:trPr>
        <w:tc>
          <w:tcPr>
            <w:tcW w:w="268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6"/>
                <w:szCs w:val="16"/>
              </w:rPr>
            </w:pPr>
          </w:p>
        </w:tc>
        <w:tc>
          <w:tcPr>
            <w:tcW w:w="356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6"/>
                <w:szCs w:val="16"/>
              </w:rPr>
            </w:pPr>
          </w:p>
        </w:tc>
        <w:tc>
          <w:tcPr>
            <w:tcW w:w="278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6"/>
                <w:szCs w:val="16"/>
              </w:rPr>
            </w:pPr>
          </w:p>
        </w:tc>
      </w:tr>
      <w:tr w:rsidR="00000000">
        <w:tblPrEx>
          <w:tblCellMar>
            <w:top w:w="0" w:type="dxa"/>
            <w:left w:w="0" w:type="dxa"/>
            <w:bottom w:w="0" w:type="dxa"/>
            <w:right w:w="0" w:type="dxa"/>
          </w:tblCellMar>
        </w:tblPrEx>
        <w:trPr>
          <w:trHeight w:val="285"/>
        </w:trPr>
        <w:tc>
          <w:tcPr>
            <w:tcW w:w="26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color w:val="000000"/>
                <w:sz w:val="18"/>
                <w:szCs w:val="18"/>
              </w:rPr>
              <w:t>Proprietary confidential information</w:t>
            </w:r>
          </w:p>
        </w:tc>
        <w:tc>
          <w:tcPr>
            <w:tcW w:w="27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35D0A">
      <w:pPr>
        <w:pStyle w:val="a0"/>
        <w:widowControl w:val="0"/>
        <w:autoSpaceDE w:val="0"/>
        <w:autoSpaceDN w:val="0"/>
        <w:adjustRightInd w:val="0"/>
        <w:spacing w:after="0" w:line="231" w:lineRule="auto"/>
        <w:ind w:left="180"/>
        <w:rPr>
          <w:rFonts w:ascii="Times New Roman" w:hAnsi="Times New Roman" w:cs="Times New Roman"/>
          <w:sz w:val="24"/>
          <w:szCs w:val="24"/>
        </w:rPr>
      </w:pPr>
      <w:r>
        <w:rPr>
          <w:noProof/>
        </w:rPr>
        <w:pict>
          <v:line id="_x0000_s1026" style="position:absolute;left:0;text-align:left;z-index:-251658240;mso-position-horizontal-relative:text;mso-position-vertical-relative:text" from="-.2pt,-458.9pt" to="-.2pt,23.6pt" o:allowincell="f" strokecolor="none" strokeweight=".48pt"/>
        </w:pict>
      </w:r>
      <w:r>
        <w:rPr>
          <w:noProof/>
        </w:rPr>
        <w:pict>
          <v:line id="_x0000_s1027" style="position:absolute;left:0;text-align:left;z-index:-251657216;mso-position-horizontal-relative:text;mso-position-vertical-relative:text" from="451.05pt,-458.9pt" to="451.05pt,23.6pt" o:allowincell="f" strokecolor="none" strokeweight=".16931mm"/>
        </w:pict>
      </w:r>
      <w:r>
        <w:rPr>
          <w:rFonts w:ascii="Times New Roman" w:hAnsi="Times New Roman" w:cs="Times New Roman"/>
          <w:b/>
          <w:bCs/>
          <w:color w:val="000000"/>
          <w:sz w:val="18"/>
          <w:szCs w:val="18"/>
        </w:rPr>
        <w:t>© 2015 Boehringer Ingelheim International GmbH or one or more of its affiliated companies. All rights reserved.</w:t>
      </w:r>
    </w:p>
    <w:p w:rsidR="00000000" w:rsidRDefault="00A35D0A">
      <w:pPr>
        <w:pStyle w:val="a0"/>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color w:val="000000"/>
          <w:sz w:val="16"/>
          <w:szCs w:val="16"/>
        </w:rPr>
        <w:t>This document may not - in full or in part - be passed on, reproduced, published or otherwise used without prior written permission</w:t>
      </w:r>
    </w:p>
    <w:p w:rsidR="00000000" w:rsidRDefault="00A35D0A">
      <w:pPr>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708" w:right="1440" w:bottom="1440" w:left="1440" w:header="720" w:footer="720" w:gutter="0"/>
          <w:cols w:space="720" w:equalWidth="0">
            <w:col w:w="9020"/>
          </w:cols>
          <w:noEndnote/>
        </w:sectPr>
      </w:pPr>
      <w:r>
        <w:rPr>
          <w:noProof/>
        </w:rPr>
        <w:pict>
          <v:line id="_x0000_s1028" style="position:absolute;z-index:-251656192;mso-position-horizontal-relative:text;mso-position-vertical-relative:text" from="-.45pt,4.2pt" to="451.3pt,4.2pt" o:allowincell="f" strokecolor="none" strokeweight=".16931mm"/>
        </w:pict>
      </w:r>
    </w:p>
    <w:tbl>
      <w:tblPr>
        <w:tblW w:w="0" w:type="auto"/>
        <w:tblLayout w:type="fixed"/>
        <w:tblCellMar>
          <w:left w:w="0" w:type="dxa"/>
          <w:right w:w="0" w:type="dxa"/>
        </w:tblCellMar>
        <w:tblLook w:val="0000"/>
      </w:tblPr>
      <w:tblGrid>
        <w:gridCol w:w="4960"/>
        <w:gridCol w:w="4100"/>
      </w:tblGrid>
      <w:tr w:rsidR="00000000">
        <w:tblPrEx>
          <w:tblCellMar>
            <w:top w:w="0" w:type="dxa"/>
            <w:left w:w="0" w:type="dxa"/>
            <w:bottom w:w="0" w:type="dxa"/>
            <w:right w:w="0" w:type="dxa"/>
          </w:tblCellMar>
        </w:tblPrEx>
        <w:trPr>
          <w:trHeight w:val="276"/>
        </w:trPr>
        <w:tc>
          <w:tcPr>
            <w:tcW w:w="49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bookmarkStart w:id="1" w:name="page3"/>
            <w:bookmarkEnd w:id="1"/>
            <w:r>
              <w:rPr>
                <w:rFonts w:ascii="Times New Roman" w:hAnsi="Times New Roman" w:cs="Times New Roman"/>
                <w:b/>
                <w:bCs/>
                <w:color w:val="000000"/>
                <w:sz w:val="24"/>
                <w:szCs w:val="24"/>
              </w:rPr>
              <w:lastRenderedPageBreak/>
              <w:t>Boehringer Ingelheim</w:t>
            </w:r>
          </w:p>
        </w:tc>
        <w:tc>
          <w:tcPr>
            <w:tcW w:w="41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color w:val="000000"/>
                <w:sz w:val="24"/>
                <w:szCs w:val="24"/>
              </w:rPr>
              <w:t>Page 3 of 14</w:t>
            </w:r>
          </w:p>
        </w:tc>
      </w:tr>
      <w:tr w:rsidR="00000000">
        <w:tblPrEx>
          <w:tblCellMar>
            <w:top w:w="0" w:type="dxa"/>
            <w:left w:w="0" w:type="dxa"/>
            <w:bottom w:w="0" w:type="dxa"/>
            <w:right w:w="0" w:type="dxa"/>
          </w:tblCellMar>
        </w:tblPrEx>
        <w:trPr>
          <w:trHeight w:val="318"/>
        </w:trPr>
        <w:tc>
          <w:tcPr>
            <w:tcW w:w="49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Clinical Overview</w:t>
            </w:r>
          </w:p>
        </w:tc>
        <w:tc>
          <w:tcPr>
            <w:tcW w:w="41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color w:val="000000"/>
                <w:sz w:val="24"/>
                <w:szCs w:val="24"/>
              </w:rPr>
              <w:t>c03400292-01</w:t>
            </w:r>
          </w:p>
        </w:tc>
      </w:tr>
    </w:tbl>
    <w:p w:rsidR="00000000" w:rsidRDefault="00A35D0A">
      <w:pPr>
        <w:pStyle w:val="a0"/>
        <w:widowControl w:val="0"/>
        <w:autoSpaceDE w:val="0"/>
        <w:autoSpaceDN w:val="0"/>
        <w:adjustRightInd w:val="0"/>
        <w:spacing w:after="0" w:line="240" w:lineRule="auto"/>
        <w:ind w:left="380"/>
        <w:rPr>
          <w:rFonts w:ascii="Times New Roman" w:hAnsi="Times New Roman" w:cs="Times New Roman"/>
          <w:sz w:val="24"/>
          <w:szCs w:val="24"/>
        </w:rPr>
      </w:pPr>
      <w:r>
        <w:rPr>
          <w:noProof/>
        </w:rPr>
        <w:pict>
          <v:line id="_x0000_s1029" style="position:absolute;left:0;text-align:left;z-index:-251655168;mso-position-horizontal-relative:text;mso-position-vertical-relative:text" from="0,-.55pt" to="453.55pt,-.55pt" o:allowincell="f" strokecolor="none" strokeweight=".16931mm"/>
        </w:pict>
      </w:r>
      <w:r>
        <w:rPr>
          <w:rFonts w:ascii="Times New Roman" w:hAnsi="Times New Roman" w:cs="Times New Roman"/>
          <w:color w:val="000000"/>
          <w:sz w:val="16"/>
          <w:szCs w:val="16"/>
        </w:rPr>
        <w:t>Proprietary confidential information © 2015 Boehringer Ingelheim International GmbH or one or more of its affiliated companies</w:t>
      </w:r>
    </w:p>
    <w:p w:rsidR="00000000" w:rsidRDefault="00A35D0A">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35D0A">
      <w:pPr>
        <w:pStyle w:val="a0"/>
        <w:widowControl w:val="0"/>
        <w:autoSpaceDE w:val="0"/>
        <w:autoSpaceDN w:val="0"/>
        <w:adjustRightInd w:val="0"/>
        <w:spacing w:after="0" w:line="280" w:lineRule="exact"/>
        <w:rPr>
          <w:rFonts w:ascii="Times New Roman" w:hAnsi="Times New Roman" w:cs="Times New Roman"/>
          <w:sz w:val="24"/>
          <w:szCs w:val="24"/>
        </w:rPr>
      </w:pPr>
    </w:p>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8"/>
          <w:szCs w:val="28"/>
        </w:rPr>
        <w:t>LIST OF ABBREVIATIONS AND DEFINITION OF TERMS</w:t>
      </w:r>
    </w:p>
    <w:p w:rsidR="00000000" w:rsidRDefault="00A35D0A">
      <w:pPr>
        <w:pStyle w:val="a0"/>
        <w:widowControl w:val="0"/>
        <w:autoSpaceDE w:val="0"/>
        <w:autoSpaceDN w:val="0"/>
        <w:adjustRightInd w:val="0"/>
        <w:spacing w:after="0" w:line="303" w:lineRule="exact"/>
        <w:rPr>
          <w:rFonts w:ascii="Times New Roman" w:hAnsi="Times New Roman" w:cs="Times New Roman"/>
          <w:sz w:val="24"/>
          <w:szCs w:val="24"/>
        </w:rPr>
      </w:pPr>
    </w:p>
    <w:p w:rsidR="00000000" w:rsidRDefault="00A35D0A">
      <w:pPr>
        <w:pStyle w:val="a0"/>
        <w:widowControl w:val="0"/>
        <w:tabs>
          <w:tab w:val="left" w:pos="2920"/>
        </w:tabs>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ADR</w:t>
      </w:r>
      <w:r>
        <w:rPr>
          <w:rFonts w:ascii="Times New Roman" w:hAnsi="Times New Roman" w:cs="Times New Roman"/>
          <w:sz w:val="24"/>
          <w:szCs w:val="24"/>
        </w:rPr>
        <w:tab/>
      </w:r>
      <w:r>
        <w:rPr>
          <w:rFonts w:ascii="Times New Roman" w:hAnsi="Times New Roman" w:cs="Times New Roman"/>
          <w:color w:val="000000"/>
          <w:sz w:val="24"/>
          <w:szCs w:val="24"/>
        </w:rPr>
        <w:t>Adverse Drug Reaction</w:t>
      </w:r>
    </w:p>
    <w:p w:rsidR="00000000" w:rsidRDefault="00A35D0A">
      <w:pPr>
        <w:pStyle w:val="a0"/>
        <w:widowControl w:val="0"/>
        <w:autoSpaceDE w:val="0"/>
        <w:autoSpaceDN w:val="0"/>
        <w:adjustRightInd w:val="0"/>
        <w:spacing w:after="0" w:line="161" w:lineRule="exact"/>
        <w:rPr>
          <w:rFonts w:ascii="Times New Roman" w:hAnsi="Times New Roman" w:cs="Times New Roman"/>
          <w:sz w:val="24"/>
          <w:szCs w:val="24"/>
        </w:rPr>
      </w:pPr>
    </w:p>
    <w:p w:rsidR="00000000" w:rsidRDefault="00A35D0A">
      <w:pPr>
        <w:pStyle w:val="a0"/>
        <w:widowControl w:val="0"/>
        <w:tabs>
          <w:tab w:val="left" w:pos="2920"/>
        </w:tabs>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AE</w:t>
      </w:r>
      <w:r>
        <w:rPr>
          <w:rFonts w:ascii="Times New Roman" w:hAnsi="Times New Roman" w:cs="Times New Roman"/>
          <w:sz w:val="24"/>
          <w:szCs w:val="24"/>
        </w:rPr>
        <w:tab/>
      </w:r>
      <w:r>
        <w:rPr>
          <w:rFonts w:ascii="Times New Roman" w:hAnsi="Times New Roman" w:cs="Times New Roman"/>
          <w:color w:val="000000"/>
          <w:sz w:val="24"/>
          <w:szCs w:val="24"/>
        </w:rPr>
        <w:t>Adverse Event</w:t>
      </w:r>
    </w:p>
    <w:p w:rsidR="00000000" w:rsidRDefault="00A35D0A">
      <w:pPr>
        <w:pStyle w:val="a0"/>
        <w:widowControl w:val="0"/>
        <w:autoSpaceDE w:val="0"/>
        <w:autoSpaceDN w:val="0"/>
        <w:adjustRightInd w:val="0"/>
        <w:spacing w:after="0" w:line="158" w:lineRule="exact"/>
        <w:rPr>
          <w:rFonts w:ascii="Times New Roman" w:hAnsi="Times New Roman" w:cs="Times New Roman"/>
          <w:sz w:val="24"/>
          <w:szCs w:val="24"/>
        </w:rPr>
      </w:pPr>
    </w:p>
    <w:p w:rsidR="00000000" w:rsidRDefault="00A35D0A">
      <w:pPr>
        <w:pStyle w:val="a0"/>
        <w:widowControl w:val="0"/>
        <w:tabs>
          <w:tab w:val="left" w:pos="2920"/>
        </w:tabs>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CCDS</w:t>
      </w:r>
      <w:r>
        <w:rPr>
          <w:rFonts w:ascii="Times New Roman" w:hAnsi="Times New Roman" w:cs="Times New Roman"/>
          <w:sz w:val="24"/>
          <w:szCs w:val="24"/>
        </w:rPr>
        <w:tab/>
      </w:r>
      <w:r>
        <w:rPr>
          <w:rFonts w:ascii="Times New Roman" w:hAnsi="Times New Roman" w:cs="Times New Roman"/>
          <w:color w:val="000000"/>
          <w:sz w:val="24"/>
          <w:szCs w:val="24"/>
        </w:rPr>
        <w:t>Company Core Datasheet</w:t>
      </w:r>
    </w:p>
    <w:p w:rsidR="00000000" w:rsidRDefault="00A35D0A">
      <w:pPr>
        <w:pStyle w:val="a0"/>
        <w:widowControl w:val="0"/>
        <w:autoSpaceDE w:val="0"/>
        <w:autoSpaceDN w:val="0"/>
        <w:adjustRightInd w:val="0"/>
        <w:spacing w:after="0" w:line="120" w:lineRule="exact"/>
        <w:rPr>
          <w:rFonts w:ascii="Times New Roman" w:hAnsi="Times New Roman" w:cs="Times New Roman"/>
          <w:sz w:val="24"/>
          <w:szCs w:val="24"/>
        </w:rPr>
      </w:pPr>
    </w:p>
    <w:p w:rsidR="00000000" w:rsidRDefault="00A35D0A">
      <w:pPr>
        <w:pStyle w:val="a0"/>
        <w:widowControl w:val="0"/>
        <w:tabs>
          <w:tab w:val="left" w:pos="2920"/>
        </w:tabs>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DLP</w:t>
      </w:r>
      <w:r>
        <w:rPr>
          <w:rFonts w:ascii="Times New Roman" w:hAnsi="Times New Roman" w:cs="Times New Roman"/>
          <w:sz w:val="24"/>
          <w:szCs w:val="24"/>
        </w:rPr>
        <w:tab/>
      </w:r>
      <w:r>
        <w:rPr>
          <w:rFonts w:ascii="Times New Roman" w:hAnsi="Times New Roman" w:cs="Times New Roman"/>
          <w:color w:val="000000"/>
          <w:sz w:val="24"/>
          <w:szCs w:val="24"/>
        </w:rPr>
        <w:t>Data Lock Point</w:t>
      </w:r>
    </w:p>
    <w:p w:rsidR="00000000" w:rsidRDefault="00A35D0A">
      <w:pPr>
        <w:pStyle w:val="a0"/>
        <w:widowControl w:val="0"/>
        <w:autoSpaceDE w:val="0"/>
        <w:autoSpaceDN w:val="0"/>
        <w:adjustRightInd w:val="0"/>
        <w:spacing w:after="0" w:line="120" w:lineRule="exact"/>
        <w:rPr>
          <w:rFonts w:ascii="Times New Roman" w:hAnsi="Times New Roman" w:cs="Times New Roman"/>
          <w:sz w:val="24"/>
          <w:szCs w:val="24"/>
        </w:rPr>
      </w:pPr>
    </w:p>
    <w:p w:rsidR="00000000" w:rsidRDefault="00A35D0A">
      <w:pPr>
        <w:pStyle w:val="a0"/>
        <w:widowControl w:val="0"/>
        <w:tabs>
          <w:tab w:val="left" w:pos="2920"/>
        </w:tabs>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IBD</w:t>
      </w:r>
      <w:r>
        <w:rPr>
          <w:rFonts w:ascii="Times New Roman" w:hAnsi="Times New Roman" w:cs="Times New Roman"/>
          <w:sz w:val="24"/>
          <w:szCs w:val="24"/>
        </w:rPr>
        <w:tab/>
      </w:r>
      <w:r>
        <w:rPr>
          <w:rFonts w:ascii="Times New Roman" w:hAnsi="Times New Roman" w:cs="Times New Roman"/>
          <w:color w:val="000000"/>
          <w:sz w:val="24"/>
          <w:szCs w:val="24"/>
        </w:rPr>
        <w:t>International Birth Date</w:t>
      </w:r>
    </w:p>
    <w:p w:rsidR="00000000" w:rsidRDefault="00A35D0A">
      <w:pPr>
        <w:pStyle w:val="a0"/>
        <w:widowControl w:val="0"/>
        <w:autoSpaceDE w:val="0"/>
        <w:autoSpaceDN w:val="0"/>
        <w:adjustRightInd w:val="0"/>
        <w:spacing w:after="0" w:line="120" w:lineRule="exact"/>
        <w:rPr>
          <w:rFonts w:ascii="Times New Roman" w:hAnsi="Times New Roman" w:cs="Times New Roman"/>
          <w:sz w:val="24"/>
          <w:szCs w:val="24"/>
        </w:rPr>
      </w:pPr>
    </w:p>
    <w:p w:rsidR="00000000" w:rsidRDefault="00A35D0A">
      <w:pPr>
        <w:pStyle w:val="a0"/>
        <w:widowControl w:val="0"/>
        <w:tabs>
          <w:tab w:val="left" w:pos="2920"/>
        </w:tabs>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NSAID</w:t>
      </w:r>
      <w:r>
        <w:rPr>
          <w:rFonts w:ascii="Times New Roman" w:hAnsi="Times New Roman" w:cs="Times New Roman"/>
          <w:sz w:val="24"/>
          <w:szCs w:val="24"/>
        </w:rPr>
        <w:tab/>
      </w:r>
      <w:r>
        <w:rPr>
          <w:rFonts w:ascii="Times New Roman" w:hAnsi="Times New Roman" w:cs="Times New Roman"/>
          <w:color w:val="000000"/>
          <w:sz w:val="24"/>
          <w:szCs w:val="24"/>
        </w:rPr>
        <w:t>Non-Steroidal Anti-Inflammatory Drug</w:t>
      </w:r>
    </w:p>
    <w:p w:rsidR="00000000" w:rsidRDefault="00A35D0A">
      <w:pPr>
        <w:pStyle w:val="a0"/>
        <w:widowControl w:val="0"/>
        <w:autoSpaceDE w:val="0"/>
        <w:autoSpaceDN w:val="0"/>
        <w:adjustRightInd w:val="0"/>
        <w:spacing w:after="0" w:line="120" w:lineRule="exact"/>
        <w:rPr>
          <w:rFonts w:ascii="Times New Roman" w:hAnsi="Times New Roman" w:cs="Times New Roman"/>
          <w:sz w:val="24"/>
          <w:szCs w:val="24"/>
        </w:rPr>
      </w:pPr>
    </w:p>
    <w:p w:rsidR="00000000" w:rsidRDefault="00A35D0A">
      <w:pPr>
        <w:pStyle w:val="a0"/>
        <w:widowControl w:val="0"/>
        <w:tabs>
          <w:tab w:val="left" w:pos="2920"/>
        </w:tabs>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NNT</w:t>
      </w:r>
      <w:r>
        <w:rPr>
          <w:rFonts w:ascii="Times New Roman" w:hAnsi="Times New Roman" w:cs="Times New Roman"/>
          <w:sz w:val="24"/>
          <w:szCs w:val="24"/>
        </w:rPr>
        <w:tab/>
      </w:r>
      <w:r>
        <w:rPr>
          <w:rFonts w:ascii="Times New Roman" w:hAnsi="Times New Roman" w:cs="Times New Roman"/>
          <w:color w:val="000000"/>
          <w:sz w:val="24"/>
          <w:szCs w:val="24"/>
        </w:rPr>
        <w:t>Number Needed to Treat</w:t>
      </w:r>
    </w:p>
    <w:p w:rsidR="00000000" w:rsidRDefault="00A35D0A">
      <w:pPr>
        <w:pStyle w:val="a0"/>
        <w:widowControl w:val="0"/>
        <w:autoSpaceDE w:val="0"/>
        <w:autoSpaceDN w:val="0"/>
        <w:adjustRightInd w:val="0"/>
        <w:spacing w:after="0" w:line="120" w:lineRule="exact"/>
        <w:rPr>
          <w:rFonts w:ascii="Times New Roman" w:hAnsi="Times New Roman" w:cs="Times New Roman"/>
          <w:sz w:val="24"/>
          <w:szCs w:val="24"/>
        </w:rPr>
      </w:pPr>
    </w:p>
    <w:p w:rsidR="00000000" w:rsidRDefault="00A35D0A">
      <w:pPr>
        <w:pStyle w:val="a0"/>
        <w:widowControl w:val="0"/>
        <w:tabs>
          <w:tab w:val="left" w:pos="2920"/>
        </w:tabs>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OTC</w:t>
      </w:r>
      <w:r>
        <w:rPr>
          <w:rFonts w:ascii="Times New Roman" w:hAnsi="Times New Roman" w:cs="Times New Roman"/>
          <w:sz w:val="24"/>
          <w:szCs w:val="24"/>
        </w:rPr>
        <w:tab/>
      </w:r>
      <w:r>
        <w:rPr>
          <w:rFonts w:ascii="Times New Roman" w:hAnsi="Times New Roman" w:cs="Times New Roman"/>
          <w:color w:val="000000"/>
          <w:sz w:val="24"/>
          <w:szCs w:val="24"/>
        </w:rPr>
        <w:t>Over The Counter</w:t>
      </w:r>
    </w:p>
    <w:p w:rsidR="00000000" w:rsidRDefault="00A35D0A">
      <w:pPr>
        <w:pStyle w:val="a0"/>
        <w:widowControl w:val="0"/>
        <w:autoSpaceDE w:val="0"/>
        <w:autoSpaceDN w:val="0"/>
        <w:adjustRightInd w:val="0"/>
        <w:spacing w:after="0" w:line="120" w:lineRule="exact"/>
        <w:rPr>
          <w:rFonts w:ascii="Times New Roman" w:hAnsi="Times New Roman" w:cs="Times New Roman"/>
          <w:sz w:val="24"/>
          <w:szCs w:val="24"/>
        </w:rPr>
      </w:pPr>
    </w:p>
    <w:p w:rsidR="00000000" w:rsidRDefault="00A35D0A">
      <w:pPr>
        <w:pStyle w:val="a0"/>
        <w:widowControl w:val="0"/>
        <w:tabs>
          <w:tab w:val="left" w:pos="2920"/>
        </w:tabs>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PSUR</w:t>
      </w:r>
      <w:r>
        <w:rPr>
          <w:rFonts w:ascii="Times New Roman" w:hAnsi="Times New Roman" w:cs="Times New Roman"/>
          <w:sz w:val="24"/>
          <w:szCs w:val="24"/>
        </w:rPr>
        <w:tab/>
      </w:r>
      <w:r>
        <w:rPr>
          <w:rFonts w:ascii="Times New Roman" w:hAnsi="Times New Roman" w:cs="Times New Roman"/>
          <w:color w:val="000000"/>
          <w:sz w:val="24"/>
          <w:szCs w:val="24"/>
        </w:rPr>
        <w:t>Periodic Safety Update Report</w:t>
      </w:r>
    </w:p>
    <w:p w:rsidR="00000000" w:rsidRDefault="00A35D0A">
      <w:pPr>
        <w:pStyle w:val="a0"/>
        <w:widowControl w:val="0"/>
        <w:autoSpaceDE w:val="0"/>
        <w:autoSpaceDN w:val="0"/>
        <w:adjustRightInd w:val="0"/>
        <w:spacing w:after="0" w:line="120" w:lineRule="exact"/>
        <w:rPr>
          <w:rFonts w:ascii="Times New Roman" w:hAnsi="Times New Roman" w:cs="Times New Roman"/>
          <w:sz w:val="24"/>
          <w:szCs w:val="24"/>
        </w:rPr>
      </w:pPr>
    </w:p>
    <w:p w:rsidR="00000000" w:rsidRDefault="00A35D0A">
      <w:pPr>
        <w:pStyle w:val="a0"/>
        <w:widowControl w:val="0"/>
        <w:tabs>
          <w:tab w:val="left" w:pos="2920"/>
        </w:tabs>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PT</w:t>
      </w:r>
      <w:r>
        <w:rPr>
          <w:rFonts w:ascii="Times New Roman" w:hAnsi="Times New Roman" w:cs="Times New Roman"/>
          <w:sz w:val="24"/>
          <w:szCs w:val="24"/>
        </w:rPr>
        <w:tab/>
      </w:r>
      <w:r>
        <w:rPr>
          <w:rFonts w:ascii="Times New Roman" w:hAnsi="Times New Roman" w:cs="Times New Roman"/>
          <w:color w:val="000000"/>
          <w:sz w:val="24"/>
          <w:szCs w:val="24"/>
        </w:rPr>
        <w:t>Preferred Term</w:t>
      </w:r>
    </w:p>
    <w:p w:rsidR="00000000" w:rsidRDefault="00A35D0A">
      <w:pPr>
        <w:pStyle w:val="a0"/>
        <w:widowControl w:val="0"/>
        <w:autoSpaceDE w:val="0"/>
        <w:autoSpaceDN w:val="0"/>
        <w:adjustRightInd w:val="0"/>
        <w:spacing w:after="0" w:line="120" w:lineRule="exact"/>
        <w:rPr>
          <w:rFonts w:ascii="Times New Roman" w:hAnsi="Times New Roman" w:cs="Times New Roman"/>
          <w:sz w:val="24"/>
          <w:szCs w:val="24"/>
        </w:rPr>
      </w:pPr>
    </w:p>
    <w:p w:rsidR="00000000" w:rsidRDefault="00A35D0A">
      <w:pPr>
        <w:pStyle w:val="a0"/>
        <w:widowControl w:val="0"/>
        <w:tabs>
          <w:tab w:val="left" w:pos="2920"/>
        </w:tabs>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SCAR</w:t>
      </w:r>
      <w:r>
        <w:rPr>
          <w:rFonts w:ascii="Times New Roman" w:hAnsi="Times New Roman" w:cs="Times New Roman"/>
          <w:sz w:val="24"/>
          <w:szCs w:val="24"/>
        </w:rPr>
        <w:tab/>
      </w:r>
      <w:r>
        <w:rPr>
          <w:rFonts w:ascii="Times New Roman" w:hAnsi="Times New Roman" w:cs="Times New Roman"/>
          <w:color w:val="000000"/>
          <w:sz w:val="24"/>
          <w:szCs w:val="24"/>
        </w:rPr>
        <w:t>Severe Cutaneous Adverse Reactions</w:t>
      </w:r>
    </w:p>
    <w:p w:rsidR="00000000" w:rsidRDefault="00A35D0A">
      <w:pPr>
        <w:pStyle w:val="a0"/>
        <w:widowControl w:val="0"/>
        <w:autoSpaceDE w:val="0"/>
        <w:autoSpaceDN w:val="0"/>
        <w:adjustRightInd w:val="0"/>
        <w:spacing w:after="0" w:line="120" w:lineRule="exact"/>
        <w:rPr>
          <w:rFonts w:ascii="Times New Roman" w:hAnsi="Times New Roman" w:cs="Times New Roman"/>
          <w:sz w:val="24"/>
          <w:szCs w:val="24"/>
        </w:rPr>
      </w:pPr>
    </w:p>
    <w:p w:rsidR="00000000" w:rsidRDefault="00A35D0A">
      <w:pPr>
        <w:pStyle w:val="a0"/>
        <w:widowControl w:val="0"/>
        <w:tabs>
          <w:tab w:val="left" w:pos="2920"/>
        </w:tabs>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SmPC</w:t>
      </w:r>
      <w:r>
        <w:rPr>
          <w:rFonts w:ascii="Times New Roman" w:hAnsi="Times New Roman" w:cs="Times New Roman"/>
          <w:sz w:val="24"/>
          <w:szCs w:val="24"/>
        </w:rPr>
        <w:tab/>
      </w:r>
      <w:r>
        <w:rPr>
          <w:rFonts w:ascii="Times New Roman" w:hAnsi="Times New Roman" w:cs="Times New Roman"/>
          <w:color w:val="000000"/>
          <w:sz w:val="24"/>
          <w:szCs w:val="24"/>
        </w:rPr>
        <w:t>Summary of Product Characteristics</w:t>
      </w:r>
    </w:p>
    <w:p w:rsidR="00000000" w:rsidRDefault="00A35D0A">
      <w:pPr>
        <w:pStyle w:val="a0"/>
        <w:widowControl w:val="0"/>
        <w:autoSpaceDE w:val="0"/>
        <w:autoSpaceDN w:val="0"/>
        <w:adjustRightInd w:val="0"/>
        <w:spacing w:after="0" w:line="120" w:lineRule="exact"/>
        <w:rPr>
          <w:rFonts w:ascii="Times New Roman" w:hAnsi="Times New Roman" w:cs="Times New Roman"/>
          <w:sz w:val="24"/>
          <w:szCs w:val="24"/>
        </w:rPr>
      </w:pPr>
    </w:p>
    <w:p w:rsidR="00000000" w:rsidRDefault="00A35D0A">
      <w:pPr>
        <w:pStyle w:val="a0"/>
        <w:widowControl w:val="0"/>
        <w:tabs>
          <w:tab w:val="left" w:pos="2920"/>
        </w:tabs>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SOC</w:t>
      </w:r>
      <w:r>
        <w:rPr>
          <w:rFonts w:ascii="Times New Roman" w:hAnsi="Times New Roman" w:cs="Times New Roman"/>
          <w:sz w:val="24"/>
          <w:szCs w:val="24"/>
        </w:rPr>
        <w:tab/>
      </w:r>
      <w:r>
        <w:rPr>
          <w:rFonts w:ascii="Times New Roman" w:hAnsi="Times New Roman" w:cs="Times New Roman"/>
          <w:color w:val="000000"/>
          <w:sz w:val="24"/>
          <w:szCs w:val="24"/>
        </w:rPr>
        <w:t>System Organ Class</w:t>
      </w:r>
    </w:p>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5" w:h="16838"/>
          <w:pgMar w:top="656" w:right="1400" w:bottom="1440" w:left="1440" w:header="720" w:footer="720" w:gutter="0"/>
          <w:cols w:space="720" w:equalWidth="0">
            <w:col w:w="9060"/>
          </w:cols>
          <w:noEndnote/>
        </w:sectPr>
      </w:pPr>
    </w:p>
    <w:tbl>
      <w:tblPr>
        <w:tblW w:w="0" w:type="auto"/>
        <w:tblLayout w:type="fixed"/>
        <w:tblCellMar>
          <w:left w:w="0" w:type="dxa"/>
          <w:right w:w="0" w:type="dxa"/>
        </w:tblCellMar>
        <w:tblLook w:val="0000"/>
      </w:tblPr>
      <w:tblGrid>
        <w:gridCol w:w="4960"/>
        <w:gridCol w:w="4100"/>
      </w:tblGrid>
      <w:tr w:rsidR="00000000">
        <w:tblPrEx>
          <w:tblCellMar>
            <w:top w:w="0" w:type="dxa"/>
            <w:left w:w="0" w:type="dxa"/>
            <w:bottom w:w="0" w:type="dxa"/>
            <w:right w:w="0" w:type="dxa"/>
          </w:tblCellMar>
        </w:tblPrEx>
        <w:trPr>
          <w:trHeight w:val="276"/>
        </w:trPr>
        <w:tc>
          <w:tcPr>
            <w:tcW w:w="49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bookmarkStart w:id="2" w:name="page5"/>
            <w:bookmarkEnd w:id="2"/>
            <w:r>
              <w:rPr>
                <w:rFonts w:ascii="Times New Roman" w:hAnsi="Times New Roman" w:cs="Times New Roman"/>
                <w:b/>
                <w:bCs/>
                <w:color w:val="000000"/>
                <w:sz w:val="24"/>
                <w:szCs w:val="24"/>
              </w:rPr>
              <w:lastRenderedPageBreak/>
              <w:t>Boehringer Ingelheim</w:t>
            </w:r>
          </w:p>
        </w:tc>
        <w:tc>
          <w:tcPr>
            <w:tcW w:w="41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color w:val="000000"/>
                <w:sz w:val="24"/>
                <w:szCs w:val="24"/>
              </w:rPr>
              <w:t>Page 4 of 14</w:t>
            </w:r>
          </w:p>
        </w:tc>
      </w:tr>
      <w:tr w:rsidR="00000000">
        <w:tblPrEx>
          <w:tblCellMar>
            <w:top w:w="0" w:type="dxa"/>
            <w:left w:w="0" w:type="dxa"/>
            <w:bottom w:w="0" w:type="dxa"/>
            <w:right w:w="0" w:type="dxa"/>
          </w:tblCellMar>
        </w:tblPrEx>
        <w:trPr>
          <w:trHeight w:val="318"/>
        </w:trPr>
        <w:tc>
          <w:tcPr>
            <w:tcW w:w="49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Clinical Overview</w:t>
            </w:r>
          </w:p>
        </w:tc>
        <w:tc>
          <w:tcPr>
            <w:tcW w:w="41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color w:val="000000"/>
                <w:sz w:val="24"/>
                <w:szCs w:val="24"/>
              </w:rPr>
              <w:t>c03400292-01</w:t>
            </w:r>
          </w:p>
        </w:tc>
      </w:tr>
    </w:tbl>
    <w:p w:rsidR="00000000" w:rsidRDefault="00A35D0A">
      <w:pPr>
        <w:pStyle w:val="a0"/>
        <w:widowControl w:val="0"/>
        <w:autoSpaceDE w:val="0"/>
        <w:autoSpaceDN w:val="0"/>
        <w:adjustRightInd w:val="0"/>
        <w:spacing w:after="0" w:line="240" w:lineRule="auto"/>
        <w:ind w:left="380"/>
        <w:rPr>
          <w:rFonts w:ascii="Times New Roman" w:hAnsi="Times New Roman" w:cs="Times New Roman"/>
          <w:sz w:val="24"/>
          <w:szCs w:val="24"/>
        </w:rPr>
      </w:pPr>
      <w:r>
        <w:rPr>
          <w:noProof/>
        </w:rPr>
        <w:pict>
          <v:line id="_x0000_s1030" style="position:absolute;left:0;text-align:left;z-index:-251654144;mso-position-horizontal-relative:text;mso-position-vertical-relative:text" from="0,-.55pt" to="453.55pt,-.55pt" o:allowincell="f" strokecolor="none" strokeweight=".16931mm"/>
        </w:pict>
      </w:r>
      <w:r>
        <w:rPr>
          <w:rFonts w:ascii="Times New Roman" w:hAnsi="Times New Roman" w:cs="Times New Roman"/>
          <w:color w:val="000000"/>
          <w:sz w:val="16"/>
          <w:szCs w:val="16"/>
        </w:rPr>
        <w:t>Prop</w:t>
      </w:r>
      <w:r>
        <w:rPr>
          <w:rFonts w:ascii="Times New Roman" w:hAnsi="Times New Roman" w:cs="Times New Roman"/>
          <w:color w:val="000000"/>
          <w:sz w:val="16"/>
          <w:szCs w:val="16"/>
        </w:rPr>
        <w:t>rietary confidential information © 2015 Boehringer Ingelheim International GmbH or one or more of its affiliated companies</w:t>
      </w:r>
    </w:p>
    <w:p w:rsidR="00000000" w:rsidRDefault="00A35D0A">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35D0A">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35D0A">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35D0A">
      <w:pPr>
        <w:pStyle w:val="a0"/>
        <w:widowControl w:val="0"/>
        <w:autoSpaceDE w:val="0"/>
        <w:autoSpaceDN w:val="0"/>
        <w:adjustRightInd w:val="0"/>
        <w:spacing w:after="0" w:line="396" w:lineRule="exact"/>
        <w:rPr>
          <w:rFonts w:ascii="Times New Roman" w:hAnsi="Times New Roman" w:cs="Times New Roman"/>
          <w:sz w:val="24"/>
          <w:szCs w:val="24"/>
        </w:rPr>
      </w:pPr>
    </w:p>
    <w:p w:rsidR="00000000" w:rsidRDefault="00A35D0A">
      <w:pPr>
        <w:pStyle w:val="a0"/>
        <w:widowControl w:val="0"/>
        <w:numPr>
          <w:ilvl w:val="0"/>
          <w:numId w:val="1"/>
        </w:numPr>
        <w:tabs>
          <w:tab w:val="clear" w:pos="720"/>
          <w:tab w:val="num" w:pos="1140"/>
        </w:tabs>
        <w:overflowPunct w:val="0"/>
        <w:autoSpaceDE w:val="0"/>
        <w:autoSpaceDN w:val="0"/>
        <w:adjustRightInd w:val="0"/>
        <w:spacing w:after="0" w:line="240" w:lineRule="auto"/>
        <w:ind w:left="1140" w:hanging="114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PRODUCT DEVELOPMENT RATIONALE </w:t>
      </w:r>
    </w:p>
    <w:p w:rsidR="00000000" w:rsidRDefault="00A35D0A">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35D0A">
      <w:pPr>
        <w:pStyle w:val="a0"/>
        <w:widowControl w:val="0"/>
        <w:autoSpaceDE w:val="0"/>
        <w:autoSpaceDN w:val="0"/>
        <w:adjustRightInd w:val="0"/>
        <w:spacing w:after="0" w:line="282" w:lineRule="exact"/>
        <w:rPr>
          <w:rFonts w:ascii="Times New Roman" w:hAnsi="Times New Roman" w:cs="Times New Roman"/>
          <w:sz w:val="24"/>
          <w:szCs w:val="24"/>
        </w:rPr>
      </w:pPr>
    </w:p>
    <w:p w:rsidR="00000000" w:rsidRDefault="00A35D0A">
      <w:pPr>
        <w:pStyle w:val="a0"/>
        <w:widowControl w:val="0"/>
        <w:numPr>
          <w:ilvl w:val="0"/>
          <w:numId w:val="2"/>
        </w:numPr>
        <w:tabs>
          <w:tab w:val="clear" w:pos="720"/>
          <w:tab w:val="num" w:pos="1140"/>
        </w:tabs>
        <w:overflowPunct w:val="0"/>
        <w:autoSpaceDE w:val="0"/>
        <w:autoSpaceDN w:val="0"/>
        <w:adjustRightInd w:val="0"/>
        <w:spacing w:after="0" w:line="240" w:lineRule="auto"/>
        <w:ind w:left="1140" w:hanging="114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MEDICAL BACKGROUND AND TARGET INDICATION </w:t>
      </w:r>
    </w:p>
    <w:p w:rsidR="00000000" w:rsidRDefault="00A35D0A">
      <w:pPr>
        <w:pStyle w:val="a0"/>
        <w:widowControl w:val="0"/>
        <w:autoSpaceDE w:val="0"/>
        <w:autoSpaceDN w:val="0"/>
        <w:adjustRightInd w:val="0"/>
        <w:spacing w:after="0" w:line="241" w:lineRule="exact"/>
        <w:rPr>
          <w:rFonts w:ascii="Times New Roman" w:hAnsi="Times New Roman" w:cs="Times New Roman"/>
          <w:sz w:val="24"/>
          <w:szCs w:val="24"/>
        </w:rPr>
      </w:pPr>
    </w:p>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The current Clinical Overview is supportive for the Finalgel CCDS No. 9012-00.</w:t>
      </w:r>
    </w:p>
    <w:p w:rsidR="00000000" w:rsidRDefault="00A35D0A">
      <w:pPr>
        <w:pStyle w:val="a0"/>
        <w:widowControl w:val="0"/>
        <w:autoSpaceDE w:val="0"/>
        <w:autoSpaceDN w:val="0"/>
        <w:adjustRightInd w:val="0"/>
        <w:spacing w:after="0" w:line="240"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55" w:lineRule="auto"/>
        <w:ind w:right="440"/>
        <w:rPr>
          <w:rFonts w:ascii="Times New Roman" w:hAnsi="Times New Roman" w:cs="Times New Roman"/>
          <w:sz w:val="24"/>
          <w:szCs w:val="24"/>
        </w:rPr>
      </w:pPr>
      <w:r>
        <w:rPr>
          <w:rFonts w:ascii="Times New Roman" w:hAnsi="Times New Roman" w:cs="Times New Roman"/>
          <w:color w:val="000000"/>
          <w:sz w:val="24"/>
          <w:szCs w:val="24"/>
        </w:rPr>
        <w:t>Finalgel is a generic topical formulation of piroxicam marketed by Boehringer Ingelheim, containing 5 mg piroxicam / g (0.5%) gel, authorised for the treatment of painful infla</w:t>
      </w:r>
      <w:r>
        <w:rPr>
          <w:rFonts w:ascii="Times New Roman" w:hAnsi="Times New Roman" w:cs="Times New Roman"/>
          <w:color w:val="000000"/>
          <w:sz w:val="24"/>
          <w:szCs w:val="24"/>
        </w:rPr>
        <w:t>mmatory disorders of the musculoskeletal system:</w:t>
      </w:r>
    </w:p>
    <w:p w:rsidR="00000000" w:rsidRDefault="00A35D0A">
      <w:pPr>
        <w:pStyle w:val="a0"/>
        <w:widowControl w:val="0"/>
        <w:autoSpaceDE w:val="0"/>
        <w:autoSpaceDN w:val="0"/>
        <w:adjustRightInd w:val="0"/>
        <w:spacing w:after="0" w:line="188" w:lineRule="exact"/>
        <w:rPr>
          <w:rFonts w:ascii="Times New Roman" w:hAnsi="Times New Roman" w:cs="Times New Roman"/>
          <w:sz w:val="24"/>
          <w:szCs w:val="24"/>
        </w:rPr>
      </w:pPr>
    </w:p>
    <w:p w:rsidR="00000000" w:rsidRDefault="00A35D0A">
      <w:pPr>
        <w:pStyle w:val="a0"/>
        <w:widowControl w:val="0"/>
        <w:numPr>
          <w:ilvl w:val="0"/>
          <w:numId w:val="3"/>
        </w:numPr>
        <w:tabs>
          <w:tab w:val="clear" w:pos="720"/>
          <w:tab w:val="num" w:pos="140"/>
        </w:tabs>
        <w:overflowPunct w:val="0"/>
        <w:autoSpaceDE w:val="0"/>
        <w:autoSpaceDN w:val="0"/>
        <w:adjustRightInd w:val="0"/>
        <w:spacing w:after="0" w:line="240" w:lineRule="auto"/>
        <w:ind w:left="140" w:hanging="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Tendonitis, tendovaginitis </w:t>
      </w:r>
    </w:p>
    <w:p w:rsidR="00000000" w:rsidRDefault="00A35D0A">
      <w:pPr>
        <w:pStyle w:val="a0"/>
        <w:widowControl w:val="0"/>
        <w:autoSpaceDE w:val="0"/>
        <w:autoSpaceDN w:val="0"/>
        <w:adjustRightInd w:val="0"/>
        <w:spacing w:after="0" w:line="26" w:lineRule="exact"/>
        <w:rPr>
          <w:rFonts w:ascii="Times New Roman" w:hAnsi="Times New Roman" w:cs="Times New Roman"/>
          <w:color w:val="000000"/>
          <w:sz w:val="24"/>
          <w:szCs w:val="24"/>
        </w:rPr>
      </w:pPr>
    </w:p>
    <w:p w:rsidR="00000000" w:rsidRDefault="00A35D0A">
      <w:pPr>
        <w:pStyle w:val="a0"/>
        <w:widowControl w:val="0"/>
        <w:numPr>
          <w:ilvl w:val="0"/>
          <w:numId w:val="3"/>
        </w:numPr>
        <w:tabs>
          <w:tab w:val="clear" w:pos="720"/>
          <w:tab w:val="num" w:pos="140"/>
        </w:tabs>
        <w:overflowPunct w:val="0"/>
        <w:autoSpaceDE w:val="0"/>
        <w:autoSpaceDN w:val="0"/>
        <w:adjustRightInd w:val="0"/>
        <w:spacing w:after="0" w:line="240" w:lineRule="auto"/>
        <w:ind w:left="140" w:hanging="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Painful frozen shoulder </w:t>
      </w:r>
    </w:p>
    <w:p w:rsidR="00000000" w:rsidRDefault="00A35D0A">
      <w:pPr>
        <w:pStyle w:val="a0"/>
        <w:widowControl w:val="0"/>
        <w:numPr>
          <w:ilvl w:val="0"/>
          <w:numId w:val="3"/>
        </w:numPr>
        <w:tabs>
          <w:tab w:val="clear" w:pos="720"/>
          <w:tab w:val="num" w:pos="140"/>
        </w:tabs>
        <w:overflowPunct w:val="0"/>
        <w:autoSpaceDE w:val="0"/>
        <w:autoSpaceDN w:val="0"/>
        <w:adjustRightInd w:val="0"/>
        <w:spacing w:after="0" w:line="240" w:lineRule="auto"/>
        <w:ind w:left="140" w:hanging="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Contusions, distorsions, sprains </w:t>
      </w:r>
    </w:p>
    <w:p w:rsidR="00000000" w:rsidRDefault="00A35D0A">
      <w:pPr>
        <w:pStyle w:val="a0"/>
        <w:widowControl w:val="0"/>
        <w:autoSpaceDE w:val="0"/>
        <w:autoSpaceDN w:val="0"/>
        <w:adjustRightInd w:val="0"/>
        <w:spacing w:after="0" w:line="250"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64" w:lineRule="auto"/>
        <w:ind w:right="120"/>
        <w:rPr>
          <w:rFonts w:ascii="Times New Roman" w:hAnsi="Times New Roman" w:cs="Times New Roman"/>
          <w:sz w:val="24"/>
          <w:szCs w:val="24"/>
        </w:rPr>
      </w:pPr>
      <w:r>
        <w:rPr>
          <w:rFonts w:ascii="Times New Roman" w:hAnsi="Times New Roman" w:cs="Times New Roman"/>
          <w:color w:val="000000"/>
          <w:sz w:val="23"/>
          <w:szCs w:val="23"/>
        </w:rPr>
        <w:t>One common feature of the treatment for the above-mentioned painful inflammatory musculoskeletal disorders is that often they are self-managed with OTC medication and do not require a doctor visit. As seen in all treatment recommendations, the management o</w:t>
      </w:r>
      <w:r>
        <w:rPr>
          <w:rFonts w:ascii="Times New Roman" w:hAnsi="Times New Roman" w:cs="Times New Roman"/>
          <w:color w:val="000000"/>
          <w:sz w:val="23"/>
          <w:szCs w:val="23"/>
        </w:rPr>
        <w:t>f pain and inflammation require administration of analgesic medication (paracetamol, NSAIDs).</w:t>
      </w:r>
    </w:p>
    <w:p w:rsidR="00000000" w:rsidRDefault="00A35D0A">
      <w:pPr>
        <w:pStyle w:val="a0"/>
        <w:widowControl w:val="0"/>
        <w:autoSpaceDE w:val="0"/>
        <w:autoSpaceDN w:val="0"/>
        <w:adjustRightInd w:val="0"/>
        <w:spacing w:after="0" w:line="180"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50" w:lineRule="auto"/>
        <w:ind w:right="240"/>
        <w:rPr>
          <w:rFonts w:ascii="Times New Roman" w:hAnsi="Times New Roman" w:cs="Times New Roman"/>
          <w:sz w:val="24"/>
          <w:szCs w:val="24"/>
        </w:rPr>
      </w:pPr>
      <w:r>
        <w:rPr>
          <w:rFonts w:ascii="Times New Roman" w:hAnsi="Times New Roman" w:cs="Times New Roman"/>
          <w:color w:val="000000"/>
          <w:sz w:val="24"/>
          <w:szCs w:val="24"/>
        </w:rPr>
        <w:t>Piroxicam is a conventional NSAID with anti-inflammatory, analgesic, and antipyretic properties that has been used in medicine since the early 1980s. Although th</w:t>
      </w:r>
      <w:r>
        <w:rPr>
          <w:rFonts w:ascii="Times New Roman" w:hAnsi="Times New Roman" w:cs="Times New Roman"/>
          <w:color w:val="000000"/>
          <w:sz w:val="24"/>
          <w:szCs w:val="24"/>
        </w:rPr>
        <w:t>e mechanism of action is not completely understood, piroxicam inhibits prostaglandin synthesis and release through a reversible inhibition of the cyclo-oxygenase enzyme.</w:t>
      </w:r>
    </w:p>
    <w:p w:rsidR="00000000" w:rsidRDefault="00A35D0A">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35D0A">
      <w:pPr>
        <w:pStyle w:val="a0"/>
        <w:widowControl w:val="0"/>
        <w:autoSpaceDE w:val="0"/>
        <w:autoSpaceDN w:val="0"/>
        <w:adjustRightInd w:val="0"/>
        <w:spacing w:after="0" w:line="270"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47" w:lineRule="auto"/>
        <w:ind w:right="40"/>
        <w:rPr>
          <w:rFonts w:ascii="Times New Roman" w:hAnsi="Times New Roman" w:cs="Times New Roman"/>
          <w:sz w:val="24"/>
          <w:szCs w:val="24"/>
        </w:rPr>
      </w:pPr>
      <w:r>
        <w:rPr>
          <w:rFonts w:ascii="Times New Roman" w:hAnsi="Times New Roman" w:cs="Times New Roman"/>
          <w:color w:val="000000"/>
          <w:sz w:val="24"/>
          <w:szCs w:val="24"/>
        </w:rPr>
        <w:t>Three meta-analyses of randomised controlled clinical trials of topical non-steroida</w:t>
      </w:r>
      <w:r>
        <w:rPr>
          <w:rFonts w:ascii="Times New Roman" w:hAnsi="Times New Roman" w:cs="Times New Roman"/>
          <w:color w:val="000000"/>
          <w:sz w:val="24"/>
          <w:szCs w:val="24"/>
        </w:rPr>
        <w:t>l anti-inflammatory drugs confirmed the positive benefit risk ratio of piroxicam for the registered short-term indications ranging from 1 to 3 wee</w:t>
      </w:r>
      <w:r>
        <w:rPr>
          <w:rFonts w:ascii="Times New Roman" w:hAnsi="Times New Roman" w:cs="Times New Roman"/>
          <w:sz w:val="24"/>
          <w:szCs w:val="24"/>
        </w:rPr>
        <w:t>ks of use [</w:t>
      </w:r>
      <w:r>
        <w:rPr>
          <w:rFonts w:ascii="Times New Roman" w:hAnsi="Times New Roman" w:cs="Times New Roman"/>
          <w:color w:val="000000"/>
          <w:sz w:val="24"/>
          <w:szCs w:val="24"/>
        </w:rPr>
        <w:t xml:space="preserve"> </w:t>
      </w:r>
      <w:r>
        <w:rPr>
          <w:rFonts w:ascii="Times New Roman" w:hAnsi="Times New Roman" w:cs="Times New Roman"/>
          <w:color w:val="0000FF"/>
          <w:sz w:val="24"/>
          <w:szCs w:val="24"/>
          <w:u w:val="single"/>
        </w:rPr>
        <w:t>P14-03844</w:t>
      </w:r>
      <w:r>
        <w:rPr>
          <w:rFonts w:ascii="Times New Roman" w:hAnsi="Times New Roman" w:cs="Times New Roman"/>
          <w:color w:val="0000FF"/>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FF"/>
          <w:sz w:val="24"/>
          <w:szCs w:val="24"/>
          <w:u w:val="single"/>
        </w:rPr>
        <w:t>P10-13072</w:t>
      </w:r>
      <w:r>
        <w:rPr>
          <w:rFonts w:ascii="Times New Roman" w:hAnsi="Times New Roman" w:cs="Times New Roman"/>
          <w:color w:val="0000FF"/>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FF"/>
          <w:sz w:val="24"/>
          <w:szCs w:val="24"/>
          <w:u w:val="single"/>
        </w:rPr>
        <w:t>P04-09366</w:t>
      </w: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Owing to the relatively low systemic exposure following topical application of piroxicam, systemic side effects are rare [</w:t>
      </w:r>
      <w:r>
        <w:rPr>
          <w:rFonts w:ascii="Times New Roman" w:hAnsi="Times New Roman" w:cs="Times New Roman"/>
          <w:color w:val="0000FF"/>
          <w:sz w:val="24"/>
          <w:szCs w:val="24"/>
          <w:u w:val="single"/>
        </w:rPr>
        <w:t>U98-0265</w:t>
      </w:r>
      <w:r>
        <w:rPr>
          <w:rFonts w:ascii="Times New Roman" w:hAnsi="Times New Roman" w:cs="Times New Roman"/>
          <w:color w:val="0000FF"/>
          <w:sz w:val="24"/>
          <w:szCs w:val="24"/>
        </w:rPr>
        <w:t>,</w:t>
      </w:r>
      <w:r>
        <w:rPr>
          <w:rFonts w:ascii="Times New Roman" w:hAnsi="Times New Roman" w:cs="Times New Roman"/>
          <w:sz w:val="24"/>
          <w:szCs w:val="24"/>
        </w:rPr>
        <w:t xml:space="preserve"> </w:t>
      </w:r>
      <w:r>
        <w:rPr>
          <w:rFonts w:ascii="Times New Roman" w:hAnsi="Times New Roman" w:cs="Times New Roman"/>
          <w:color w:val="0000FF"/>
          <w:sz w:val="24"/>
          <w:szCs w:val="24"/>
          <w:u w:val="single"/>
        </w:rPr>
        <w:t>U98-0266</w:t>
      </w:r>
      <w:r>
        <w:rPr>
          <w:rFonts w:ascii="Times New Roman" w:hAnsi="Times New Roman" w:cs="Times New Roman"/>
          <w:sz w:val="24"/>
          <w:szCs w:val="24"/>
        </w:rPr>
        <w:t>].</w:t>
      </w:r>
    </w:p>
    <w:p w:rsidR="00000000" w:rsidRDefault="00A35D0A">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35D0A">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35D0A">
      <w:pPr>
        <w:pStyle w:val="a0"/>
        <w:widowControl w:val="0"/>
        <w:autoSpaceDE w:val="0"/>
        <w:autoSpaceDN w:val="0"/>
        <w:adjustRightInd w:val="0"/>
        <w:spacing w:after="0" w:line="315" w:lineRule="exact"/>
        <w:rPr>
          <w:rFonts w:ascii="Times New Roman" w:hAnsi="Times New Roman" w:cs="Times New Roman"/>
          <w:sz w:val="24"/>
          <w:szCs w:val="24"/>
        </w:rPr>
      </w:pPr>
    </w:p>
    <w:p w:rsidR="00000000" w:rsidRDefault="00A35D0A">
      <w:pPr>
        <w:pStyle w:val="a0"/>
        <w:widowControl w:val="0"/>
        <w:numPr>
          <w:ilvl w:val="0"/>
          <w:numId w:val="4"/>
        </w:numPr>
        <w:tabs>
          <w:tab w:val="clear" w:pos="720"/>
          <w:tab w:val="num" w:pos="1140"/>
        </w:tabs>
        <w:overflowPunct w:val="0"/>
        <w:autoSpaceDE w:val="0"/>
        <w:autoSpaceDN w:val="0"/>
        <w:adjustRightInd w:val="0"/>
        <w:spacing w:after="0" w:line="240" w:lineRule="auto"/>
        <w:ind w:left="1140" w:hanging="1140"/>
        <w:jc w:val="both"/>
        <w:rPr>
          <w:rFonts w:ascii="Times New Roman" w:hAnsi="Times New Roman" w:cs="Times New Roman"/>
          <w:b/>
          <w:bCs/>
          <w:sz w:val="24"/>
          <w:szCs w:val="24"/>
        </w:rPr>
      </w:pPr>
      <w:r>
        <w:rPr>
          <w:rFonts w:ascii="Times New Roman" w:hAnsi="Times New Roman" w:cs="Times New Roman"/>
          <w:b/>
          <w:bCs/>
          <w:sz w:val="24"/>
          <w:szCs w:val="24"/>
        </w:rPr>
        <w:t xml:space="preserve">DRUG PROFILE </w:t>
      </w:r>
    </w:p>
    <w:p w:rsidR="00000000" w:rsidRDefault="00A35D0A">
      <w:pPr>
        <w:pStyle w:val="a0"/>
        <w:widowControl w:val="0"/>
        <w:autoSpaceDE w:val="0"/>
        <w:autoSpaceDN w:val="0"/>
        <w:adjustRightInd w:val="0"/>
        <w:spacing w:after="0" w:line="241"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45" w:lineRule="auto"/>
        <w:ind w:right="80"/>
        <w:rPr>
          <w:rFonts w:ascii="Times New Roman" w:hAnsi="Times New Roman" w:cs="Times New Roman"/>
          <w:sz w:val="24"/>
          <w:szCs w:val="24"/>
        </w:rPr>
      </w:pPr>
      <w:r>
        <w:rPr>
          <w:rFonts w:ascii="Times New Roman" w:hAnsi="Times New Roman" w:cs="Times New Roman"/>
          <w:sz w:val="24"/>
          <w:szCs w:val="24"/>
        </w:rPr>
        <w:t>Finalgel is a topical medicinal product marketed by Boehringer Ingelheim with non-prescription medicine regulatory status. Finalgel is a generic to Pfizer’s Feldene gel and has received the first Marketing Authorization in Germany in 1997 as an OTC product</w:t>
      </w:r>
      <w:r>
        <w:rPr>
          <w:rFonts w:ascii="Times New Roman" w:hAnsi="Times New Roman" w:cs="Times New Roman"/>
          <w:sz w:val="24"/>
          <w:szCs w:val="24"/>
        </w:rPr>
        <w:t>. Currently is registered in the following countries: Azerbaijan, Belarus, Georgia, Germany, Kazakhstan, Moldova, Russia and Ukraine. The product that has been marketed for many years and it is formulated as a gel intended for topical administration contai</w:t>
      </w:r>
      <w:r>
        <w:rPr>
          <w:rFonts w:ascii="Times New Roman" w:hAnsi="Times New Roman" w:cs="Times New Roman"/>
          <w:sz w:val="24"/>
          <w:szCs w:val="24"/>
        </w:rPr>
        <w:t>ning as active ingredient piroxicam in concentration of 5mg/g (0.5%) in tubes of 35 g.</w:t>
      </w:r>
    </w:p>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5" w:h="16838"/>
          <w:pgMar w:top="656" w:right="1400" w:bottom="1440" w:left="1440" w:header="720" w:footer="720" w:gutter="0"/>
          <w:cols w:space="720" w:equalWidth="0">
            <w:col w:w="9060"/>
          </w:cols>
          <w:noEndnote/>
        </w:sectPr>
      </w:pPr>
    </w:p>
    <w:tbl>
      <w:tblPr>
        <w:tblW w:w="0" w:type="auto"/>
        <w:tblInd w:w="20" w:type="dxa"/>
        <w:tblLayout w:type="fixed"/>
        <w:tblCellMar>
          <w:left w:w="0" w:type="dxa"/>
          <w:right w:w="0" w:type="dxa"/>
        </w:tblCellMar>
        <w:tblLook w:val="0000"/>
      </w:tblPr>
      <w:tblGrid>
        <w:gridCol w:w="4960"/>
        <w:gridCol w:w="4100"/>
      </w:tblGrid>
      <w:tr w:rsidR="00000000">
        <w:tblPrEx>
          <w:tblCellMar>
            <w:top w:w="0" w:type="dxa"/>
            <w:left w:w="0" w:type="dxa"/>
            <w:bottom w:w="0" w:type="dxa"/>
            <w:right w:w="0" w:type="dxa"/>
          </w:tblCellMar>
        </w:tblPrEx>
        <w:trPr>
          <w:trHeight w:val="276"/>
        </w:trPr>
        <w:tc>
          <w:tcPr>
            <w:tcW w:w="49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bookmarkStart w:id="3" w:name="page7"/>
            <w:bookmarkEnd w:id="3"/>
            <w:r>
              <w:rPr>
                <w:rFonts w:ascii="Times New Roman" w:hAnsi="Times New Roman" w:cs="Times New Roman"/>
                <w:b/>
                <w:bCs/>
                <w:color w:val="000000"/>
                <w:sz w:val="24"/>
                <w:szCs w:val="24"/>
              </w:rPr>
              <w:t>Boehringer Ingelheim</w:t>
            </w:r>
          </w:p>
        </w:tc>
        <w:tc>
          <w:tcPr>
            <w:tcW w:w="41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color w:val="000000"/>
                <w:sz w:val="24"/>
                <w:szCs w:val="24"/>
              </w:rPr>
              <w:t>Page 5 of 14</w:t>
            </w:r>
          </w:p>
        </w:tc>
      </w:tr>
      <w:tr w:rsidR="00000000">
        <w:tblPrEx>
          <w:tblCellMar>
            <w:top w:w="0" w:type="dxa"/>
            <w:left w:w="0" w:type="dxa"/>
            <w:bottom w:w="0" w:type="dxa"/>
            <w:right w:w="0" w:type="dxa"/>
          </w:tblCellMar>
        </w:tblPrEx>
        <w:trPr>
          <w:trHeight w:val="318"/>
        </w:trPr>
        <w:tc>
          <w:tcPr>
            <w:tcW w:w="49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Clinical Overview</w:t>
            </w:r>
          </w:p>
        </w:tc>
        <w:tc>
          <w:tcPr>
            <w:tcW w:w="41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color w:val="000000"/>
                <w:sz w:val="24"/>
                <w:szCs w:val="24"/>
              </w:rPr>
              <w:t>c03400292-01</w:t>
            </w:r>
          </w:p>
        </w:tc>
      </w:tr>
    </w:tbl>
    <w:p w:rsidR="00000000" w:rsidRDefault="00A35D0A">
      <w:pPr>
        <w:pStyle w:val="a0"/>
        <w:widowControl w:val="0"/>
        <w:autoSpaceDE w:val="0"/>
        <w:autoSpaceDN w:val="0"/>
        <w:adjustRightInd w:val="0"/>
        <w:spacing w:after="0" w:line="240" w:lineRule="auto"/>
        <w:ind w:left="400"/>
        <w:rPr>
          <w:rFonts w:ascii="Times New Roman" w:hAnsi="Times New Roman" w:cs="Times New Roman"/>
          <w:sz w:val="24"/>
          <w:szCs w:val="24"/>
        </w:rPr>
      </w:pPr>
      <w:r>
        <w:rPr>
          <w:noProof/>
        </w:rPr>
        <w:pict>
          <v:line id="_x0000_s1031" style="position:absolute;left:0;text-align:left;z-index:-251653120;mso-position-horizontal-relative:text;mso-position-vertical-relative:text" from="1pt,-.55pt" to="454.55pt,-.55pt" o:allowincell="f" strokecolor="none" strokeweight=".16931mm"/>
        </w:pict>
      </w:r>
      <w:r>
        <w:rPr>
          <w:rFonts w:ascii="Times New Roman" w:hAnsi="Times New Roman" w:cs="Times New Roman"/>
          <w:color w:val="000000"/>
          <w:sz w:val="16"/>
          <w:szCs w:val="16"/>
        </w:rPr>
        <w:t>Proprietary confidential information © 2015 Boehringer Ingelheim International GmbH or one or more of its affiliated companies</w:t>
      </w:r>
    </w:p>
    <w:p w:rsidR="00000000" w:rsidRDefault="00A35D0A">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35D0A">
      <w:pPr>
        <w:pStyle w:val="a0"/>
        <w:widowControl w:val="0"/>
        <w:autoSpaceDE w:val="0"/>
        <w:autoSpaceDN w:val="0"/>
        <w:adjustRightInd w:val="0"/>
        <w:spacing w:after="0" w:line="280" w:lineRule="exact"/>
        <w:rPr>
          <w:rFonts w:ascii="Times New Roman" w:hAnsi="Times New Roman" w:cs="Times New Roman"/>
          <w:sz w:val="24"/>
          <w:szCs w:val="24"/>
        </w:rPr>
      </w:pPr>
    </w:p>
    <w:p w:rsidR="00000000" w:rsidRDefault="00A35D0A">
      <w:pPr>
        <w:pStyle w:val="a0"/>
        <w:widowControl w:val="0"/>
        <w:numPr>
          <w:ilvl w:val="0"/>
          <w:numId w:val="5"/>
        </w:numPr>
        <w:tabs>
          <w:tab w:val="clear" w:pos="720"/>
          <w:tab w:val="num" w:pos="1160"/>
        </w:tabs>
        <w:overflowPunct w:val="0"/>
        <w:autoSpaceDE w:val="0"/>
        <w:autoSpaceDN w:val="0"/>
        <w:adjustRightInd w:val="0"/>
        <w:spacing w:after="0" w:line="240" w:lineRule="auto"/>
        <w:ind w:left="1160" w:hanging="114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OVERVIEW OF BIOPHARMACEUTICS </w:t>
      </w:r>
    </w:p>
    <w:p w:rsidR="00000000" w:rsidRDefault="00A35D0A">
      <w:pPr>
        <w:pStyle w:val="a0"/>
        <w:widowControl w:val="0"/>
        <w:autoSpaceDE w:val="0"/>
        <w:autoSpaceDN w:val="0"/>
        <w:adjustRightInd w:val="0"/>
        <w:spacing w:after="0" w:line="243" w:lineRule="exact"/>
        <w:rPr>
          <w:rFonts w:ascii="Times New Roman" w:hAnsi="Times New Roman" w:cs="Times New Roman"/>
          <w:sz w:val="24"/>
          <w:szCs w:val="24"/>
        </w:rPr>
      </w:pPr>
    </w:p>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NA</w:t>
      </w:r>
    </w:p>
    <w:p w:rsidR="00000000" w:rsidRDefault="00A35D0A">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35D0A">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A35D0A">
      <w:pPr>
        <w:pStyle w:val="a0"/>
        <w:widowControl w:val="0"/>
        <w:numPr>
          <w:ilvl w:val="0"/>
          <w:numId w:val="6"/>
        </w:numPr>
        <w:tabs>
          <w:tab w:val="clear" w:pos="720"/>
          <w:tab w:val="num" w:pos="1160"/>
        </w:tabs>
        <w:overflowPunct w:val="0"/>
        <w:autoSpaceDE w:val="0"/>
        <w:autoSpaceDN w:val="0"/>
        <w:adjustRightInd w:val="0"/>
        <w:spacing w:after="0" w:line="240" w:lineRule="auto"/>
        <w:ind w:left="1160" w:hanging="114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OVERVIEW OF CLINICAL PHARMACOLOGY </w:t>
      </w:r>
    </w:p>
    <w:p w:rsidR="00000000" w:rsidRDefault="00A35D0A">
      <w:pPr>
        <w:pStyle w:val="a0"/>
        <w:widowControl w:val="0"/>
        <w:autoSpaceDE w:val="0"/>
        <w:autoSpaceDN w:val="0"/>
        <w:adjustRightInd w:val="0"/>
        <w:spacing w:after="0" w:line="243"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55" w:lineRule="auto"/>
        <w:ind w:left="20" w:right="560"/>
        <w:rPr>
          <w:rFonts w:ascii="Times New Roman" w:hAnsi="Times New Roman" w:cs="Times New Roman"/>
          <w:sz w:val="24"/>
          <w:szCs w:val="24"/>
        </w:rPr>
      </w:pPr>
      <w:r>
        <w:rPr>
          <w:rFonts w:ascii="Times New Roman" w:hAnsi="Times New Roman" w:cs="Times New Roman"/>
          <w:color w:val="000000"/>
          <w:sz w:val="24"/>
          <w:szCs w:val="24"/>
        </w:rPr>
        <w:t xml:space="preserve">No new data have been obtained by the Marketing Authorization Holder. However, the </w:t>
      </w:r>
      <w:r>
        <w:rPr>
          <w:rFonts w:ascii="Times New Roman" w:hAnsi="Times New Roman" w:cs="Times New Roman"/>
          <w:sz w:val="24"/>
          <w:szCs w:val="24"/>
        </w:rPr>
        <w:t>wording of the chapters ‘Pharmacological Properties’ and ‘Pharmacokinetics’ have been reworded to align the CCDS with the Originator’s SmPC [</w:t>
      </w:r>
      <w:r>
        <w:rPr>
          <w:rFonts w:ascii="Times New Roman" w:hAnsi="Times New Roman" w:cs="Times New Roman"/>
          <w:color w:val="0000FF"/>
          <w:sz w:val="24"/>
          <w:szCs w:val="24"/>
          <w:u w:val="single"/>
        </w:rPr>
        <w:t>R14-2335</w:t>
      </w:r>
      <w:r>
        <w:rPr>
          <w:rFonts w:ascii="Times New Roman" w:hAnsi="Times New Roman" w:cs="Times New Roman"/>
          <w:sz w:val="24"/>
          <w:szCs w:val="24"/>
        </w:rPr>
        <w:t>]:</w:t>
      </w:r>
    </w:p>
    <w:p w:rsidR="00000000" w:rsidRDefault="00A35D0A">
      <w:pPr>
        <w:pStyle w:val="a0"/>
        <w:widowControl w:val="0"/>
        <w:autoSpaceDE w:val="0"/>
        <w:autoSpaceDN w:val="0"/>
        <w:adjustRightInd w:val="0"/>
        <w:spacing w:after="0" w:line="228"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2660"/>
        <w:gridCol w:w="1880"/>
        <w:gridCol w:w="2640"/>
        <w:gridCol w:w="1900"/>
        <w:gridCol w:w="30"/>
      </w:tblGrid>
      <w:tr w:rsidR="00000000">
        <w:tblPrEx>
          <w:tblCellMar>
            <w:top w:w="0" w:type="dxa"/>
            <w:left w:w="0" w:type="dxa"/>
            <w:bottom w:w="0" w:type="dxa"/>
            <w:right w:w="0" w:type="dxa"/>
          </w:tblCellMar>
        </w:tblPrEx>
        <w:trPr>
          <w:trHeight w:val="384"/>
        </w:trPr>
        <w:tc>
          <w:tcPr>
            <w:tcW w:w="4540" w:type="dxa"/>
            <w:gridSpan w:val="2"/>
            <w:tcBorders>
              <w:top w:val="single" w:sz="8" w:space="0" w:color="auto"/>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4"/>
                <w:szCs w:val="24"/>
              </w:rPr>
              <w:t>Previous</w:t>
            </w:r>
          </w:p>
        </w:tc>
        <w:tc>
          <w:tcPr>
            <w:tcW w:w="4540" w:type="dxa"/>
            <w:gridSpan w:val="2"/>
            <w:tcBorders>
              <w:top w:val="single" w:sz="8" w:space="0" w:color="auto"/>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Proposed</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3"/>
        </w:trPr>
        <w:tc>
          <w:tcPr>
            <w:tcW w:w="4540" w:type="dxa"/>
            <w:gridSpan w:val="2"/>
            <w:tcBorders>
              <w:top w:val="nil"/>
              <w:left w:val="single" w:sz="8" w:space="0" w:color="auto"/>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4540" w:type="dxa"/>
            <w:gridSpan w:val="2"/>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7"/>
        </w:trPr>
        <w:tc>
          <w:tcPr>
            <w:tcW w:w="2660" w:type="dxa"/>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w w:val="99"/>
                <w:sz w:val="24"/>
                <w:szCs w:val="24"/>
              </w:rPr>
              <w:t>Pharmacological properties</w:t>
            </w:r>
          </w:p>
        </w:tc>
        <w:tc>
          <w:tcPr>
            <w:tcW w:w="188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w w:val="99"/>
                <w:sz w:val="24"/>
                <w:szCs w:val="24"/>
              </w:rPr>
              <w:t>Pharmacological properties</w:t>
            </w:r>
          </w:p>
        </w:tc>
        <w:tc>
          <w:tcPr>
            <w:tcW w:w="19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
        </w:trPr>
        <w:tc>
          <w:tcPr>
            <w:tcW w:w="4540" w:type="dxa"/>
            <w:gridSpan w:val="2"/>
            <w:tcBorders>
              <w:top w:val="nil"/>
              <w:left w:val="single" w:sz="8" w:space="0" w:color="auto"/>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4540" w:type="dxa"/>
            <w:gridSpan w:val="2"/>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7"/>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Piroxicam, the active ingredient of</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Piroxicam, the active ingredient of Finalgel</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Finalgel®, inhibits the enzyme</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 a non-steroidal anti-inflammatory agent</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cyclooxygenase. This is a basic charisteristic</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useful in the treatment of inflammatory</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of non – steroidal anti – inflammatory drugs</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conditions. The mode of action of piroxicam</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(NSAID), which allows them to influence</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 inhibition of prostaglandin synth</w:t>
            </w:r>
            <w:r>
              <w:rPr>
                <w:rFonts w:ascii="Times New Roman" w:hAnsi="Times New Roman" w:cs="Times New Roman"/>
                <w:sz w:val="24"/>
                <w:szCs w:val="24"/>
              </w:rPr>
              <w:t>esis and</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many pathophysiologic processes.</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release through a reversible inhibition of the</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6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88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cyclo-oxygenase enzyme. Piroxicam has anti</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vMerge w:val="restart"/>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Piroxicam has anti – inflammatory,</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inflammatory, analgesic, antipyretic,</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4540" w:type="dxa"/>
            <w:gridSpan w:val="2"/>
            <w:vMerge/>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0"/>
                <w:szCs w:val="20"/>
              </w:rPr>
            </w:pP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39" w:lineRule="exact"/>
              <w:rPr>
                <w:rFonts w:ascii="Times New Roman" w:hAnsi="Times New Roman" w:cs="Times New Roman"/>
                <w:sz w:val="24"/>
                <w:szCs w:val="24"/>
              </w:rPr>
            </w:pPr>
            <w:r>
              <w:rPr>
                <w:rFonts w:ascii="Times New Roman" w:hAnsi="Times New Roman" w:cs="Times New Roman"/>
                <w:sz w:val="24"/>
                <w:szCs w:val="24"/>
              </w:rPr>
              <w:t>antithrombogenic activities after oral, rectal,</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analgesic, antipyretic, antithrombogenic</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subcutaneous, intraperitoneal routes as</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activities after systemic application by oral,</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demonstrated in animal and human models.</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rectal, subcutaneous, intraperitoneal routes.</w:t>
            </w:r>
          </w:p>
        </w:tc>
        <w:tc>
          <w:tcPr>
            <w:tcW w:w="26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Ist pharmacological profile is based on the</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Data on the anti-inflammatory and analgesic</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inhibition of prostaglandin synthesis from</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effects of piroxicam 0.5%gel compared with</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arachidonic acid in vitro, of collagen –</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its vehicle and indometacin 1% Gel in rats</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induced aggregation of human and animal</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 guinea pigs are available. Using</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platelets in vitro, of the release of lysosomal</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established animal models of pain and</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enzymes, of the generation of the reactive</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inflammation, piroxicam 0.5% gel was as</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superoxide anion, of chemotaxis / migration</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effective as oral piroxicam and indomethacin</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of neutrophils, macrophages, monocytes,</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Gel and significantly more effective </w:t>
            </w:r>
            <w:r>
              <w:rPr>
                <w:rFonts w:ascii="Times New Roman" w:hAnsi="Times New Roman" w:cs="Times New Roman"/>
                <w:sz w:val="24"/>
                <w:szCs w:val="24"/>
              </w:rPr>
              <w:t>than</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platelets, of the carrageenin – induced foot</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its vehicle.</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edema in rats, of the UV – induced erythema</w:t>
            </w:r>
          </w:p>
        </w:tc>
        <w:tc>
          <w:tcPr>
            <w:tcW w:w="26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in guinea pigs, of the proliferation of cotton –</w:t>
            </w:r>
          </w:p>
        </w:tc>
        <w:tc>
          <w:tcPr>
            <w:tcW w:w="26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string – induced granulomas in rats, of</w:t>
            </w:r>
          </w:p>
        </w:tc>
        <w:tc>
          <w:tcPr>
            <w:tcW w:w="26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mycobacterium adjuvant – induced</w:t>
            </w:r>
          </w:p>
        </w:tc>
        <w:tc>
          <w:tcPr>
            <w:tcW w:w="26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arthritis in rats, of phenylbenzochinone –</w:t>
            </w:r>
          </w:p>
        </w:tc>
        <w:tc>
          <w:tcPr>
            <w:tcW w:w="26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induced writhing in mice, of E. coli –</w:t>
            </w:r>
          </w:p>
        </w:tc>
        <w:tc>
          <w:tcPr>
            <w:tcW w:w="26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induced fever in rats, and of urat crystal –</w:t>
            </w:r>
          </w:p>
        </w:tc>
        <w:tc>
          <w:tcPr>
            <w:tcW w:w="26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2"/>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induced synovitis in dogs.</w:t>
            </w:r>
          </w:p>
        </w:tc>
        <w:tc>
          <w:tcPr>
            <w:tcW w:w="26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2660" w:type="dxa"/>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188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264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190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5" w:h="16838"/>
          <w:pgMar w:top="656" w:right="1400" w:bottom="1440" w:left="1420" w:header="720" w:footer="720" w:gutter="0"/>
          <w:cols w:space="720" w:equalWidth="0">
            <w:col w:w="9080"/>
          </w:cols>
          <w:noEndnote/>
        </w:sectPr>
      </w:pPr>
    </w:p>
    <w:tbl>
      <w:tblPr>
        <w:tblW w:w="0" w:type="auto"/>
        <w:tblLayout w:type="fixed"/>
        <w:tblCellMar>
          <w:left w:w="0" w:type="dxa"/>
          <w:right w:w="0" w:type="dxa"/>
        </w:tblCellMar>
        <w:tblLook w:val="0000"/>
      </w:tblPr>
      <w:tblGrid>
        <w:gridCol w:w="1720"/>
        <w:gridCol w:w="2820"/>
        <w:gridCol w:w="1700"/>
        <w:gridCol w:w="2840"/>
        <w:gridCol w:w="30"/>
      </w:tblGrid>
      <w:tr w:rsidR="00000000">
        <w:tblPrEx>
          <w:tblCellMar>
            <w:top w:w="0" w:type="dxa"/>
            <w:left w:w="0" w:type="dxa"/>
            <w:bottom w:w="0" w:type="dxa"/>
            <w:right w:w="0" w:type="dxa"/>
          </w:tblCellMar>
        </w:tblPrEx>
        <w:trPr>
          <w:trHeight w:val="276"/>
        </w:trPr>
        <w:tc>
          <w:tcPr>
            <w:tcW w:w="4540" w:type="dxa"/>
            <w:gridSpan w:val="2"/>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bookmarkStart w:id="4" w:name="page9"/>
            <w:bookmarkEnd w:id="4"/>
            <w:r>
              <w:rPr>
                <w:rFonts w:ascii="Times New Roman" w:hAnsi="Times New Roman" w:cs="Times New Roman"/>
                <w:b/>
                <w:bCs/>
                <w:color w:val="000000"/>
                <w:sz w:val="24"/>
                <w:szCs w:val="24"/>
              </w:rPr>
              <w:t>Boehringer Ingelheim</w:t>
            </w: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860" w:type="dxa"/>
            <w:gridSpan w:val="2"/>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b/>
                <w:bCs/>
                <w:color w:val="000000"/>
                <w:sz w:val="24"/>
                <w:szCs w:val="24"/>
              </w:rPr>
              <w:t>Page 6 of 14</w:t>
            </w:r>
          </w:p>
        </w:tc>
      </w:tr>
      <w:tr w:rsidR="00000000">
        <w:tblPrEx>
          <w:tblCellMar>
            <w:top w:w="0" w:type="dxa"/>
            <w:left w:w="0" w:type="dxa"/>
            <w:bottom w:w="0" w:type="dxa"/>
            <w:right w:w="0" w:type="dxa"/>
          </w:tblCellMar>
        </w:tblPrEx>
        <w:trPr>
          <w:trHeight w:val="301"/>
        </w:trPr>
        <w:tc>
          <w:tcPr>
            <w:tcW w:w="4540" w:type="dxa"/>
            <w:gridSpan w:val="2"/>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Clinical Overview</w:t>
            </w:r>
          </w:p>
        </w:tc>
        <w:tc>
          <w:tcPr>
            <w:tcW w:w="170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860" w:type="dxa"/>
            <w:gridSpan w:val="2"/>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b/>
                <w:bCs/>
                <w:color w:val="000000"/>
                <w:sz w:val="24"/>
                <w:szCs w:val="24"/>
              </w:rPr>
              <w:t>c03400292-01</w:t>
            </w:r>
          </w:p>
        </w:tc>
      </w:tr>
      <w:tr w:rsidR="00000000">
        <w:tblPrEx>
          <w:tblCellMar>
            <w:top w:w="0" w:type="dxa"/>
            <w:left w:w="0" w:type="dxa"/>
            <w:bottom w:w="0" w:type="dxa"/>
            <w:right w:w="0" w:type="dxa"/>
          </w:tblCellMar>
        </w:tblPrEx>
        <w:trPr>
          <w:trHeight w:val="203"/>
        </w:trPr>
        <w:tc>
          <w:tcPr>
            <w:tcW w:w="9100" w:type="dxa"/>
            <w:gridSpan w:val="5"/>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color w:val="000000"/>
                <w:sz w:val="16"/>
                <w:szCs w:val="16"/>
              </w:rPr>
              <w:t>Proprietary confidential information © 2015 Boehringer Ingelheim International GmbH or one or more of its affiliated companies</w:t>
            </w:r>
          </w:p>
        </w:tc>
      </w:tr>
      <w:tr w:rsidR="00000000">
        <w:tblPrEx>
          <w:tblCellMar>
            <w:top w:w="0" w:type="dxa"/>
            <w:left w:w="0" w:type="dxa"/>
            <w:bottom w:w="0" w:type="dxa"/>
            <w:right w:w="0" w:type="dxa"/>
          </w:tblCellMar>
        </w:tblPrEx>
        <w:trPr>
          <w:trHeight w:val="494"/>
        </w:trPr>
        <w:tc>
          <w:tcPr>
            <w:tcW w:w="17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860" w:type="dxa"/>
            <w:gridSpan w:val="2"/>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53"/>
        </w:trPr>
        <w:tc>
          <w:tcPr>
            <w:tcW w:w="4540" w:type="dxa"/>
            <w:gridSpan w:val="2"/>
            <w:tcBorders>
              <w:top w:val="single" w:sz="8" w:space="0" w:color="auto"/>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Previous</w:t>
            </w:r>
          </w:p>
        </w:tc>
        <w:tc>
          <w:tcPr>
            <w:tcW w:w="4540" w:type="dxa"/>
            <w:gridSpan w:val="2"/>
            <w:tcBorders>
              <w:top w:val="single" w:sz="8" w:space="0" w:color="auto"/>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Proposed</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43"/>
        </w:trPr>
        <w:tc>
          <w:tcPr>
            <w:tcW w:w="4540" w:type="dxa"/>
            <w:gridSpan w:val="2"/>
            <w:tcBorders>
              <w:top w:val="nil"/>
              <w:left w:val="single" w:sz="8" w:space="0" w:color="auto"/>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4540" w:type="dxa"/>
            <w:gridSpan w:val="2"/>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99"/>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Pharmacokinetics</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Pharmacokinetics</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74"/>
        </w:trPr>
        <w:tc>
          <w:tcPr>
            <w:tcW w:w="1720" w:type="dxa"/>
            <w:tcBorders>
              <w:top w:val="single" w:sz="8" w:space="0" w:color="auto"/>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282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1700" w:type="dxa"/>
            <w:tcBorders>
              <w:top w:val="single" w:sz="8" w:space="0" w:color="auto"/>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284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r>
      <w:tr w:rsidR="00000000">
        <w:tblPrEx>
          <w:tblCellMar>
            <w:top w:w="0" w:type="dxa"/>
            <w:left w:w="0" w:type="dxa"/>
            <w:bottom w:w="0" w:type="dxa"/>
            <w:right w:w="0" w:type="dxa"/>
          </w:tblCellMar>
        </w:tblPrEx>
        <w:trPr>
          <w:trHeight w:val="307"/>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Piroxicam is a well-established therapeutic</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On the basis of various pharmacokinetic and</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substance for systemic and topical</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tissue distribution studies in animals, with</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administration belonging to the class of drugs</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piroxicam gel 0.5%, the highest</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inhibiting the enzyme cyclooxygenase, thus</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concentrations of piroxicam were achieved in</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beeing a non – steroidal antiinflammatory</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the tissues below the site of application with</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drug (NSAID). It has antipyretic, analgesic</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low concentrations being reache</w:t>
            </w:r>
            <w:r>
              <w:rPr>
                <w:rFonts w:ascii="Times New Roman" w:hAnsi="Times New Roman" w:cs="Times New Roman"/>
                <w:color w:val="000000"/>
                <w:sz w:val="24"/>
                <w:szCs w:val="24"/>
              </w:rPr>
              <w:t>d in the</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antirheumatic properties. Depending on the</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plasma. Piroxicam gel 0.5% was</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method of application, on the topical</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continuously and gradually released from the</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excipient base, and on the (pre)treatment of</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skin to underlying tissues, equilibrium</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the skin, between 6.7 and 62 % (animal</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between skin, and muscle or synovial fluid</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experiment) of the topically applied</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appeared to be reached rapidly, within a few</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piroxicam is percutaneously absorbed after a</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hours of application. From a pharmacokinetic</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single administration. Topical application of</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study in man, 2 g of the Gel was applied to</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20 mg piroxicam contained in 4 g of a</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the shoulders of normal volunteers twice</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0.5% gel under occlusion resulted in</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daily (corresponding to 20 mg</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systemic absorption with the pharmaco-</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piroxicam/day) for 14 days, plasma levels of</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76" w:lineRule="exact"/>
              <w:ind w:left="20"/>
              <w:rPr>
                <w:rFonts w:ascii="Times New Roman" w:hAnsi="Times New Roman" w:cs="Times New Roman"/>
                <w:sz w:val="24"/>
                <w:szCs w:val="24"/>
              </w:rPr>
            </w:pPr>
            <w:r>
              <w:rPr>
                <w:rFonts w:ascii="Times New Roman" w:hAnsi="Times New Roman" w:cs="Times New Roman"/>
                <w:color w:val="000000"/>
                <w:sz w:val="24"/>
                <w:szCs w:val="24"/>
              </w:rPr>
              <w:t xml:space="preserve">kinetic criteria tmax =26,7 </w:t>
            </w:r>
            <w:r>
              <w:rPr>
                <w:rFonts w:ascii="Symbol" w:hAnsi="Symbol" w:cs="Symbol"/>
                <w:color w:val="000000"/>
                <w:sz w:val="24"/>
                <w:szCs w:val="24"/>
              </w:rPr>
              <w:t></w:t>
            </w:r>
            <w:r>
              <w:rPr>
                <w:rFonts w:ascii="Times New Roman" w:hAnsi="Times New Roman" w:cs="Times New Roman"/>
                <w:color w:val="000000"/>
                <w:sz w:val="24"/>
                <w:szCs w:val="24"/>
              </w:rPr>
              <w:t xml:space="preserve"> 1,8h,</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piroxicam rose slowly, reaching steady state</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76" w:lineRule="exact"/>
              <w:ind w:left="20"/>
              <w:rPr>
                <w:rFonts w:ascii="Times New Roman" w:hAnsi="Times New Roman" w:cs="Times New Roman"/>
                <w:sz w:val="24"/>
                <w:szCs w:val="24"/>
              </w:rPr>
            </w:pPr>
            <w:r>
              <w:rPr>
                <w:rFonts w:ascii="Times New Roman" w:hAnsi="Times New Roman" w:cs="Times New Roman"/>
                <w:color w:val="000000"/>
                <w:sz w:val="24"/>
                <w:szCs w:val="24"/>
              </w:rPr>
              <w:t xml:space="preserve">cmax=149,2 </w:t>
            </w:r>
            <w:r>
              <w:rPr>
                <w:rFonts w:ascii="Symbol" w:hAnsi="Symbol" w:cs="Symbol"/>
                <w:color w:val="000000"/>
                <w:sz w:val="24"/>
                <w:szCs w:val="24"/>
              </w:rPr>
              <w:t></w:t>
            </w:r>
            <w:r>
              <w:rPr>
                <w:rFonts w:ascii="Times New Roman" w:hAnsi="Times New Roman" w:cs="Times New Roman"/>
                <w:color w:val="000000"/>
                <w:sz w:val="24"/>
                <w:szCs w:val="24"/>
              </w:rPr>
              <w:t xml:space="preserve"> 30,3 ng/ml plasma, AUC0</w:t>
            </w:r>
            <w:r>
              <w:rPr>
                <w:rFonts w:ascii="Symbol" w:hAnsi="Symbol" w:cs="Symbol"/>
                <w:color w:val="000000"/>
                <w:sz w:val="24"/>
                <w:szCs w:val="24"/>
              </w:rPr>
              <w:t></w:t>
            </w:r>
            <w:r>
              <w:rPr>
                <w:rFonts w:ascii="Symbol" w:hAnsi="Symbol" w:cs="Symbol"/>
                <w:color w:val="000000"/>
                <w:sz w:val="24"/>
                <w:szCs w:val="24"/>
              </w:rPr>
              <w:t></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after about 11 days. The plasma levels at this</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95"/>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 xml:space="preserve">=11447 </w:t>
            </w:r>
            <w:r>
              <w:rPr>
                <w:rFonts w:ascii="Symbol" w:hAnsi="Symbol" w:cs="Symbol"/>
                <w:color w:val="000000"/>
                <w:sz w:val="24"/>
                <w:szCs w:val="24"/>
              </w:rPr>
              <w:t></w:t>
            </w:r>
            <w:r>
              <w:rPr>
                <w:rFonts w:ascii="Times New Roman" w:hAnsi="Times New Roman" w:cs="Times New Roman"/>
                <w:color w:val="000000"/>
                <w:sz w:val="24"/>
                <w:szCs w:val="24"/>
              </w:rPr>
              <w:t xml:space="preserve"> 2276 ngh/ml, t ½ Elimination =</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time were between 300 – 400 ng/ml, or one-</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4"/>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73" w:lineRule="exact"/>
              <w:ind w:left="20"/>
              <w:rPr>
                <w:rFonts w:ascii="Times New Roman" w:hAnsi="Times New Roman" w:cs="Times New Roman"/>
                <w:sz w:val="24"/>
                <w:szCs w:val="24"/>
              </w:rPr>
            </w:pPr>
            <w:r>
              <w:rPr>
                <w:rFonts w:ascii="Times New Roman" w:hAnsi="Times New Roman" w:cs="Times New Roman"/>
                <w:color w:val="000000"/>
                <w:sz w:val="24"/>
                <w:szCs w:val="24"/>
              </w:rPr>
              <w:t>45,9 h . Repeated applications to a certain</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73" w:lineRule="exact"/>
              <w:rPr>
                <w:rFonts w:ascii="Times New Roman" w:hAnsi="Times New Roman" w:cs="Times New Roman"/>
                <w:sz w:val="24"/>
                <w:szCs w:val="24"/>
              </w:rPr>
            </w:pPr>
            <w:r>
              <w:rPr>
                <w:rFonts w:ascii="Times New Roman" w:hAnsi="Times New Roman" w:cs="Times New Roman"/>
                <w:color w:val="000000"/>
                <w:sz w:val="24"/>
                <w:szCs w:val="24"/>
              </w:rPr>
              <w:t>twentieth of those observed in subjects</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312"/>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site has resulted in piroxicam concentrations</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receiving 20 mg orally.</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07"/>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in the adjacent tissues fat, muscle, collagen,</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The serum half-life of piroxicam is</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synovial membrane, synovia varied between</w:t>
            </w: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approximately 50 hours</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45"/>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5" w:lineRule="exact"/>
              <w:ind w:left="20"/>
              <w:rPr>
                <w:rFonts w:ascii="Times New Roman" w:hAnsi="Times New Roman" w:cs="Times New Roman"/>
                <w:sz w:val="24"/>
                <w:szCs w:val="24"/>
              </w:rPr>
            </w:pPr>
            <w:r>
              <w:rPr>
                <w:rFonts w:ascii="Times New Roman" w:hAnsi="Times New Roman" w:cs="Times New Roman"/>
                <w:color w:val="000000"/>
                <w:sz w:val="24"/>
                <w:szCs w:val="24"/>
              </w:rPr>
              <w:t>15 and 40 ng/g or ng/ml respectively. Within</w:t>
            </w: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1"/>
                <w:szCs w:val="21"/>
              </w:rPr>
            </w:pPr>
          </w:p>
        </w:tc>
        <w:tc>
          <w:tcPr>
            <w:tcW w:w="284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a few days of concentrations are reached at</w:t>
            </w: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84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sites distant from the place of topical</w:t>
            </w: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84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12"/>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administration, distant skin excepted.</w:t>
            </w: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84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57"/>
        </w:trPr>
        <w:tc>
          <w:tcPr>
            <w:tcW w:w="1720" w:type="dxa"/>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282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284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r>
    </w:tbl>
    <w:p w:rsidR="00000000" w:rsidRDefault="00A35D0A">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35D0A">
      <w:pPr>
        <w:pStyle w:val="a0"/>
        <w:widowControl w:val="0"/>
        <w:autoSpaceDE w:val="0"/>
        <w:autoSpaceDN w:val="0"/>
        <w:adjustRightInd w:val="0"/>
        <w:spacing w:after="0" w:line="291" w:lineRule="exact"/>
        <w:rPr>
          <w:rFonts w:ascii="Times New Roman" w:hAnsi="Times New Roman" w:cs="Times New Roman"/>
          <w:sz w:val="24"/>
          <w:szCs w:val="24"/>
        </w:rPr>
      </w:pPr>
    </w:p>
    <w:p w:rsidR="00000000" w:rsidRDefault="00A35D0A">
      <w:pPr>
        <w:pStyle w:val="a0"/>
        <w:widowControl w:val="0"/>
        <w:numPr>
          <w:ilvl w:val="0"/>
          <w:numId w:val="7"/>
        </w:numPr>
        <w:tabs>
          <w:tab w:val="clear" w:pos="720"/>
          <w:tab w:val="num" w:pos="1160"/>
        </w:tabs>
        <w:overflowPunct w:val="0"/>
        <w:autoSpaceDE w:val="0"/>
        <w:autoSpaceDN w:val="0"/>
        <w:adjustRightInd w:val="0"/>
        <w:spacing w:after="0" w:line="240" w:lineRule="auto"/>
        <w:ind w:left="1160" w:hanging="114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OVERVIEW OF EFFICACY </w:t>
      </w:r>
    </w:p>
    <w:p w:rsidR="00000000" w:rsidRDefault="00A35D0A">
      <w:pPr>
        <w:pStyle w:val="a0"/>
        <w:widowControl w:val="0"/>
        <w:autoSpaceDE w:val="0"/>
        <w:autoSpaceDN w:val="0"/>
        <w:adjustRightInd w:val="0"/>
        <w:spacing w:after="0" w:line="243"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71" w:lineRule="auto"/>
        <w:ind w:left="20" w:right="700"/>
        <w:rPr>
          <w:rFonts w:ascii="Times New Roman" w:hAnsi="Times New Roman" w:cs="Times New Roman"/>
          <w:sz w:val="24"/>
          <w:szCs w:val="24"/>
        </w:rPr>
      </w:pPr>
      <w:r>
        <w:rPr>
          <w:rFonts w:ascii="Times New Roman" w:hAnsi="Times New Roman" w:cs="Times New Roman"/>
          <w:color w:val="000000"/>
          <w:sz w:val="24"/>
          <w:szCs w:val="24"/>
        </w:rPr>
        <w:t>Finalgel is a topically applied formulation of piroxicam with the strength of 0.5% (5mg piroxicam per 1 g gel).</w:t>
      </w:r>
    </w:p>
    <w:p w:rsidR="00000000" w:rsidRDefault="00A35D0A">
      <w:pPr>
        <w:pStyle w:val="a0"/>
        <w:widowControl w:val="0"/>
        <w:autoSpaceDE w:val="0"/>
        <w:autoSpaceDN w:val="0"/>
        <w:adjustRightInd w:val="0"/>
        <w:spacing w:after="0" w:line="169"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46" w:lineRule="auto"/>
        <w:ind w:left="20" w:right="60"/>
        <w:rPr>
          <w:rFonts w:ascii="Times New Roman" w:hAnsi="Times New Roman" w:cs="Times New Roman"/>
          <w:sz w:val="24"/>
          <w:szCs w:val="24"/>
        </w:rPr>
      </w:pPr>
      <w:r>
        <w:rPr>
          <w:rFonts w:ascii="Times New Roman" w:hAnsi="Times New Roman" w:cs="Times New Roman"/>
          <w:color w:val="000000"/>
          <w:sz w:val="24"/>
          <w:szCs w:val="24"/>
        </w:rPr>
        <w:t>Four studies comparing the effectiveness and safety of piroxicam gel 0.5% (Finalgel) with the innovator product (i.e. Feldene gel) in the treat</w:t>
      </w:r>
      <w:r>
        <w:rPr>
          <w:rFonts w:ascii="Times New Roman" w:hAnsi="Times New Roman" w:cs="Times New Roman"/>
          <w:color w:val="000000"/>
          <w:sz w:val="24"/>
          <w:szCs w:val="24"/>
        </w:rPr>
        <w:t>ment of pain conditions associated with gonarthrosis, non-articular rheumatism and acute musculoskeletal injuries, demonstrated the therapeutic equivalence of the generic formulation and the innovator product. There were no statistically significant differ</w:t>
      </w:r>
      <w:r>
        <w:rPr>
          <w:rFonts w:ascii="Times New Roman" w:hAnsi="Times New Roman" w:cs="Times New Roman"/>
          <w:color w:val="000000"/>
          <w:sz w:val="24"/>
          <w:szCs w:val="24"/>
        </w:rPr>
        <w:t xml:space="preserve">ences between the formulations in terms of reduction in pain and an improvement in mobility </w:t>
      </w:r>
      <w:r>
        <w:rPr>
          <w:rFonts w:ascii="Times New Roman" w:hAnsi="Times New Roman" w:cs="Times New Roman"/>
          <w:sz w:val="24"/>
          <w:szCs w:val="24"/>
        </w:rPr>
        <w:t>from baseline for both preparations [</w:t>
      </w:r>
      <w:r>
        <w:rPr>
          <w:rFonts w:ascii="Times New Roman" w:hAnsi="Times New Roman" w:cs="Times New Roman"/>
          <w:color w:val="0000FF"/>
          <w:sz w:val="24"/>
          <w:szCs w:val="24"/>
          <w:u w:val="single"/>
        </w:rPr>
        <w:t>U98-0266</w:t>
      </w:r>
      <w:r>
        <w:rPr>
          <w:rFonts w:ascii="Times New Roman" w:hAnsi="Times New Roman" w:cs="Times New Roman"/>
          <w:sz w:val="24"/>
          <w:szCs w:val="24"/>
        </w:rPr>
        <w:t>].</w:t>
      </w:r>
    </w:p>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5" w:h="16838"/>
          <w:pgMar w:top="656" w:right="1380" w:bottom="1440" w:left="1420" w:header="720" w:footer="720" w:gutter="0"/>
          <w:cols w:space="720" w:equalWidth="0">
            <w:col w:w="9100"/>
          </w:cols>
          <w:noEndnote/>
        </w:sectPr>
      </w:pPr>
    </w:p>
    <w:tbl>
      <w:tblPr>
        <w:tblW w:w="0" w:type="auto"/>
        <w:tblLayout w:type="fixed"/>
        <w:tblCellMar>
          <w:left w:w="0" w:type="dxa"/>
          <w:right w:w="0" w:type="dxa"/>
        </w:tblCellMar>
        <w:tblLook w:val="0000"/>
      </w:tblPr>
      <w:tblGrid>
        <w:gridCol w:w="4960"/>
        <w:gridCol w:w="4100"/>
      </w:tblGrid>
      <w:tr w:rsidR="00000000">
        <w:tblPrEx>
          <w:tblCellMar>
            <w:top w:w="0" w:type="dxa"/>
            <w:left w:w="0" w:type="dxa"/>
            <w:bottom w:w="0" w:type="dxa"/>
            <w:right w:w="0" w:type="dxa"/>
          </w:tblCellMar>
        </w:tblPrEx>
        <w:trPr>
          <w:trHeight w:val="276"/>
        </w:trPr>
        <w:tc>
          <w:tcPr>
            <w:tcW w:w="49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bookmarkStart w:id="5" w:name="page11"/>
            <w:bookmarkEnd w:id="5"/>
            <w:r>
              <w:rPr>
                <w:rFonts w:ascii="Times New Roman" w:hAnsi="Times New Roman" w:cs="Times New Roman"/>
                <w:b/>
                <w:bCs/>
                <w:color w:val="000000"/>
                <w:sz w:val="24"/>
                <w:szCs w:val="24"/>
              </w:rPr>
              <w:t>Boehringer Ingelheim</w:t>
            </w:r>
          </w:p>
        </w:tc>
        <w:tc>
          <w:tcPr>
            <w:tcW w:w="41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color w:val="000000"/>
                <w:sz w:val="24"/>
                <w:szCs w:val="24"/>
              </w:rPr>
              <w:t>Page 7 of 14</w:t>
            </w:r>
          </w:p>
        </w:tc>
      </w:tr>
      <w:tr w:rsidR="00000000">
        <w:tblPrEx>
          <w:tblCellMar>
            <w:top w:w="0" w:type="dxa"/>
            <w:left w:w="0" w:type="dxa"/>
            <w:bottom w:w="0" w:type="dxa"/>
            <w:right w:w="0" w:type="dxa"/>
          </w:tblCellMar>
        </w:tblPrEx>
        <w:trPr>
          <w:trHeight w:val="318"/>
        </w:trPr>
        <w:tc>
          <w:tcPr>
            <w:tcW w:w="49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Clinical Overview</w:t>
            </w:r>
          </w:p>
        </w:tc>
        <w:tc>
          <w:tcPr>
            <w:tcW w:w="41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color w:val="000000"/>
                <w:sz w:val="24"/>
                <w:szCs w:val="24"/>
              </w:rPr>
              <w:t>c03400292-01</w:t>
            </w:r>
          </w:p>
        </w:tc>
      </w:tr>
    </w:tbl>
    <w:p w:rsidR="00000000" w:rsidRDefault="00A35D0A">
      <w:pPr>
        <w:pStyle w:val="a0"/>
        <w:widowControl w:val="0"/>
        <w:autoSpaceDE w:val="0"/>
        <w:autoSpaceDN w:val="0"/>
        <w:adjustRightInd w:val="0"/>
        <w:spacing w:after="0" w:line="240" w:lineRule="auto"/>
        <w:ind w:left="380"/>
        <w:rPr>
          <w:rFonts w:ascii="Times New Roman" w:hAnsi="Times New Roman" w:cs="Times New Roman"/>
          <w:sz w:val="24"/>
          <w:szCs w:val="24"/>
        </w:rPr>
      </w:pPr>
      <w:r>
        <w:rPr>
          <w:noProof/>
        </w:rPr>
        <w:pict>
          <v:line id="_x0000_s1032" style="position:absolute;left:0;text-align:left;z-index:-251652096;mso-position-horizontal-relative:text;mso-position-vertical-relative:text" from="0,-.55pt" to="453.55pt,-.55pt" o:allowincell="f" strokecolor="none" strokeweight=".16931mm"/>
        </w:pict>
      </w:r>
      <w:r>
        <w:rPr>
          <w:rFonts w:ascii="Times New Roman" w:hAnsi="Times New Roman" w:cs="Times New Roman"/>
          <w:color w:val="000000"/>
          <w:sz w:val="16"/>
          <w:szCs w:val="16"/>
        </w:rPr>
        <w:t>Proprietary confidential information © 2015 Boehringer Ingelheim International GmbH or one or more of its affiliated companies</w:t>
      </w:r>
    </w:p>
    <w:p w:rsidR="00000000" w:rsidRDefault="00A35D0A">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35D0A">
      <w:pPr>
        <w:pStyle w:val="a0"/>
        <w:widowControl w:val="0"/>
        <w:autoSpaceDE w:val="0"/>
        <w:autoSpaceDN w:val="0"/>
        <w:adjustRightInd w:val="0"/>
        <w:spacing w:after="0" w:line="283"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43" w:lineRule="auto"/>
        <w:ind w:right="60"/>
        <w:rPr>
          <w:rFonts w:ascii="Times New Roman" w:hAnsi="Times New Roman" w:cs="Times New Roman"/>
          <w:sz w:val="24"/>
          <w:szCs w:val="24"/>
        </w:rPr>
      </w:pPr>
      <w:r>
        <w:rPr>
          <w:rFonts w:ascii="Times New Roman" w:hAnsi="Times New Roman" w:cs="Times New Roman"/>
          <w:color w:val="000000"/>
          <w:sz w:val="24"/>
          <w:szCs w:val="24"/>
        </w:rPr>
        <w:t>A summary of the available clinical evidences from literature is presented below: The clinical effectiveness of piroxicam gel 0</w:t>
      </w:r>
      <w:r>
        <w:rPr>
          <w:rFonts w:ascii="Times New Roman" w:hAnsi="Times New Roman" w:cs="Times New Roman"/>
          <w:color w:val="000000"/>
          <w:sz w:val="24"/>
          <w:szCs w:val="24"/>
        </w:rPr>
        <w:t>.5% has been assessed in numerous randomized controlled clinical trials conducted world-</w:t>
      </w:r>
      <w:r>
        <w:rPr>
          <w:rFonts w:ascii="Times New Roman" w:hAnsi="Times New Roman" w:cs="Times New Roman"/>
          <w:sz w:val="24"/>
          <w:szCs w:val="24"/>
        </w:rPr>
        <w:t>wide enrolling more than 3000 patients. A recent Cochrane</w:t>
      </w:r>
      <w:r>
        <w:rPr>
          <w:rFonts w:ascii="Times New Roman" w:hAnsi="Times New Roman" w:cs="Times New Roman"/>
          <w:color w:val="000000"/>
          <w:sz w:val="24"/>
          <w:szCs w:val="24"/>
        </w:rPr>
        <w:t xml:space="preserve"> </w:t>
      </w:r>
      <w:r>
        <w:rPr>
          <w:rFonts w:ascii="Times New Roman" w:hAnsi="Times New Roman" w:cs="Times New Roman"/>
          <w:sz w:val="24"/>
          <w:szCs w:val="24"/>
        </w:rPr>
        <w:t>systematic review by Massey et all [</w:t>
      </w:r>
      <w:r>
        <w:rPr>
          <w:rFonts w:ascii="Times New Roman" w:hAnsi="Times New Roman" w:cs="Times New Roman"/>
          <w:color w:val="0000FF"/>
          <w:sz w:val="24"/>
          <w:szCs w:val="24"/>
          <w:u w:val="single"/>
        </w:rPr>
        <w:t>P10-13072</w:t>
      </w:r>
      <w:r>
        <w:rPr>
          <w:rFonts w:ascii="Times New Roman" w:hAnsi="Times New Roman" w:cs="Times New Roman"/>
          <w:sz w:val="24"/>
          <w:szCs w:val="24"/>
        </w:rPr>
        <w:t>] for topical NSAIDs for acute pain in adults included 47 randomi</w:t>
      </w:r>
      <w:r>
        <w:rPr>
          <w:rFonts w:ascii="Times New Roman" w:hAnsi="Times New Roman" w:cs="Times New Roman"/>
          <w:sz w:val="24"/>
          <w:szCs w:val="24"/>
        </w:rPr>
        <w:t>zed, double-blind, active or placebo (inert carrier)controlled trials; most compared topical NSAIDs in the form of a gel, spray, or cream with a similar placebo, with 3455 participants in the overall analysis of efficacy. For all topical NSAIDs combined, c</w:t>
      </w:r>
      <w:r>
        <w:rPr>
          <w:rFonts w:ascii="Times New Roman" w:hAnsi="Times New Roman" w:cs="Times New Roman"/>
          <w:sz w:val="24"/>
          <w:szCs w:val="24"/>
        </w:rPr>
        <w:t>ompared with placebo, the NNT for clinical success, equivalent to 50% pain relief, was 4.5 (range: 3.95.3) for treatment periods of 6 to 14 days. Topical diclofenac, ibuprofen, ketoprofen, and piroxicam were of similar efficacy, but indomethacin and benzyd</w:t>
      </w:r>
      <w:r>
        <w:rPr>
          <w:rFonts w:ascii="Times New Roman" w:hAnsi="Times New Roman" w:cs="Times New Roman"/>
          <w:sz w:val="24"/>
          <w:szCs w:val="24"/>
        </w:rPr>
        <w:t>amine were not significantly better than placebo.</w:t>
      </w:r>
    </w:p>
    <w:p w:rsidR="00000000" w:rsidRDefault="00A35D0A">
      <w:pPr>
        <w:pStyle w:val="a0"/>
        <w:widowControl w:val="0"/>
        <w:autoSpaceDE w:val="0"/>
        <w:autoSpaceDN w:val="0"/>
        <w:adjustRightInd w:val="0"/>
        <w:spacing w:after="0" w:line="202"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42" w:lineRule="auto"/>
        <w:ind w:right="80"/>
        <w:rPr>
          <w:rFonts w:ascii="Times New Roman" w:hAnsi="Times New Roman" w:cs="Times New Roman"/>
          <w:sz w:val="24"/>
          <w:szCs w:val="24"/>
        </w:rPr>
      </w:pPr>
      <w:r>
        <w:rPr>
          <w:rFonts w:ascii="Times New Roman" w:hAnsi="Times New Roman" w:cs="Times New Roman"/>
          <w:sz w:val="24"/>
          <w:szCs w:val="24"/>
        </w:rPr>
        <w:t>There were very few systemic adverse events or withdrawals due to adverse events. There were insufficient data to reliably compare individual topical NSAIDs with each other or the same oral NSAID. The auth</w:t>
      </w:r>
      <w:r>
        <w:rPr>
          <w:rFonts w:ascii="Times New Roman" w:hAnsi="Times New Roman" w:cs="Times New Roman"/>
          <w:sz w:val="24"/>
          <w:szCs w:val="24"/>
        </w:rPr>
        <w:t>ors concluded that topical NSAIDs can provide good levels of pain relief in acute conditions such as sprains, strains and overuse injuries, probably similar to that provided by oral NSAIDs. Topical NSAIDs are not associated with an increased incidence of l</w:t>
      </w:r>
      <w:r>
        <w:rPr>
          <w:rFonts w:ascii="Times New Roman" w:hAnsi="Times New Roman" w:cs="Times New Roman"/>
          <w:sz w:val="24"/>
          <w:szCs w:val="24"/>
        </w:rPr>
        <w:t>ocal skin reactions compared with placebo, and do not cause systemic (mainly gastrointestinal) problems commonly seen with oral NSAIDs, making them particularly useful for individuals unable to tolerate oral administration, or for whom it is contraindicate</w:t>
      </w:r>
      <w:r>
        <w:rPr>
          <w:rFonts w:ascii="Times New Roman" w:hAnsi="Times New Roman" w:cs="Times New Roman"/>
          <w:sz w:val="24"/>
          <w:szCs w:val="24"/>
        </w:rPr>
        <w:t>d. [P10-13072].</w:t>
      </w:r>
    </w:p>
    <w:p w:rsidR="00000000" w:rsidRDefault="00A35D0A">
      <w:pPr>
        <w:pStyle w:val="a0"/>
        <w:widowControl w:val="0"/>
        <w:autoSpaceDE w:val="0"/>
        <w:autoSpaceDN w:val="0"/>
        <w:adjustRightInd w:val="0"/>
        <w:spacing w:after="0" w:line="6"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41" w:lineRule="auto"/>
        <w:ind w:right="40"/>
        <w:rPr>
          <w:rFonts w:ascii="Times New Roman" w:hAnsi="Times New Roman" w:cs="Times New Roman"/>
          <w:sz w:val="24"/>
          <w:szCs w:val="24"/>
        </w:rPr>
      </w:pPr>
      <w:r>
        <w:rPr>
          <w:rFonts w:ascii="Times New Roman" w:hAnsi="Times New Roman" w:cs="Times New Roman"/>
          <w:sz w:val="24"/>
          <w:szCs w:val="24"/>
        </w:rPr>
        <w:t>These findings are in line with a previous systematic review by Moore et al.[</w:t>
      </w:r>
      <w:r>
        <w:rPr>
          <w:rFonts w:ascii="Times New Roman" w:hAnsi="Times New Roman" w:cs="Times New Roman"/>
          <w:color w:val="0000FF"/>
          <w:sz w:val="24"/>
          <w:szCs w:val="24"/>
          <w:u w:val="single"/>
        </w:rPr>
        <w:t>P14-08344</w:t>
      </w:r>
      <w:r>
        <w:rPr>
          <w:rFonts w:ascii="Times New Roman" w:hAnsi="Times New Roman" w:cs="Times New Roman"/>
          <w:sz w:val="24"/>
          <w:szCs w:val="24"/>
        </w:rPr>
        <w:t>] that concluded that piroxi</w:t>
      </w:r>
      <w:r>
        <w:rPr>
          <w:rFonts w:ascii="Times New Roman" w:hAnsi="Times New Roman" w:cs="Times New Roman"/>
          <w:sz w:val="24"/>
          <w:szCs w:val="24"/>
        </w:rPr>
        <w:t>cam gel 0.5% was significantly superior to placebo in reducing pain in patients with acute musculoskeletal disorders or injuries, while in chronic conditions, such as gonarthrosis, piroxicam gel 0.5% was also more effective than placebo in a limited number</w:t>
      </w:r>
      <w:r>
        <w:rPr>
          <w:rFonts w:ascii="Times New Roman" w:hAnsi="Times New Roman" w:cs="Times New Roman"/>
          <w:sz w:val="24"/>
          <w:szCs w:val="24"/>
        </w:rPr>
        <w:t xml:space="preserve"> of patients. Studies comparing piroxicam gel 0.5% with other NSAIDs generally indicated that the drug is comparable in efficacy with indomethacin gel l%, diclofenac gel 1% or 1.16%, felbinac gel 3%, ketoprofen gel, and oral ibuprofen (3 times daily 400 mg</w:t>
      </w:r>
      <w:r>
        <w:rPr>
          <w:rFonts w:ascii="Times New Roman" w:hAnsi="Times New Roman" w:cs="Times New Roman"/>
          <w:sz w:val="24"/>
          <w:szCs w:val="24"/>
        </w:rPr>
        <w:t>).</w:t>
      </w:r>
    </w:p>
    <w:p w:rsidR="00000000" w:rsidRDefault="00A35D0A">
      <w:pPr>
        <w:pStyle w:val="a0"/>
        <w:widowControl w:val="0"/>
        <w:autoSpaceDE w:val="0"/>
        <w:autoSpaceDN w:val="0"/>
        <w:adjustRightInd w:val="0"/>
        <w:spacing w:after="0" w:line="206"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44" w:lineRule="auto"/>
        <w:ind w:right="140"/>
        <w:rPr>
          <w:rFonts w:ascii="Times New Roman" w:hAnsi="Times New Roman" w:cs="Times New Roman"/>
          <w:sz w:val="24"/>
          <w:szCs w:val="24"/>
        </w:rPr>
      </w:pPr>
      <w:r>
        <w:rPr>
          <w:rFonts w:ascii="Times New Roman" w:hAnsi="Times New Roman" w:cs="Times New Roman"/>
          <w:sz w:val="24"/>
          <w:szCs w:val="24"/>
        </w:rPr>
        <w:t>In a systematic review from 2005 on topical analgesics [</w:t>
      </w:r>
      <w:r>
        <w:rPr>
          <w:rFonts w:ascii="Times New Roman" w:hAnsi="Times New Roman" w:cs="Times New Roman"/>
          <w:color w:val="0000FF"/>
          <w:sz w:val="24"/>
          <w:szCs w:val="24"/>
          <w:u w:val="single"/>
        </w:rPr>
        <w:t>P04-09366</w:t>
      </w:r>
      <w:r>
        <w:rPr>
          <w:rFonts w:ascii="Times New Roman" w:hAnsi="Times New Roman" w:cs="Times New Roman"/>
          <w:sz w:val="24"/>
          <w:szCs w:val="24"/>
        </w:rPr>
        <w:t>] 26 placebo-controlled trials with 2853 patients were identified for strains and sprains treated with topical NSAIDs. The authors concluded that in 19 of the 26 trials, topical NSAIDs we</w:t>
      </w:r>
      <w:r>
        <w:rPr>
          <w:rFonts w:ascii="Times New Roman" w:hAnsi="Times New Roman" w:cs="Times New Roman"/>
          <w:sz w:val="24"/>
          <w:szCs w:val="24"/>
        </w:rPr>
        <w:t>re significantly better than placebo and that ketoprofen had the best NNT of 2.6, significantly better than ibuprofen (4.1), felbinac (4.0), piroxicam (4.7) and indometacin (10). Local AEs, systemic AEs, or withdrawals due to an AE were rare, and no differ</w:t>
      </w:r>
      <w:r>
        <w:rPr>
          <w:rFonts w:ascii="Times New Roman" w:hAnsi="Times New Roman" w:cs="Times New Roman"/>
          <w:sz w:val="24"/>
          <w:szCs w:val="24"/>
        </w:rPr>
        <w:t>ent between topical NSAIDs and placebo. The authors concluded that topical NSAIDs were effective and safe in treating acute painful conditions for one week [P04-09366].</w:t>
      </w:r>
    </w:p>
    <w:p w:rsidR="00000000" w:rsidRDefault="00A35D0A">
      <w:pPr>
        <w:pStyle w:val="a0"/>
        <w:widowControl w:val="0"/>
        <w:autoSpaceDE w:val="0"/>
        <w:autoSpaceDN w:val="0"/>
        <w:adjustRightInd w:val="0"/>
        <w:spacing w:after="0" w:line="203"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47" w:lineRule="auto"/>
        <w:ind w:right="120"/>
        <w:rPr>
          <w:rFonts w:ascii="Times New Roman" w:hAnsi="Times New Roman" w:cs="Times New Roman"/>
          <w:sz w:val="24"/>
          <w:szCs w:val="24"/>
        </w:rPr>
      </w:pPr>
      <w:r>
        <w:rPr>
          <w:rFonts w:ascii="Times New Roman" w:hAnsi="Times New Roman" w:cs="Times New Roman"/>
          <w:sz w:val="24"/>
          <w:szCs w:val="24"/>
        </w:rPr>
        <w:t>The topical formulation can be particularly useful for patients who cannot tolerate or</w:t>
      </w:r>
      <w:r>
        <w:rPr>
          <w:rFonts w:ascii="Times New Roman" w:hAnsi="Times New Roman" w:cs="Times New Roman"/>
          <w:sz w:val="24"/>
          <w:szCs w:val="24"/>
        </w:rPr>
        <w:t>al administration, as low systemic absorption (bioavailability is 5 -10% compared to the oral formulation) of topical piroxicam should reduce the likelihood of adverse reactions. In the trials reviewed here, tolerability was considered good or excellent in</w:t>
      </w:r>
      <w:r>
        <w:rPr>
          <w:rFonts w:ascii="Times New Roman" w:hAnsi="Times New Roman" w:cs="Times New Roman"/>
          <w:sz w:val="24"/>
          <w:szCs w:val="24"/>
        </w:rPr>
        <w:t xml:space="preserve"> up to 99% of patients of patients studied [</w:t>
      </w:r>
      <w:r>
        <w:rPr>
          <w:rFonts w:ascii="Times New Roman" w:hAnsi="Times New Roman" w:cs="Times New Roman"/>
          <w:color w:val="0000FF"/>
          <w:sz w:val="24"/>
          <w:szCs w:val="24"/>
          <w:u w:val="single"/>
        </w:rPr>
        <w:t>R99-0341</w:t>
      </w:r>
      <w:r>
        <w:rPr>
          <w:rFonts w:ascii="Times New Roman" w:hAnsi="Times New Roman" w:cs="Times New Roman"/>
          <w:sz w:val="24"/>
          <w:szCs w:val="24"/>
        </w:rPr>
        <w:t>].</w:t>
      </w:r>
    </w:p>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5" w:h="16838"/>
          <w:pgMar w:top="656" w:right="1400" w:bottom="1440" w:left="1440" w:header="720" w:footer="720" w:gutter="0"/>
          <w:cols w:space="720" w:equalWidth="0">
            <w:col w:w="9060"/>
          </w:cols>
          <w:noEndnote/>
        </w:sectPr>
      </w:pPr>
    </w:p>
    <w:tbl>
      <w:tblPr>
        <w:tblW w:w="0" w:type="auto"/>
        <w:tblInd w:w="20" w:type="dxa"/>
        <w:tblLayout w:type="fixed"/>
        <w:tblCellMar>
          <w:left w:w="0" w:type="dxa"/>
          <w:right w:w="0" w:type="dxa"/>
        </w:tblCellMar>
        <w:tblLook w:val="0000"/>
      </w:tblPr>
      <w:tblGrid>
        <w:gridCol w:w="4960"/>
        <w:gridCol w:w="4100"/>
      </w:tblGrid>
      <w:tr w:rsidR="00000000">
        <w:tblPrEx>
          <w:tblCellMar>
            <w:top w:w="0" w:type="dxa"/>
            <w:left w:w="0" w:type="dxa"/>
            <w:bottom w:w="0" w:type="dxa"/>
            <w:right w:w="0" w:type="dxa"/>
          </w:tblCellMar>
        </w:tblPrEx>
        <w:trPr>
          <w:trHeight w:val="276"/>
        </w:trPr>
        <w:tc>
          <w:tcPr>
            <w:tcW w:w="49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bookmarkStart w:id="6" w:name="page13"/>
            <w:bookmarkEnd w:id="6"/>
            <w:r>
              <w:rPr>
                <w:rFonts w:ascii="Times New Roman" w:hAnsi="Times New Roman" w:cs="Times New Roman"/>
                <w:b/>
                <w:bCs/>
                <w:color w:val="000000"/>
                <w:sz w:val="24"/>
                <w:szCs w:val="24"/>
              </w:rPr>
              <w:t>Boehringer Ingelheim</w:t>
            </w:r>
          </w:p>
        </w:tc>
        <w:tc>
          <w:tcPr>
            <w:tcW w:w="41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color w:val="000000"/>
                <w:sz w:val="24"/>
                <w:szCs w:val="24"/>
              </w:rPr>
              <w:t>Page 8 of 14</w:t>
            </w:r>
          </w:p>
        </w:tc>
      </w:tr>
      <w:tr w:rsidR="00000000">
        <w:tblPrEx>
          <w:tblCellMar>
            <w:top w:w="0" w:type="dxa"/>
            <w:left w:w="0" w:type="dxa"/>
            <w:bottom w:w="0" w:type="dxa"/>
            <w:right w:w="0" w:type="dxa"/>
          </w:tblCellMar>
        </w:tblPrEx>
        <w:trPr>
          <w:trHeight w:val="318"/>
        </w:trPr>
        <w:tc>
          <w:tcPr>
            <w:tcW w:w="49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Clinical Overview</w:t>
            </w:r>
          </w:p>
        </w:tc>
        <w:tc>
          <w:tcPr>
            <w:tcW w:w="41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color w:val="000000"/>
                <w:sz w:val="24"/>
                <w:szCs w:val="24"/>
              </w:rPr>
              <w:t>c03400292-01</w:t>
            </w:r>
          </w:p>
        </w:tc>
      </w:tr>
    </w:tbl>
    <w:p w:rsidR="00000000" w:rsidRDefault="00A35D0A">
      <w:pPr>
        <w:pStyle w:val="a0"/>
        <w:widowControl w:val="0"/>
        <w:autoSpaceDE w:val="0"/>
        <w:autoSpaceDN w:val="0"/>
        <w:adjustRightInd w:val="0"/>
        <w:spacing w:after="0" w:line="240" w:lineRule="auto"/>
        <w:ind w:left="400"/>
        <w:rPr>
          <w:rFonts w:ascii="Times New Roman" w:hAnsi="Times New Roman" w:cs="Times New Roman"/>
          <w:sz w:val="24"/>
          <w:szCs w:val="24"/>
        </w:rPr>
      </w:pPr>
      <w:r>
        <w:rPr>
          <w:noProof/>
        </w:rPr>
        <w:pict>
          <v:line id="_x0000_s1033" style="position:absolute;left:0;text-align:left;z-index:-251651072;mso-position-horizontal-relative:text;mso-position-vertical-relative:text" from="1pt,-.55pt" to="454.55pt,-.55pt" o:allowincell="f" strokecolor="none" strokeweight=".16931mm"/>
        </w:pict>
      </w:r>
      <w:r>
        <w:rPr>
          <w:rFonts w:ascii="Times New Roman" w:hAnsi="Times New Roman" w:cs="Times New Roman"/>
          <w:color w:val="000000"/>
          <w:sz w:val="16"/>
          <w:szCs w:val="16"/>
        </w:rPr>
        <w:t>Proprietary confidential information © 2015 Boehringer Ingelheim International GmbH or one or more of its affiliated companies</w:t>
      </w:r>
    </w:p>
    <w:p w:rsidR="00000000" w:rsidRDefault="00A35D0A">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35D0A">
      <w:pPr>
        <w:pStyle w:val="a0"/>
        <w:widowControl w:val="0"/>
        <w:autoSpaceDE w:val="0"/>
        <w:autoSpaceDN w:val="0"/>
        <w:adjustRightInd w:val="0"/>
        <w:spacing w:after="0" w:line="283"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64" w:lineRule="auto"/>
        <w:ind w:left="20" w:right="560"/>
        <w:rPr>
          <w:rFonts w:ascii="Times New Roman" w:hAnsi="Times New Roman" w:cs="Times New Roman"/>
          <w:sz w:val="24"/>
          <w:szCs w:val="24"/>
        </w:rPr>
      </w:pPr>
      <w:r>
        <w:rPr>
          <w:rFonts w:ascii="Times New Roman" w:hAnsi="Times New Roman" w:cs="Times New Roman"/>
          <w:color w:val="000000"/>
          <w:sz w:val="23"/>
          <w:szCs w:val="23"/>
        </w:rPr>
        <w:t>These results are in line with the current indication, which remains unchanged. Also the section dosage remains unchanged in terms of single dose, daily dose and duration of treatment, nevertheless a remark on the external use only has been added to meet c</w:t>
      </w:r>
      <w:r>
        <w:rPr>
          <w:rFonts w:ascii="Times New Roman" w:hAnsi="Times New Roman" w:cs="Times New Roman"/>
          <w:color w:val="000000"/>
          <w:sz w:val="23"/>
          <w:szCs w:val="23"/>
        </w:rPr>
        <w:t>urrent standards. In addition, some editorial changes to enhance the clarity have been made.</w:t>
      </w:r>
    </w:p>
    <w:p w:rsidR="00000000" w:rsidRDefault="00A35D0A">
      <w:pPr>
        <w:pStyle w:val="a0"/>
        <w:widowControl w:val="0"/>
        <w:autoSpaceDE w:val="0"/>
        <w:autoSpaceDN w:val="0"/>
        <w:adjustRightInd w:val="0"/>
        <w:spacing w:after="0" w:line="184"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740"/>
        <w:gridCol w:w="1120"/>
        <w:gridCol w:w="2680"/>
        <w:gridCol w:w="720"/>
        <w:gridCol w:w="1120"/>
        <w:gridCol w:w="2700"/>
      </w:tblGrid>
      <w:tr w:rsidR="00000000">
        <w:tblPrEx>
          <w:tblCellMar>
            <w:top w:w="0" w:type="dxa"/>
            <w:left w:w="0" w:type="dxa"/>
            <w:bottom w:w="0" w:type="dxa"/>
            <w:right w:w="0" w:type="dxa"/>
          </w:tblCellMar>
        </w:tblPrEx>
        <w:trPr>
          <w:trHeight w:val="382"/>
        </w:trPr>
        <w:tc>
          <w:tcPr>
            <w:tcW w:w="4540" w:type="dxa"/>
            <w:gridSpan w:val="3"/>
            <w:tcBorders>
              <w:top w:val="single" w:sz="8" w:space="0" w:color="auto"/>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Previous</w:t>
            </w:r>
          </w:p>
        </w:tc>
        <w:tc>
          <w:tcPr>
            <w:tcW w:w="4540" w:type="dxa"/>
            <w:gridSpan w:val="3"/>
            <w:tcBorders>
              <w:top w:val="single" w:sz="8" w:space="0" w:color="auto"/>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Proposed</w:t>
            </w:r>
          </w:p>
        </w:tc>
      </w:tr>
      <w:tr w:rsidR="00000000">
        <w:tblPrEx>
          <w:tblCellMar>
            <w:top w:w="0" w:type="dxa"/>
            <w:left w:w="0" w:type="dxa"/>
            <w:bottom w:w="0" w:type="dxa"/>
            <w:right w:w="0" w:type="dxa"/>
          </w:tblCellMar>
        </w:tblPrEx>
        <w:trPr>
          <w:trHeight w:val="43"/>
        </w:trPr>
        <w:tc>
          <w:tcPr>
            <w:tcW w:w="1860" w:type="dxa"/>
            <w:gridSpan w:val="2"/>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268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1840" w:type="dxa"/>
            <w:gridSpan w:val="2"/>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270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99"/>
        </w:trPr>
        <w:tc>
          <w:tcPr>
            <w:tcW w:w="7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w w:val="97"/>
                <w:sz w:val="24"/>
                <w:szCs w:val="24"/>
              </w:rPr>
              <w:t>Dosage</w:t>
            </w:r>
          </w:p>
        </w:tc>
        <w:tc>
          <w:tcPr>
            <w:tcW w:w="380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3"/>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Dosage</w:t>
            </w:r>
          </w:p>
        </w:tc>
      </w:tr>
      <w:tr w:rsidR="00000000">
        <w:tblPrEx>
          <w:tblCellMar>
            <w:top w:w="0" w:type="dxa"/>
            <w:left w:w="0" w:type="dxa"/>
            <w:bottom w:w="0" w:type="dxa"/>
            <w:right w:w="0" w:type="dxa"/>
          </w:tblCellMar>
        </w:tblPrEx>
        <w:trPr>
          <w:trHeight w:val="74"/>
        </w:trPr>
        <w:tc>
          <w:tcPr>
            <w:tcW w:w="740" w:type="dxa"/>
            <w:tcBorders>
              <w:top w:val="single" w:sz="8" w:space="0" w:color="auto"/>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11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268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720" w:type="dxa"/>
            <w:tcBorders>
              <w:top w:val="single" w:sz="8" w:space="0" w:color="auto"/>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3820" w:type="dxa"/>
            <w:gridSpan w:val="2"/>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r>
      <w:tr w:rsidR="00000000">
        <w:tblPrEx>
          <w:tblCellMar>
            <w:top w:w="0" w:type="dxa"/>
            <w:left w:w="0" w:type="dxa"/>
            <w:bottom w:w="0" w:type="dxa"/>
            <w:right w:w="0" w:type="dxa"/>
          </w:tblCellMar>
        </w:tblPrEx>
        <w:trPr>
          <w:trHeight w:val="342"/>
        </w:trPr>
        <w:tc>
          <w:tcPr>
            <w:tcW w:w="7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68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3"/>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Finalgel is for external use only.</w:t>
            </w:r>
          </w:p>
        </w:tc>
      </w:tr>
      <w:tr w:rsidR="00000000">
        <w:tblPrEx>
          <w:tblCellMar>
            <w:top w:w="0" w:type="dxa"/>
            <w:left w:w="0" w:type="dxa"/>
            <w:bottom w:w="0" w:type="dxa"/>
            <w:right w:w="0" w:type="dxa"/>
          </w:tblCellMar>
        </w:tblPrEx>
        <w:trPr>
          <w:trHeight w:val="350"/>
        </w:trPr>
        <w:tc>
          <w:tcPr>
            <w:tcW w:w="7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w w:val="97"/>
                <w:sz w:val="24"/>
                <w:szCs w:val="24"/>
              </w:rPr>
              <w:t>Dosage</w:t>
            </w:r>
          </w:p>
        </w:tc>
        <w:tc>
          <w:tcPr>
            <w:tcW w:w="380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3"/>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Dosage</w:t>
            </w:r>
          </w:p>
        </w:tc>
      </w:tr>
      <w:tr w:rsidR="00000000">
        <w:tblPrEx>
          <w:tblCellMar>
            <w:top w:w="0" w:type="dxa"/>
            <w:left w:w="0" w:type="dxa"/>
            <w:bottom w:w="0" w:type="dxa"/>
            <w:right w:w="0" w:type="dxa"/>
          </w:tblCellMar>
        </w:tblPrEx>
        <w:trPr>
          <w:trHeight w:val="20"/>
        </w:trPr>
        <w:tc>
          <w:tcPr>
            <w:tcW w:w="740" w:type="dxa"/>
            <w:tcBorders>
              <w:top w:val="nil"/>
              <w:left w:val="single" w:sz="8" w:space="0" w:color="auto"/>
              <w:bottom w:val="nil"/>
              <w:right w:val="nil"/>
            </w:tcBorders>
            <w:shd w:val="clear" w:color="auto" w:fill="000000"/>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11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268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shd w:val="clear" w:color="auto" w:fill="000000"/>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11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27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86"/>
        </w:trPr>
        <w:tc>
          <w:tcPr>
            <w:tcW w:w="4540" w:type="dxa"/>
            <w:gridSpan w:val="3"/>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Unless otherwise prescribed and depending on</w:t>
            </w:r>
          </w:p>
        </w:tc>
        <w:tc>
          <w:tcPr>
            <w:tcW w:w="4540" w:type="dxa"/>
            <w:gridSpan w:val="3"/>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Unless otherwise prescribed and depending on</w:t>
            </w:r>
          </w:p>
        </w:tc>
      </w:tr>
      <w:tr w:rsidR="00000000">
        <w:tblPrEx>
          <w:tblCellMar>
            <w:top w:w="0" w:type="dxa"/>
            <w:left w:w="0" w:type="dxa"/>
            <w:bottom w:w="0" w:type="dxa"/>
            <w:right w:w="0" w:type="dxa"/>
          </w:tblCellMar>
        </w:tblPrEx>
        <w:trPr>
          <w:trHeight w:val="312"/>
        </w:trPr>
        <w:tc>
          <w:tcPr>
            <w:tcW w:w="4540" w:type="dxa"/>
            <w:gridSpan w:val="3"/>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the extent of the painful area:</w:t>
            </w:r>
          </w:p>
        </w:tc>
        <w:tc>
          <w:tcPr>
            <w:tcW w:w="4540" w:type="dxa"/>
            <w:gridSpan w:val="3"/>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the extent of the painful area:</w:t>
            </w:r>
          </w:p>
        </w:tc>
      </w:tr>
      <w:tr w:rsidR="00000000">
        <w:tblPrEx>
          <w:tblCellMar>
            <w:top w:w="0" w:type="dxa"/>
            <w:left w:w="0" w:type="dxa"/>
            <w:bottom w:w="0" w:type="dxa"/>
            <w:right w:w="0" w:type="dxa"/>
          </w:tblCellMar>
        </w:tblPrEx>
        <w:trPr>
          <w:trHeight w:val="756"/>
        </w:trPr>
        <w:tc>
          <w:tcPr>
            <w:tcW w:w="4540" w:type="dxa"/>
            <w:gridSpan w:val="3"/>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3 – 4 times daily maximally 1 g gel</w:t>
            </w:r>
          </w:p>
        </w:tc>
        <w:tc>
          <w:tcPr>
            <w:tcW w:w="4540" w:type="dxa"/>
            <w:gridSpan w:val="3"/>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An amount of maximally 1 g gel equivalent to</w:t>
            </w:r>
          </w:p>
        </w:tc>
      </w:tr>
      <w:tr w:rsidR="00000000">
        <w:tblPrEx>
          <w:tblCellMar>
            <w:top w:w="0" w:type="dxa"/>
            <w:left w:w="0" w:type="dxa"/>
            <w:bottom w:w="0" w:type="dxa"/>
            <w:right w:w="0" w:type="dxa"/>
          </w:tblCellMar>
        </w:tblPrEx>
        <w:trPr>
          <w:trHeight w:val="276"/>
        </w:trPr>
        <w:tc>
          <w:tcPr>
            <w:tcW w:w="4540" w:type="dxa"/>
            <w:gridSpan w:val="3"/>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(corresponds with the size of a hazelnut)</w:t>
            </w:r>
          </w:p>
        </w:tc>
        <w:tc>
          <w:tcPr>
            <w:tcW w:w="4540" w:type="dxa"/>
            <w:gridSpan w:val="3"/>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 mg piroxicam (corresponds with the size of</w:t>
            </w:r>
          </w:p>
        </w:tc>
      </w:tr>
      <w:tr w:rsidR="00000000">
        <w:tblPrEx>
          <w:tblCellMar>
            <w:top w:w="0" w:type="dxa"/>
            <w:left w:w="0" w:type="dxa"/>
            <w:bottom w:w="0" w:type="dxa"/>
            <w:right w:w="0" w:type="dxa"/>
          </w:tblCellMar>
        </w:tblPrEx>
        <w:trPr>
          <w:trHeight w:val="276"/>
        </w:trPr>
        <w:tc>
          <w:tcPr>
            <w:tcW w:w="4540" w:type="dxa"/>
            <w:gridSpan w:val="3"/>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should be locally applied and gently rubbed</w:t>
            </w:r>
          </w:p>
        </w:tc>
        <w:tc>
          <w:tcPr>
            <w:tcW w:w="4540" w:type="dxa"/>
            <w:gridSpan w:val="3"/>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 hazelnut) should be locally applied and</w:t>
            </w:r>
          </w:p>
        </w:tc>
      </w:tr>
      <w:tr w:rsidR="00000000">
        <w:tblPrEx>
          <w:tblCellMar>
            <w:top w:w="0" w:type="dxa"/>
            <w:left w:w="0" w:type="dxa"/>
            <w:bottom w:w="0" w:type="dxa"/>
            <w:right w:w="0" w:type="dxa"/>
          </w:tblCellMar>
        </w:tblPrEx>
        <w:trPr>
          <w:trHeight w:val="312"/>
        </w:trPr>
        <w:tc>
          <w:tcPr>
            <w:tcW w:w="4540" w:type="dxa"/>
            <w:gridSpan w:val="3"/>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into the skin.</w:t>
            </w:r>
          </w:p>
        </w:tc>
        <w:tc>
          <w:tcPr>
            <w:tcW w:w="4540" w:type="dxa"/>
            <w:gridSpan w:val="3"/>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gently rubbed into the skin 3 – 4 times daily.</w:t>
            </w:r>
          </w:p>
        </w:tc>
      </w:tr>
      <w:tr w:rsidR="00000000">
        <w:tblPrEx>
          <w:tblCellMar>
            <w:top w:w="0" w:type="dxa"/>
            <w:left w:w="0" w:type="dxa"/>
            <w:bottom w:w="0" w:type="dxa"/>
            <w:right w:w="0" w:type="dxa"/>
          </w:tblCellMar>
        </w:tblPrEx>
        <w:trPr>
          <w:trHeight w:val="686"/>
        </w:trPr>
        <w:tc>
          <w:tcPr>
            <w:tcW w:w="4540" w:type="dxa"/>
            <w:gridSpan w:val="3"/>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Treatment duration</w:t>
            </w:r>
          </w:p>
        </w:tc>
        <w:tc>
          <w:tcPr>
            <w:tcW w:w="4540" w:type="dxa"/>
            <w:gridSpan w:val="3"/>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Treatment duration</w:t>
            </w:r>
          </w:p>
        </w:tc>
      </w:tr>
      <w:tr w:rsidR="00000000">
        <w:tblPrEx>
          <w:tblCellMar>
            <w:top w:w="0" w:type="dxa"/>
            <w:left w:w="0" w:type="dxa"/>
            <w:bottom w:w="0" w:type="dxa"/>
            <w:right w:w="0" w:type="dxa"/>
          </w:tblCellMar>
        </w:tblPrEx>
        <w:trPr>
          <w:trHeight w:val="20"/>
        </w:trPr>
        <w:tc>
          <w:tcPr>
            <w:tcW w:w="1860" w:type="dxa"/>
            <w:gridSpan w:val="2"/>
            <w:tcBorders>
              <w:top w:val="nil"/>
              <w:left w:val="single" w:sz="8" w:space="0" w:color="auto"/>
              <w:bottom w:val="nil"/>
              <w:right w:val="nil"/>
            </w:tcBorders>
            <w:shd w:val="clear" w:color="auto" w:fill="000000"/>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268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1840" w:type="dxa"/>
            <w:gridSpan w:val="2"/>
            <w:tcBorders>
              <w:top w:val="nil"/>
              <w:left w:val="nil"/>
              <w:bottom w:val="nil"/>
              <w:right w:val="nil"/>
            </w:tcBorders>
            <w:shd w:val="clear" w:color="auto" w:fill="000000"/>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27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6"/>
        </w:trPr>
        <w:tc>
          <w:tcPr>
            <w:tcW w:w="4540" w:type="dxa"/>
            <w:gridSpan w:val="3"/>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The duration of treatment depends on the</w:t>
            </w:r>
          </w:p>
        </w:tc>
        <w:tc>
          <w:tcPr>
            <w:tcW w:w="4540" w:type="dxa"/>
            <w:gridSpan w:val="3"/>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The duration of treatment depends on the</w:t>
            </w:r>
          </w:p>
        </w:tc>
      </w:tr>
      <w:tr w:rsidR="00000000">
        <w:tblPrEx>
          <w:tblCellMar>
            <w:top w:w="0" w:type="dxa"/>
            <w:left w:w="0" w:type="dxa"/>
            <w:bottom w:w="0" w:type="dxa"/>
            <w:right w:w="0" w:type="dxa"/>
          </w:tblCellMar>
        </w:tblPrEx>
        <w:trPr>
          <w:trHeight w:val="276"/>
        </w:trPr>
        <w:tc>
          <w:tcPr>
            <w:tcW w:w="4540" w:type="dxa"/>
            <w:gridSpan w:val="3"/>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control of symptoms and varies between</w:t>
            </w:r>
          </w:p>
        </w:tc>
        <w:tc>
          <w:tcPr>
            <w:tcW w:w="4540" w:type="dxa"/>
            <w:gridSpan w:val="3"/>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control of symptoms and varies between</w:t>
            </w:r>
          </w:p>
        </w:tc>
      </w:tr>
      <w:tr w:rsidR="00000000">
        <w:tblPrEx>
          <w:tblCellMar>
            <w:top w:w="0" w:type="dxa"/>
            <w:left w:w="0" w:type="dxa"/>
            <w:bottom w:w="0" w:type="dxa"/>
            <w:right w:w="0" w:type="dxa"/>
          </w:tblCellMar>
        </w:tblPrEx>
        <w:trPr>
          <w:trHeight w:val="276"/>
        </w:trPr>
        <w:tc>
          <w:tcPr>
            <w:tcW w:w="4540" w:type="dxa"/>
            <w:gridSpan w:val="3"/>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approximately 2 – 3 weeks in tendinitis and</w:t>
            </w:r>
          </w:p>
        </w:tc>
        <w:tc>
          <w:tcPr>
            <w:tcW w:w="4540" w:type="dxa"/>
            <w:gridSpan w:val="3"/>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approximately 2 – 3 weeks in tendinitis and</w:t>
            </w:r>
          </w:p>
        </w:tc>
      </w:tr>
      <w:tr w:rsidR="00000000">
        <w:tblPrEx>
          <w:tblCellMar>
            <w:top w:w="0" w:type="dxa"/>
            <w:left w:w="0" w:type="dxa"/>
            <w:bottom w:w="0" w:type="dxa"/>
            <w:right w:w="0" w:type="dxa"/>
          </w:tblCellMar>
        </w:tblPrEx>
        <w:trPr>
          <w:trHeight w:val="276"/>
        </w:trPr>
        <w:tc>
          <w:tcPr>
            <w:tcW w:w="4540" w:type="dxa"/>
            <w:gridSpan w:val="3"/>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tendovaginitis as well as frozen shoulder, in</w:t>
            </w:r>
          </w:p>
        </w:tc>
        <w:tc>
          <w:tcPr>
            <w:tcW w:w="4540" w:type="dxa"/>
            <w:gridSpan w:val="3"/>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tendovaginitis as well as frozen shoulder, in</w:t>
            </w:r>
          </w:p>
        </w:tc>
      </w:tr>
      <w:tr w:rsidR="00000000">
        <w:tblPrEx>
          <w:tblCellMar>
            <w:top w:w="0" w:type="dxa"/>
            <w:left w:w="0" w:type="dxa"/>
            <w:bottom w:w="0" w:type="dxa"/>
            <w:right w:w="0" w:type="dxa"/>
          </w:tblCellMar>
        </w:tblPrEx>
        <w:trPr>
          <w:trHeight w:val="312"/>
        </w:trPr>
        <w:tc>
          <w:tcPr>
            <w:tcW w:w="4540" w:type="dxa"/>
            <w:gridSpan w:val="3"/>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injuries 1 – 2 weeks.</w:t>
            </w:r>
          </w:p>
        </w:tc>
        <w:tc>
          <w:tcPr>
            <w:tcW w:w="4540" w:type="dxa"/>
            <w:gridSpan w:val="3"/>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injuries 1 – 2 weeks.</w:t>
            </w:r>
          </w:p>
        </w:tc>
      </w:tr>
      <w:tr w:rsidR="00000000">
        <w:tblPrEx>
          <w:tblCellMar>
            <w:top w:w="0" w:type="dxa"/>
            <w:left w:w="0" w:type="dxa"/>
            <w:bottom w:w="0" w:type="dxa"/>
            <w:right w:w="0" w:type="dxa"/>
          </w:tblCellMar>
        </w:tblPrEx>
        <w:trPr>
          <w:trHeight w:val="54"/>
        </w:trPr>
        <w:tc>
          <w:tcPr>
            <w:tcW w:w="740" w:type="dxa"/>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11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268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7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11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270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r>
    </w:tbl>
    <w:p w:rsidR="00000000" w:rsidRDefault="00A35D0A">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71" w:lineRule="auto"/>
        <w:ind w:left="20" w:right="40"/>
        <w:rPr>
          <w:rFonts w:ascii="Times New Roman" w:hAnsi="Times New Roman" w:cs="Times New Roman"/>
          <w:sz w:val="24"/>
          <w:szCs w:val="24"/>
        </w:rPr>
      </w:pPr>
      <w:r>
        <w:rPr>
          <w:rFonts w:ascii="Times New Roman" w:hAnsi="Times New Roman" w:cs="Times New Roman"/>
          <w:color w:val="000000"/>
          <w:sz w:val="24"/>
          <w:szCs w:val="24"/>
        </w:rPr>
        <w:t>In the section ‘pharmacological properties’</w:t>
      </w:r>
      <w:r>
        <w:rPr>
          <w:rFonts w:ascii="Times New Roman" w:hAnsi="Times New Roman" w:cs="Times New Roman"/>
          <w:color w:val="000000"/>
          <w:sz w:val="24"/>
          <w:szCs w:val="24"/>
        </w:rPr>
        <w:t xml:space="preserve"> a short description of the studies comparing Finalgel with the Originator </w:t>
      </w:r>
      <w:r>
        <w:rPr>
          <w:rFonts w:ascii="Times New Roman" w:hAnsi="Times New Roman" w:cs="Times New Roman"/>
          <w:sz w:val="24"/>
          <w:szCs w:val="24"/>
        </w:rPr>
        <w:t>[</w:t>
      </w:r>
      <w:r>
        <w:rPr>
          <w:rFonts w:ascii="Times New Roman" w:hAnsi="Times New Roman" w:cs="Times New Roman"/>
          <w:color w:val="0000FF"/>
          <w:sz w:val="24"/>
          <w:szCs w:val="24"/>
          <w:u w:val="single"/>
        </w:rPr>
        <w:t>U98-0266</w:t>
      </w:r>
      <w:r>
        <w:rPr>
          <w:rFonts w:ascii="Times New Roman" w:hAnsi="Times New Roman" w:cs="Times New Roman"/>
          <w:sz w:val="24"/>
          <w:szCs w:val="24"/>
        </w:rPr>
        <w:t>] has been added in reflection of the current standards:</w:t>
      </w:r>
    </w:p>
    <w:p w:rsidR="00000000" w:rsidRDefault="00A35D0A">
      <w:pPr>
        <w:pStyle w:val="a0"/>
        <w:widowControl w:val="0"/>
        <w:autoSpaceDE w:val="0"/>
        <w:autoSpaceDN w:val="0"/>
        <w:adjustRightInd w:val="0"/>
        <w:spacing w:after="0" w:line="20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320"/>
        <w:gridCol w:w="3220"/>
        <w:gridCol w:w="1300"/>
        <w:gridCol w:w="3240"/>
      </w:tblGrid>
      <w:tr w:rsidR="00000000">
        <w:tblPrEx>
          <w:tblCellMar>
            <w:top w:w="0" w:type="dxa"/>
            <w:left w:w="0" w:type="dxa"/>
            <w:bottom w:w="0" w:type="dxa"/>
            <w:right w:w="0" w:type="dxa"/>
          </w:tblCellMar>
        </w:tblPrEx>
        <w:trPr>
          <w:trHeight w:val="384"/>
        </w:trPr>
        <w:tc>
          <w:tcPr>
            <w:tcW w:w="1320" w:type="dxa"/>
            <w:tcBorders>
              <w:top w:val="single" w:sz="8" w:space="0" w:color="auto"/>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4"/>
                <w:szCs w:val="24"/>
              </w:rPr>
              <w:t>Previous</w:t>
            </w:r>
          </w:p>
        </w:tc>
        <w:tc>
          <w:tcPr>
            <w:tcW w:w="3220" w:type="dxa"/>
            <w:tcBorders>
              <w:top w:val="single" w:sz="8" w:space="0" w:color="auto"/>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2"/>
            <w:tcBorders>
              <w:top w:val="single" w:sz="8" w:space="0" w:color="auto"/>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Proposed</w:t>
            </w:r>
          </w:p>
        </w:tc>
      </w:tr>
      <w:tr w:rsidR="00000000">
        <w:tblPrEx>
          <w:tblCellMar>
            <w:top w:w="0" w:type="dxa"/>
            <w:left w:w="0" w:type="dxa"/>
            <w:bottom w:w="0" w:type="dxa"/>
            <w:right w:w="0" w:type="dxa"/>
          </w:tblCellMar>
        </w:tblPrEx>
        <w:trPr>
          <w:trHeight w:val="43"/>
        </w:trPr>
        <w:tc>
          <w:tcPr>
            <w:tcW w:w="1320" w:type="dxa"/>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322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4540" w:type="dxa"/>
            <w:gridSpan w:val="2"/>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97"/>
        </w:trPr>
        <w:tc>
          <w:tcPr>
            <w:tcW w:w="1320" w:type="dxa"/>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w w:val="98"/>
                <w:sz w:val="24"/>
                <w:szCs w:val="24"/>
              </w:rPr>
              <w:t>Clinical trials</w:t>
            </w:r>
          </w:p>
        </w:tc>
        <w:tc>
          <w:tcPr>
            <w:tcW w:w="3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w w:val="98"/>
                <w:sz w:val="24"/>
                <w:szCs w:val="24"/>
              </w:rPr>
              <w:t>Clinical trials</w:t>
            </w:r>
          </w:p>
        </w:tc>
        <w:tc>
          <w:tcPr>
            <w:tcW w:w="324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74"/>
        </w:trPr>
        <w:tc>
          <w:tcPr>
            <w:tcW w:w="1320" w:type="dxa"/>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322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4540" w:type="dxa"/>
            <w:gridSpan w:val="2"/>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r>
      <w:tr w:rsidR="00000000">
        <w:tblPrEx>
          <w:tblCellMar>
            <w:top w:w="0" w:type="dxa"/>
            <w:left w:w="0" w:type="dxa"/>
            <w:bottom w:w="0" w:type="dxa"/>
            <w:right w:w="0" w:type="dxa"/>
          </w:tblCellMar>
        </w:tblPrEx>
        <w:trPr>
          <w:trHeight w:val="307"/>
        </w:trPr>
        <w:tc>
          <w:tcPr>
            <w:tcW w:w="13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NA</w:t>
            </w:r>
          </w:p>
        </w:tc>
        <w:tc>
          <w:tcPr>
            <w:tcW w:w="3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Therapeutic equivalence with the</w:t>
            </w:r>
          </w:p>
        </w:tc>
      </w:tr>
      <w:tr w:rsidR="00000000">
        <w:tblPrEx>
          <w:tblCellMar>
            <w:top w:w="0" w:type="dxa"/>
            <w:left w:w="0" w:type="dxa"/>
            <w:bottom w:w="0" w:type="dxa"/>
            <w:right w:w="0" w:type="dxa"/>
          </w:tblCellMar>
        </w:tblPrEx>
        <w:trPr>
          <w:trHeight w:val="276"/>
        </w:trPr>
        <w:tc>
          <w:tcPr>
            <w:tcW w:w="13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corresponding original product (Felden gel)</w:t>
            </w:r>
          </w:p>
        </w:tc>
      </w:tr>
      <w:tr w:rsidR="00000000">
        <w:tblPrEx>
          <w:tblCellMar>
            <w:top w:w="0" w:type="dxa"/>
            <w:left w:w="0" w:type="dxa"/>
            <w:bottom w:w="0" w:type="dxa"/>
            <w:right w:w="0" w:type="dxa"/>
          </w:tblCellMar>
        </w:tblPrEx>
        <w:trPr>
          <w:trHeight w:val="276"/>
        </w:trPr>
        <w:tc>
          <w:tcPr>
            <w:tcW w:w="13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has been demonstrated for piroxicam gel 0.5%</w:t>
            </w:r>
          </w:p>
        </w:tc>
      </w:tr>
      <w:tr w:rsidR="00000000">
        <w:tblPrEx>
          <w:tblCellMar>
            <w:top w:w="0" w:type="dxa"/>
            <w:left w:w="0" w:type="dxa"/>
            <w:bottom w:w="0" w:type="dxa"/>
            <w:right w:w="0" w:type="dxa"/>
          </w:tblCellMar>
        </w:tblPrEx>
        <w:trPr>
          <w:trHeight w:val="276"/>
        </w:trPr>
        <w:tc>
          <w:tcPr>
            <w:tcW w:w="13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(Finalgel) in 4 randomised, double-blind, and</w:t>
            </w:r>
          </w:p>
        </w:tc>
      </w:tr>
      <w:tr w:rsidR="00000000">
        <w:tblPrEx>
          <w:tblCellMar>
            <w:top w:w="0" w:type="dxa"/>
            <w:left w:w="0" w:type="dxa"/>
            <w:bottom w:w="0" w:type="dxa"/>
            <w:right w:w="0" w:type="dxa"/>
          </w:tblCellMar>
        </w:tblPrEx>
        <w:trPr>
          <w:trHeight w:val="276"/>
        </w:trPr>
        <w:tc>
          <w:tcPr>
            <w:tcW w:w="13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parallel group studies with a 2-3 week</w:t>
            </w:r>
          </w:p>
        </w:tc>
      </w:tr>
      <w:tr w:rsidR="00000000">
        <w:tblPrEx>
          <w:tblCellMar>
            <w:top w:w="0" w:type="dxa"/>
            <w:left w:w="0" w:type="dxa"/>
            <w:bottom w:w="0" w:type="dxa"/>
            <w:right w:w="0" w:type="dxa"/>
          </w:tblCellMar>
        </w:tblPrEx>
        <w:trPr>
          <w:trHeight w:val="276"/>
        </w:trPr>
        <w:tc>
          <w:tcPr>
            <w:tcW w:w="13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duration of treatment. Finalgel was as</w:t>
            </w:r>
          </w:p>
        </w:tc>
      </w:tr>
      <w:tr w:rsidR="00000000">
        <w:tblPrEx>
          <w:tblCellMar>
            <w:top w:w="0" w:type="dxa"/>
            <w:left w:w="0" w:type="dxa"/>
            <w:bottom w:w="0" w:type="dxa"/>
            <w:right w:w="0" w:type="dxa"/>
          </w:tblCellMar>
        </w:tblPrEx>
        <w:trPr>
          <w:trHeight w:val="276"/>
        </w:trPr>
        <w:tc>
          <w:tcPr>
            <w:tcW w:w="13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effective and safe as the innovator product in</w:t>
            </w:r>
          </w:p>
        </w:tc>
      </w:tr>
      <w:tr w:rsidR="00000000">
        <w:tblPrEx>
          <w:tblCellMar>
            <w:top w:w="0" w:type="dxa"/>
            <w:left w:w="0" w:type="dxa"/>
            <w:bottom w:w="0" w:type="dxa"/>
            <w:right w:w="0" w:type="dxa"/>
          </w:tblCellMar>
        </w:tblPrEx>
        <w:trPr>
          <w:trHeight w:val="276"/>
        </w:trPr>
        <w:tc>
          <w:tcPr>
            <w:tcW w:w="13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treatment of painful conditions associated</w:t>
            </w:r>
          </w:p>
        </w:tc>
      </w:tr>
      <w:tr w:rsidR="00000000">
        <w:tblPrEx>
          <w:tblCellMar>
            <w:top w:w="0" w:type="dxa"/>
            <w:left w:w="0" w:type="dxa"/>
            <w:bottom w:w="0" w:type="dxa"/>
            <w:right w:w="0" w:type="dxa"/>
          </w:tblCellMar>
        </w:tblPrEx>
        <w:trPr>
          <w:trHeight w:val="276"/>
        </w:trPr>
        <w:tc>
          <w:tcPr>
            <w:tcW w:w="13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with gonarthrosis, non-articular rheumatism</w:t>
            </w:r>
          </w:p>
        </w:tc>
      </w:tr>
      <w:tr w:rsidR="00000000">
        <w:tblPrEx>
          <w:tblCellMar>
            <w:top w:w="0" w:type="dxa"/>
            <w:left w:w="0" w:type="dxa"/>
            <w:bottom w:w="0" w:type="dxa"/>
            <w:right w:w="0" w:type="dxa"/>
          </w:tblCellMar>
        </w:tblPrEx>
        <w:trPr>
          <w:trHeight w:val="312"/>
        </w:trPr>
        <w:tc>
          <w:tcPr>
            <w:tcW w:w="13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 acute musculoskeletal injuries.</w:t>
            </w:r>
          </w:p>
        </w:tc>
      </w:tr>
      <w:tr w:rsidR="00000000">
        <w:tblPrEx>
          <w:tblCellMar>
            <w:top w:w="0" w:type="dxa"/>
            <w:left w:w="0" w:type="dxa"/>
            <w:bottom w:w="0" w:type="dxa"/>
            <w:right w:w="0" w:type="dxa"/>
          </w:tblCellMar>
        </w:tblPrEx>
        <w:trPr>
          <w:trHeight w:val="57"/>
        </w:trPr>
        <w:tc>
          <w:tcPr>
            <w:tcW w:w="1320" w:type="dxa"/>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322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324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r>
    </w:tbl>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5" w:h="16838"/>
          <w:pgMar w:top="656" w:right="1400" w:bottom="1440" w:left="1420" w:header="720" w:footer="720" w:gutter="0"/>
          <w:cols w:space="720" w:equalWidth="0">
            <w:col w:w="9080"/>
          </w:cols>
          <w:noEndnote/>
        </w:sectPr>
      </w:pPr>
    </w:p>
    <w:tbl>
      <w:tblPr>
        <w:tblW w:w="0" w:type="auto"/>
        <w:tblLayout w:type="fixed"/>
        <w:tblCellMar>
          <w:left w:w="0" w:type="dxa"/>
          <w:right w:w="0" w:type="dxa"/>
        </w:tblCellMar>
        <w:tblLook w:val="0000"/>
      </w:tblPr>
      <w:tblGrid>
        <w:gridCol w:w="4960"/>
        <w:gridCol w:w="4100"/>
      </w:tblGrid>
      <w:tr w:rsidR="00000000">
        <w:tblPrEx>
          <w:tblCellMar>
            <w:top w:w="0" w:type="dxa"/>
            <w:left w:w="0" w:type="dxa"/>
            <w:bottom w:w="0" w:type="dxa"/>
            <w:right w:w="0" w:type="dxa"/>
          </w:tblCellMar>
        </w:tblPrEx>
        <w:trPr>
          <w:trHeight w:val="276"/>
        </w:trPr>
        <w:tc>
          <w:tcPr>
            <w:tcW w:w="49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bookmarkStart w:id="7" w:name="page15"/>
            <w:bookmarkEnd w:id="7"/>
            <w:r>
              <w:rPr>
                <w:rFonts w:ascii="Times New Roman" w:hAnsi="Times New Roman" w:cs="Times New Roman"/>
                <w:b/>
                <w:bCs/>
                <w:color w:val="000000"/>
                <w:sz w:val="24"/>
                <w:szCs w:val="24"/>
              </w:rPr>
              <w:t>Boehringer Ingelheim</w:t>
            </w:r>
          </w:p>
        </w:tc>
        <w:tc>
          <w:tcPr>
            <w:tcW w:w="41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color w:val="000000"/>
                <w:sz w:val="24"/>
                <w:szCs w:val="24"/>
              </w:rPr>
              <w:t>Page 9 of 14</w:t>
            </w:r>
          </w:p>
        </w:tc>
      </w:tr>
      <w:tr w:rsidR="00000000">
        <w:tblPrEx>
          <w:tblCellMar>
            <w:top w:w="0" w:type="dxa"/>
            <w:left w:w="0" w:type="dxa"/>
            <w:bottom w:w="0" w:type="dxa"/>
            <w:right w:w="0" w:type="dxa"/>
          </w:tblCellMar>
        </w:tblPrEx>
        <w:trPr>
          <w:trHeight w:val="318"/>
        </w:trPr>
        <w:tc>
          <w:tcPr>
            <w:tcW w:w="49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Clinical Overview</w:t>
            </w:r>
          </w:p>
        </w:tc>
        <w:tc>
          <w:tcPr>
            <w:tcW w:w="41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color w:val="000000"/>
                <w:sz w:val="24"/>
                <w:szCs w:val="24"/>
              </w:rPr>
              <w:t>c03400292-01</w:t>
            </w:r>
          </w:p>
        </w:tc>
      </w:tr>
    </w:tbl>
    <w:p w:rsidR="00000000" w:rsidRDefault="00A35D0A">
      <w:pPr>
        <w:pStyle w:val="a0"/>
        <w:widowControl w:val="0"/>
        <w:autoSpaceDE w:val="0"/>
        <w:autoSpaceDN w:val="0"/>
        <w:adjustRightInd w:val="0"/>
        <w:spacing w:after="0" w:line="240" w:lineRule="auto"/>
        <w:ind w:left="380"/>
        <w:rPr>
          <w:rFonts w:ascii="Times New Roman" w:hAnsi="Times New Roman" w:cs="Times New Roman"/>
          <w:sz w:val="24"/>
          <w:szCs w:val="24"/>
        </w:rPr>
      </w:pPr>
      <w:r>
        <w:rPr>
          <w:noProof/>
        </w:rPr>
        <w:pict>
          <v:line id="_x0000_s1034" style="position:absolute;left:0;text-align:left;z-index:-251650048;mso-position-horizontal-relative:text;mso-position-vertical-relative:text" from="0,-.55pt" to="453.55pt,-.55pt" o:allowincell="f" strokecolor="none" strokeweight=".16931mm"/>
        </w:pict>
      </w:r>
      <w:r>
        <w:rPr>
          <w:rFonts w:ascii="Times New Roman" w:hAnsi="Times New Roman" w:cs="Times New Roman"/>
          <w:color w:val="000000"/>
          <w:sz w:val="16"/>
          <w:szCs w:val="16"/>
        </w:rPr>
        <w:t>Proprietary confidential information © 2015 Boehringer Ingelheim International GmbH or one or more of its affiliated companies</w:t>
      </w:r>
    </w:p>
    <w:p w:rsidR="00000000" w:rsidRDefault="00A35D0A">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35D0A">
      <w:pPr>
        <w:pStyle w:val="a0"/>
        <w:widowControl w:val="0"/>
        <w:autoSpaceDE w:val="0"/>
        <w:autoSpaceDN w:val="0"/>
        <w:adjustRightInd w:val="0"/>
        <w:spacing w:after="0" w:line="280" w:lineRule="exact"/>
        <w:rPr>
          <w:rFonts w:ascii="Times New Roman" w:hAnsi="Times New Roman" w:cs="Times New Roman"/>
          <w:sz w:val="24"/>
          <w:szCs w:val="24"/>
        </w:rPr>
      </w:pPr>
    </w:p>
    <w:p w:rsidR="00000000" w:rsidRDefault="00A35D0A">
      <w:pPr>
        <w:pStyle w:val="a0"/>
        <w:widowControl w:val="0"/>
        <w:numPr>
          <w:ilvl w:val="0"/>
          <w:numId w:val="8"/>
        </w:numPr>
        <w:tabs>
          <w:tab w:val="clear" w:pos="720"/>
          <w:tab w:val="num" w:pos="1140"/>
        </w:tabs>
        <w:overflowPunct w:val="0"/>
        <w:autoSpaceDE w:val="0"/>
        <w:autoSpaceDN w:val="0"/>
        <w:adjustRightInd w:val="0"/>
        <w:spacing w:after="0" w:line="240" w:lineRule="auto"/>
        <w:ind w:left="1140" w:hanging="114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OVERVIEW OF SAFETY </w:t>
      </w:r>
    </w:p>
    <w:p w:rsidR="00000000" w:rsidRDefault="00A35D0A">
      <w:pPr>
        <w:pStyle w:val="a0"/>
        <w:widowControl w:val="0"/>
        <w:autoSpaceDE w:val="0"/>
        <w:autoSpaceDN w:val="0"/>
        <w:adjustRightInd w:val="0"/>
        <w:spacing w:after="0" w:line="243"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46" w:lineRule="auto"/>
        <w:ind w:right="120"/>
        <w:rPr>
          <w:rFonts w:ascii="Times New Roman" w:hAnsi="Times New Roman" w:cs="Times New Roman"/>
          <w:sz w:val="24"/>
          <w:szCs w:val="24"/>
        </w:rPr>
      </w:pPr>
      <w:r>
        <w:rPr>
          <w:rFonts w:ascii="Times New Roman" w:hAnsi="Times New Roman" w:cs="Times New Roman"/>
          <w:color w:val="000000"/>
          <w:sz w:val="24"/>
          <w:szCs w:val="24"/>
        </w:rPr>
        <w:t xml:space="preserve">In the most recent PSUR (02 Apr 2011 to 01 Apr 2014) for Finalgel </w:t>
      </w:r>
      <w:r>
        <w:rPr>
          <w:rFonts w:ascii="Times New Roman" w:hAnsi="Times New Roman" w:cs="Times New Roman"/>
          <w:sz w:val="24"/>
          <w:szCs w:val="24"/>
        </w:rPr>
        <w:t>[</w:t>
      </w:r>
      <w:r>
        <w:rPr>
          <w:rFonts w:ascii="Times New Roman" w:hAnsi="Times New Roman" w:cs="Times New Roman"/>
          <w:color w:val="0000FF"/>
          <w:sz w:val="24"/>
          <w:szCs w:val="24"/>
          <w:u w:val="single"/>
        </w:rPr>
        <w:t>s00021654-01</w:t>
      </w:r>
      <w:r>
        <w:rPr>
          <w:rFonts w:ascii="Times New Roman" w:hAnsi="Times New Roman" w:cs="Times New Roman"/>
          <w:sz w:val="24"/>
          <w:szCs w:val="24"/>
        </w:rPr>
        <w:t>], data on</w:t>
      </w:r>
      <w:r>
        <w:rPr>
          <w:rFonts w:ascii="Times New Roman" w:hAnsi="Times New Roman" w:cs="Times New Roman"/>
          <w:color w:val="000000"/>
          <w:sz w:val="24"/>
          <w:szCs w:val="24"/>
        </w:rPr>
        <w:t xml:space="preserve"> </w:t>
      </w:r>
      <w:r>
        <w:rPr>
          <w:rFonts w:ascii="Times New Roman" w:hAnsi="Times New Roman" w:cs="Times New Roman"/>
          <w:sz w:val="24"/>
          <w:szCs w:val="24"/>
        </w:rPr>
        <w:t>post-marketing exposure and safety are available in the cumulative and interval summary tabulation of ADRs from post-marketing sources that includes the numbers of se</w:t>
      </w:r>
      <w:r>
        <w:rPr>
          <w:rFonts w:ascii="Times New Roman" w:hAnsi="Times New Roman" w:cs="Times New Roman"/>
          <w:sz w:val="24"/>
          <w:szCs w:val="24"/>
        </w:rPr>
        <w:t>rious and non-serious ADRs (PTs) organized by SOC and grouped by sources for the medicinal product both for the reporting interval and cumulatively, i.e. from the IBD to the DLP of the PSUR.</w:t>
      </w:r>
    </w:p>
    <w:p w:rsidR="00000000" w:rsidRDefault="00A35D0A">
      <w:pPr>
        <w:pStyle w:val="a0"/>
        <w:widowControl w:val="0"/>
        <w:autoSpaceDE w:val="0"/>
        <w:autoSpaceDN w:val="0"/>
        <w:adjustRightInd w:val="0"/>
        <w:spacing w:after="0" w:line="199"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47" w:lineRule="auto"/>
        <w:ind w:right="140"/>
        <w:rPr>
          <w:rFonts w:ascii="Times New Roman" w:hAnsi="Times New Roman" w:cs="Times New Roman"/>
          <w:sz w:val="24"/>
          <w:szCs w:val="24"/>
        </w:rPr>
      </w:pPr>
      <w:r>
        <w:rPr>
          <w:rFonts w:ascii="Times New Roman" w:hAnsi="Times New Roman" w:cs="Times New Roman"/>
          <w:sz w:val="24"/>
          <w:szCs w:val="24"/>
        </w:rPr>
        <w:t>During the reporting interval for the recently completed PSUR, t</w:t>
      </w:r>
      <w:r>
        <w:rPr>
          <w:rFonts w:ascii="Times New Roman" w:hAnsi="Times New Roman" w:cs="Times New Roman"/>
          <w:sz w:val="24"/>
          <w:szCs w:val="24"/>
        </w:rPr>
        <w:t>he assessment of the Boehringer Ingelheim global drug safety database did not reveal any safety issues previously unknown for piroxicam. However, the Marketing Authorization Holder noted that there is safety related information available within the Origina</w:t>
      </w:r>
      <w:r>
        <w:rPr>
          <w:rFonts w:ascii="Times New Roman" w:hAnsi="Times New Roman" w:cs="Times New Roman"/>
          <w:sz w:val="24"/>
          <w:szCs w:val="24"/>
        </w:rPr>
        <w:t>tor’s approved SmPC [</w:t>
      </w:r>
      <w:r>
        <w:rPr>
          <w:rFonts w:ascii="Times New Roman" w:hAnsi="Times New Roman" w:cs="Times New Roman"/>
          <w:color w:val="0000FF"/>
          <w:sz w:val="24"/>
          <w:szCs w:val="24"/>
          <w:u w:val="single"/>
        </w:rPr>
        <w:t>R14-2335</w:t>
      </w:r>
      <w:r>
        <w:rPr>
          <w:rFonts w:ascii="Times New Roman" w:hAnsi="Times New Roman" w:cs="Times New Roman"/>
          <w:sz w:val="24"/>
          <w:szCs w:val="24"/>
        </w:rPr>
        <w:t>] which was missing in the product information for Finalgel.</w:t>
      </w:r>
    </w:p>
    <w:p w:rsidR="00000000" w:rsidRDefault="00A35D0A">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50" w:lineRule="auto"/>
        <w:ind w:right="140"/>
        <w:rPr>
          <w:rFonts w:ascii="Times New Roman" w:hAnsi="Times New Roman" w:cs="Times New Roman"/>
          <w:sz w:val="24"/>
          <w:szCs w:val="24"/>
        </w:rPr>
      </w:pPr>
      <w:r>
        <w:rPr>
          <w:rFonts w:ascii="Times New Roman" w:hAnsi="Times New Roman" w:cs="Times New Roman"/>
          <w:sz w:val="24"/>
          <w:szCs w:val="24"/>
        </w:rPr>
        <w:t>Thus, the Marketing Authorization Holder proposes therefore to align the safety related information with the originator SmPC [</w:t>
      </w:r>
      <w:r>
        <w:rPr>
          <w:rFonts w:ascii="Times New Roman" w:hAnsi="Times New Roman" w:cs="Times New Roman"/>
          <w:color w:val="0000FF"/>
          <w:sz w:val="24"/>
          <w:szCs w:val="24"/>
          <w:u w:val="single"/>
        </w:rPr>
        <w:t>R14-2335</w:t>
      </w:r>
      <w:r>
        <w:rPr>
          <w:rFonts w:ascii="Times New Roman" w:hAnsi="Times New Roman" w:cs="Times New Roman"/>
          <w:sz w:val="24"/>
          <w:szCs w:val="24"/>
        </w:rPr>
        <w:t>]. The most important additions</w:t>
      </w:r>
      <w:r>
        <w:rPr>
          <w:rFonts w:ascii="Times New Roman" w:hAnsi="Times New Roman" w:cs="Times New Roman"/>
          <w:sz w:val="24"/>
          <w:szCs w:val="24"/>
        </w:rPr>
        <w:t xml:space="preserve"> relate to SCAR (warnings and side effects) and information on fertility. All proposed alignments with the Originator are shown in the table below:</w:t>
      </w:r>
    </w:p>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5" w:h="16838"/>
          <w:pgMar w:top="656" w:right="1400" w:bottom="1440" w:left="1440" w:header="720" w:footer="720" w:gutter="0"/>
          <w:cols w:space="720" w:equalWidth="0">
            <w:col w:w="9060"/>
          </w:cols>
          <w:noEndnote/>
        </w:sectPr>
      </w:pPr>
    </w:p>
    <w:tbl>
      <w:tblPr>
        <w:tblW w:w="0" w:type="auto"/>
        <w:tblLayout w:type="fixed"/>
        <w:tblCellMar>
          <w:left w:w="0" w:type="dxa"/>
          <w:right w:w="0" w:type="dxa"/>
        </w:tblCellMar>
        <w:tblLook w:val="0000"/>
      </w:tblPr>
      <w:tblGrid>
        <w:gridCol w:w="1040"/>
        <w:gridCol w:w="560"/>
        <w:gridCol w:w="1700"/>
        <w:gridCol w:w="20"/>
        <w:gridCol w:w="1220"/>
        <w:gridCol w:w="1020"/>
        <w:gridCol w:w="560"/>
        <w:gridCol w:w="1700"/>
        <w:gridCol w:w="20"/>
        <w:gridCol w:w="100"/>
        <w:gridCol w:w="1140"/>
        <w:gridCol w:w="30"/>
        <w:gridCol w:w="20"/>
      </w:tblGrid>
      <w:tr w:rsidR="00000000">
        <w:tblPrEx>
          <w:tblCellMar>
            <w:top w:w="0" w:type="dxa"/>
            <w:left w:w="0" w:type="dxa"/>
            <w:bottom w:w="0" w:type="dxa"/>
            <w:right w:w="0" w:type="dxa"/>
          </w:tblCellMar>
        </w:tblPrEx>
        <w:trPr>
          <w:trHeight w:val="276"/>
        </w:trPr>
        <w:tc>
          <w:tcPr>
            <w:tcW w:w="4540" w:type="dxa"/>
            <w:gridSpan w:val="5"/>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bookmarkStart w:id="8" w:name="page17"/>
            <w:bookmarkEnd w:id="8"/>
            <w:r>
              <w:rPr>
                <w:rFonts w:ascii="Times New Roman" w:hAnsi="Times New Roman" w:cs="Times New Roman"/>
                <w:b/>
                <w:bCs/>
                <w:color w:val="000000"/>
                <w:sz w:val="24"/>
                <w:szCs w:val="24"/>
              </w:rPr>
              <w:t>Boehringer Ingelheim</w:t>
            </w:r>
          </w:p>
        </w:tc>
        <w:tc>
          <w:tcPr>
            <w:tcW w:w="10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980" w:type="dxa"/>
            <w:gridSpan w:val="5"/>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color w:val="000000"/>
                <w:sz w:val="24"/>
                <w:szCs w:val="24"/>
              </w:rPr>
              <w:t>Page 10 of 14</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1"/>
        </w:trPr>
        <w:tc>
          <w:tcPr>
            <w:tcW w:w="4540" w:type="dxa"/>
            <w:gridSpan w:val="5"/>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Clinical Overview</w:t>
            </w:r>
          </w:p>
        </w:tc>
        <w:tc>
          <w:tcPr>
            <w:tcW w:w="10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980" w:type="dxa"/>
            <w:gridSpan w:val="5"/>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b/>
                <w:bCs/>
                <w:color w:val="000000"/>
                <w:sz w:val="24"/>
                <w:szCs w:val="24"/>
              </w:rPr>
              <w:t>c03400292-01</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3"/>
        </w:trPr>
        <w:tc>
          <w:tcPr>
            <w:tcW w:w="9100" w:type="dxa"/>
            <w:gridSpan w:val="12"/>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color w:val="000000"/>
                <w:sz w:val="16"/>
                <w:szCs w:val="16"/>
              </w:rPr>
              <w:t>Proprietary confidential information © 2015 Boehringer Ingelheim International GmbH or one or more of its affiliated companies</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94"/>
        </w:trPr>
        <w:tc>
          <w:tcPr>
            <w:tcW w:w="10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53"/>
        </w:trPr>
        <w:tc>
          <w:tcPr>
            <w:tcW w:w="4540" w:type="dxa"/>
            <w:gridSpan w:val="5"/>
            <w:tcBorders>
              <w:top w:val="single" w:sz="8" w:space="0" w:color="auto"/>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Previous</w:t>
            </w:r>
          </w:p>
        </w:tc>
        <w:tc>
          <w:tcPr>
            <w:tcW w:w="4540" w:type="dxa"/>
            <w:gridSpan w:val="6"/>
            <w:tcBorders>
              <w:top w:val="single" w:sz="8" w:space="0" w:color="auto"/>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Proposed</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3"/>
        </w:trPr>
        <w:tc>
          <w:tcPr>
            <w:tcW w:w="1040" w:type="dxa"/>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56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170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1240" w:type="dxa"/>
            <w:gridSpan w:val="2"/>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10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56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170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114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9"/>
        </w:trPr>
        <w:tc>
          <w:tcPr>
            <w:tcW w:w="3320" w:type="dxa"/>
            <w:gridSpan w:val="4"/>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w w:val="99"/>
                <w:sz w:val="24"/>
                <w:szCs w:val="24"/>
              </w:rPr>
              <w:t>Special Wa</w:t>
            </w:r>
            <w:r>
              <w:rPr>
                <w:rFonts w:ascii="Times New Roman" w:hAnsi="Times New Roman" w:cs="Times New Roman"/>
                <w:color w:val="000000"/>
                <w:w w:val="99"/>
                <w:sz w:val="24"/>
                <w:szCs w:val="24"/>
              </w:rPr>
              <w:t>rnings and Precautions</w:t>
            </w: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300" w:type="dxa"/>
            <w:gridSpan w:val="4"/>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w w:val="99"/>
                <w:sz w:val="24"/>
                <w:szCs w:val="24"/>
              </w:rPr>
              <w:t>Special Warnings and Precautions</w:t>
            </w:r>
          </w:p>
        </w:tc>
        <w:tc>
          <w:tcPr>
            <w:tcW w:w="12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
        </w:trPr>
        <w:tc>
          <w:tcPr>
            <w:tcW w:w="1040" w:type="dxa"/>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2260" w:type="dxa"/>
            <w:gridSpan w:val="2"/>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1240" w:type="dxa"/>
            <w:gridSpan w:val="2"/>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10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2260" w:type="dxa"/>
            <w:gridSpan w:val="2"/>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1260" w:type="dxa"/>
            <w:gridSpan w:val="3"/>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3"/>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Application of Finalgel</w:t>
            </w:r>
            <w:r>
              <w:rPr>
                <w:rFonts w:ascii="Symbol" w:hAnsi="Symbol" w:cs="Symbol"/>
                <w:color w:val="000000"/>
                <w:sz w:val="24"/>
                <w:szCs w:val="24"/>
              </w:rPr>
              <w:t></w:t>
            </w:r>
            <w:r>
              <w:rPr>
                <w:rFonts w:ascii="Times New Roman" w:hAnsi="Times New Roman" w:cs="Times New Roman"/>
                <w:color w:val="000000"/>
                <w:sz w:val="24"/>
                <w:szCs w:val="24"/>
              </w:rPr>
              <w:t xml:space="preserve"> to juveniles is not</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(moved to section ‘Use in Children’)</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recommended due to the lack of sufficient</w:t>
            </w:r>
          </w:p>
        </w:tc>
        <w:tc>
          <w:tcPr>
            <w:tcW w:w="10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2"/>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therapeutical experience.</w:t>
            </w:r>
          </w:p>
        </w:tc>
        <w:tc>
          <w:tcPr>
            <w:tcW w:w="10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74"/>
        </w:trPr>
        <w:tc>
          <w:tcPr>
            <w:tcW w:w="4540" w:type="dxa"/>
            <w:gridSpan w:val="5"/>
            <w:vMerge w:val="restart"/>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Hypersensitivity</w:t>
            </w:r>
          </w:p>
        </w:tc>
        <w:tc>
          <w:tcPr>
            <w:tcW w:w="1580" w:type="dxa"/>
            <w:gridSpan w:val="2"/>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w w:val="98"/>
                <w:sz w:val="24"/>
                <w:szCs w:val="24"/>
              </w:rPr>
              <w:t>Hypersensitivity</w:t>
            </w: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gridSpan w:val="2"/>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3"/>
        </w:trPr>
        <w:tc>
          <w:tcPr>
            <w:tcW w:w="4540" w:type="dxa"/>
            <w:gridSpan w:val="5"/>
            <w:vMerge/>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c>
          <w:tcPr>
            <w:tcW w:w="4540" w:type="dxa"/>
            <w:gridSpan w:val="6"/>
            <w:vMerge w:val="restart"/>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Patients with asthma, allergic rhinitis, chronic</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1040" w:type="dxa"/>
            <w:tcBorders>
              <w:top w:val="nil"/>
              <w:left w:val="single" w:sz="8" w:space="0" w:color="auto"/>
              <w:bottom w:val="nil"/>
              <w:right w:val="nil"/>
            </w:tcBorders>
            <w:shd w:val="clear" w:color="auto" w:fill="000000"/>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560" w:type="dxa"/>
            <w:tcBorders>
              <w:top w:val="nil"/>
              <w:left w:val="nil"/>
              <w:bottom w:val="nil"/>
              <w:right w:val="nil"/>
            </w:tcBorders>
            <w:shd w:val="clear" w:color="auto" w:fill="000000"/>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12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4540" w:type="dxa"/>
            <w:gridSpan w:val="6"/>
            <w:vMerge/>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50"/>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Patients with asthma, allergic rhinitis, chronic</w:t>
            </w:r>
          </w:p>
        </w:tc>
        <w:tc>
          <w:tcPr>
            <w:tcW w:w="4540" w:type="dxa"/>
            <w:gridSpan w:val="6"/>
            <w:vMerge/>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obstructive pulmonary disease or chronic</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obstructive pulmonary disease or chronic</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infections of the lungs are more sensitive to</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infections of the lungs are more sensitive to</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NSAID and react more often with attacks of</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NSAID and react more often with attacks of</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asthma, local mucocutaneous edema and</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asthma, local mucocutaneous edema </w:t>
            </w:r>
            <w:r>
              <w:rPr>
                <w:rFonts w:ascii="Times New Roman" w:hAnsi="Times New Roman" w:cs="Times New Roman"/>
                <w:color w:val="000000"/>
                <w:sz w:val="24"/>
                <w:szCs w:val="24"/>
              </w:rPr>
              <w:t>and</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8"/>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urticaria.</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urticaria.</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8"/>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400" w:type="dxa"/>
            <w:gridSpan w:val="5"/>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w w:val="99"/>
                <w:sz w:val="24"/>
                <w:szCs w:val="24"/>
              </w:rPr>
              <w:t>Severe cutaneous adverse reactions</w:t>
            </w:r>
          </w:p>
        </w:tc>
        <w:tc>
          <w:tcPr>
            <w:tcW w:w="114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86"/>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Severe cutaneous adverse reactions (SCAR)</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have been reported with the systemic</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administration of piroxicam. These reactions</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have not been associated </w:t>
            </w:r>
            <w:r>
              <w:rPr>
                <w:rFonts w:ascii="Times New Roman" w:hAnsi="Times New Roman" w:cs="Times New Roman"/>
                <w:color w:val="000000"/>
                <w:sz w:val="24"/>
                <w:szCs w:val="24"/>
              </w:rPr>
              <w:t>with topical</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piroxicam, but the possibility of SCAR</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occurring with topical piroxicam cannot be</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excluded. Patients shall be advised that in case</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any signs or symptoms of SCAR (e.g.</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progressive skin rash often with blisters or</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mucosal lesions) occur after topical</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administration of piroxicam, they must</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discontinue treatment and seek medical advice</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immediately. If the patient has developed</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SCAR with the use of piroxicam, piroxicam</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treatment must not be re-started in this patient</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2"/>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at any time.</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8"/>
        </w:trPr>
        <w:tc>
          <w:tcPr>
            <w:tcW w:w="1040" w:type="dxa"/>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3500" w:type="dxa"/>
            <w:gridSpan w:val="4"/>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10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3520" w:type="dxa"/>
            <w:gridSpan w:val="5"/>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7"/>
        </w:trPr>
        <w:tc>
          <w:tcPr>
            <w:tcW w:w="3300" w:type="dxa"/>
            <w:gridSpan w:val="3"/>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w w:val="99"/>
                <w:sz w:val="24"/>
                <w:szCs w:val="24"/>
              </w:rPr>
              <w:t>Fertility, Pregnancy and Lactation</w:t>
            </w:r>
          </w:p>
        </w:tc>
        <w:tc>
          <w:tcPr>
            <w:tcW w:w="124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Fertility, Pregnancy and Lactation</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
        </w:trPr>
        <w:tc>
          <w:tcPr>
            <w:tcW w:w="3300" w:type="dxa"/>
            <w:gridSpan w:val="3"/>
            <w:tcBorders>
              <w:top w:val="single" w:sz="8" w:space="0" w:color="auto"/>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1240" w:type="dxa"/>
            <w:gridSpan w:val="2"/>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3280" w:type="dxa"/>
            <w:gridSpan w:val="3"/>
            <w:tcBorders>
              <w:top w:val="single" w:sz="8" w:space="0" w:color="auto"/>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1260" w:type="dxa"/>
            <w:gridSpan w:val="3"/>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7"/>
        </w:trPr>
        <w:tc>
          <w:tcPr>
            <w:tcW w:w="1040" w:type="dxa"/>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w w:val="98"/>
                <w:sz w:val="24"/>
                <w:szCs w:val="24"/>
              </w:rPr>
              <w:t>Pregnancy</w:t>
            </w:r>
          </w:p>
        </w:tc>
        <w:tc>
          <w:tcPr>
            <w:tcW w:w="3500" w:type="dxa"/>
            <w:gridSpan w:val="4"/>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w w:val="98"/>
                <w:sz w:val="24"/>
                <w:szCs w:val="24"/>
              </w:rPr>
              <w:t>Pregnancy</w:t>
            </w:r>
          </w:p>
        </w:tc>
        <w:tc>
          <w:tcPr>
            <w:tcW w:w="3520" w:type="dxa"/>
            <w:gridSpan w:val="5"/>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86"/>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Strict precaution</w:t>
            </w:r>
            <w:r>
              <w:rPr>
                <w:rFonts w:ascii="Times New Roman" w:hAnsi="Times New Roman" w:cs="Times New Roman"/>
                <w:color w:val="000000"/>
                <w:sz w:val="24"/>
                <w:szCs w:val="24"/>
              </w:rPr>
              <w:t>s regarding the use in</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Finalgel</w:t>
            </w:r>
            <w:r>
              <w:rPr>
                <w:rFonts w:ascii="Times New Roman" w:hAnsi="Times New Roman" w:cs="Times New Roman"/>
                <w:color w:val="000000"/>
                <w:sz w:val="32"/>
                <w:szCs w:val="32"/>
                <w:vertAlign w:val="superscript"/>
              </w:rPr>
              <w:t>®</w:t>
            </w:r>
            <w:r>
              <w:rPr>
                <w:rFonts w:ascii="Times New Roman" w:hAnsi="Times New Roman" w:cs="Times New Roman"/>
                <w:color w:val="000000"/>
                <w:sz w:val="24"/>
                <w:szCs w:val="24"/>
              </w:rPr>
              <w:t xml:space="preserve"> is contraindicated during the 3rd</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pregnancy, especially during the 1st and 2nd</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trimester of pregnancy (see section</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2"/>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trimester, should be observed (see also 4.3.).</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contraindications).</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0"/>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Inhibition of prostaglandin synthesis might</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adversely affect pregnancy. Data from</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epidemiological studies suggest an increased</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risk of spontaneous abortion after use of</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prostaglandin synthesis inhibitors in early</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2"/>
        </w:trPr>
        <w:tc>
          <w:tcPr>
            <w:tcW w:w="10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pregnancy. In animals, administration of</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7"/>
        </w:trPr>
        <w:tc>
          <w:tcPr>
            <w:tcW w:w="1040" w:type="dxa"/>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56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122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10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56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5" w:h="16838"/>
          <w:pgMar w:top="656" w:right="1380" w:bottom="1440" w:left="1420" w:header="720" w:footer="720" w:gutter="0"/>
          <w:cols w:space="720" w:equalWidth="0">
            <w:col w:w="9100"/>
          </w:cols>
          <w:noEndnote/>
        </w:sectPr>
      </w:pPr>
    </w:p>
    <w:tbl>
      <w:tblPr>
        <w:tblW w:w="0" w:type="auto"/>
        <w:tblLayout w:type="fixed"/>
        <w:tblCellMar>
          <w:left w:w="0" w:type="dxa"/>
          <w:right w:w="0" w:type="dxa"/>
        </w:tblCellMar>
        <w:tblLook w:val="0000"/>
      </w:tblPr>
      <w:tblGrid>
        <w:gridCol w:w="920"/>
        <w:gridCol w:w="240"/>
        <w:gridCol w:w="20"/>
        <w:gridCol w:w="300"/>
        <w:gridCol w:w="3060"/>
        <w:gridCol w:w="780"/>
        <w:gridCol w:w="120"/>
        <w:gridCol w:w="240"/>
        <w:gridCol w:w="320"/>
        <w:gridCol w:w="1140"/>
        <w:gridCol w:w="1940"/>
        <w:gridCol w:w="30"/>
        <w:gridCol w:w="20"/>
      </w:tblGrid>
      <w:tr w:rsidR="00000000">
        <w:tblPrEx>
          <w:tblCellMar>
            <w:top w:w="0" w:type="dxa"/>
            <w:left w:w="0" w:type="dxa"/>
            <w:bottom w:w="0" w:type="dxa"/>
            <w:right w:w="0" w:type="dxa"/>
          </w:tblCellMar>
        </w:tblPrEx>
        <w:trPr>
          <w:trHeight w:val="276"/>
        </w:trPr>
        <w:tc>
          <w:tcPr>
            <w:tcW w:w="4540" w:type="dxa"/>
            <w:gridSpan w:val="5"/>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bookmarkStart w:id="9" w:name="page19"/>
            <w:bookmarkEnd w:id="9"/>
            <w:r>
              <w:rPr>
                <w:rFonts w:ascii="Times New Roman" w:hAnsi="Times New Roman" w:cs="Times New Roman"/>
                <w:b/>
                <w:bCs/>
                <w:color w:val="000000"/>
                <w:sz w:val="24"/>
                <w:szCs w:val="24"/>
              </w:rPr>
              <w:t>Boehringer Ingelheim</w:t>
            </w:r>
          </w:p>
        </w:tc>
        <w:tc>
          <w:tcPr>
            <w:tcW w:w="7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960" w:type="dxa"/>
            <w:gridSpan w:val="2"/>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color w:val="000000"/>
                <w:sz w:val="24"/>
                <w:szCs w:val="24"/>
              </w:rPr>
              <w:t>Page 11 of 14</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1"/>
        </w:trPr>
        <w:tc>
          <w:tcPr>
            <w:tcW w:w="4540" w:type="dxa"/>
            <w:gridSpan w:val="5"/>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Clinical Overview</w:t>
            </w:r>
          </w:p>
        </w:tc>
        <w:tc>
          <w:tcPr>
            <w:tcW w:w="78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960" w:type="dxa"/>
            <w:gridSpan w:val="2"/>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b/>
                <w:bCs/>
                <w:color w:val="000000"/>
                <w:sz w:val="24"/>
                <w:szCs w:val="24"/>
              </w:rPr>
              <w:t>c03400292-01</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3"/>
        </w:trPr>
        <w:tc>
          <w:tcPr>
            <w:tcW w:w="9100" w:type="dxa"/>
            <w:gridSpan w:val="12"/>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color w:val="000000"/>
                <w:sz w:val="16"/>
                <w:szCs w:val="16"/>
              </w:rPr>
              <w:t>Proprietary confidential information © 2015 Boehringer Ingelheim International GmbH or one or more of its affiliated companies</w:t>
            </w: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94"/>
        </w:trPr>
        <w:tc>
          <w:tcPr>
            <w:tcW w:w="9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960" w:type="dxa"/>
            <w:gridSpan w:val="2"/>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53"/>
        </w:trPr>
        <w:tc>
          <w:tcPr>
            <w:tcW w:w="4540" w:type="dxa"/>
            <w:gridSpan w:val="5"/>
            <w:tcBorders>
              <w:top w:val="single" w:sz="8" w:space="0" w:color="auto"/>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Previous</w:t>
            </w:r>
          </w:p>
        </w:tc>
        <w:tc>
          <w:tcPr>
            <w:tcW w:w="4540" w:type="dxa"/>
            <w:gridSpan w:val="6"/>
            <w:tcBorders>
              <w:top w:val="single" w:sz="8" w:space="0" w:color="auto"/>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Proposed</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3"/>
        </w:trPr>
        <w:tc>
          <w:tcPr>
            <w:tcW w:w="920" w:type="dxa"/>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24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306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1140" w:type="dxa"/>
            <w:gridSpan w:val="3"/>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114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194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9"/>
        </w:trPr>
        <w:tc>
          <w:tcPr>
            <w:tcW w:w="9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prostaglandin synthesis inhibitors has been</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9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shown to result in increased pre- and</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9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postimplantation loss. Therefore, the use of</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9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Finalgel® during the 1st and 2nd trimester</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2"/>
        </w:trPr>
        <w:tc>
          <w:tcPr>
            <w:tcW w:w="9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pregnancy is not recommended.</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1"/>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Lactation</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Lactation</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920" w:type="dxa"/>
            <w:tcBorders>
              <w:top w:val="nil"/>
              <w:left w:val="single" w:sz="8" w:space="0" w:color="auto"/>
              <w:bottom w:val="nil"/>
              <w:right w:val="nil"/>
            </w:tcBorders>
            <w:shd w:val="clear" w:color="auto" w:fill="000000"/>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3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306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single" w:sz="8" w:space="0" w:color="auto"/>
              <w:right w:val="nil"/>
            </w:tcBorders>
            <w:shd w:val="clear" w:color="auto" w:fill="000000"/>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single" w:sz="8" w:space="0" w:color="auto"/>
              <w:right w:val="nil"/>
            </w:tcBorders>
            <w:shd w:val="clear" w:color="auto" w:fill="000000"/>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11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194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6"/>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Since piroxicam is excreted in breast milk in</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Finalgel® is not recommended for use in</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small amounts Finalgel® should not be</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nursing mothers</w:t>
            </w:r>
            <w:r>
              <w:rPr>
                <w:rFonts w:ascii="Times New Roman" w:hAnsi="Times New Roman" w:cs="Times New Roman"/>
                <w:color w:val="000000"/>
                <w:sz w:val="24"/>
                <w:szCs w:val="24"/>
              </w:rPr>
              <w:t xml:space="preserve"> as clinical safety has not been</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1"/>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administered to a nursing woman</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established.</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50"/>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NA</w:t>
            </w:r>
          </w:p>
        </w:tc>
        <w:tc>
          <w:tcPr>
            <w:tcW w:w="78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w w:val="98"/>
                <w:sz w:val="24"/>
                <w:szCs w:val="24"/>
              </w:rPr>
              <w:t>Fertility</w:t>
            </w:r>
          </w:p>
        </w:tc>
        <w:tc>
          <w:tcPr>
            <w:tcW w:w="3760" w:type="dxa"/>
            <w:gridSpan w:val="5"/>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86"/>
        </w:trPr>
        <w:tc>
          <w:tcPr>
            <w:tcW w:w="9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Based on the mechanism of action, the use of</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9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NSAIDs, including piroxicam may delay or</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9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prevent rupture of ovarian follicles, which has</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9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been associated with reversible infertility in</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9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some women. In women who have difficulties</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9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conceiving or who are undergoing</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4"/>
        </w:trPr>
        <w:tc>
          <w:tcPr>
            <w:tcW w:w="9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3"/>
                <w:szCs w:val="23"/>
              </w:rPr>
            </w:pPr>
          </w:p>
        </w:tc>
        <w:tc>
          <w:tcPr>
            <w:tcW w:w="306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3"/>
                <w:szCs w:val="23"/>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73" w:lineRule="exact"/>
              <w:rPr>
                <w:rFonts w:ascii="Times New Roman" w:hAnsi="Times New Roman" w:cs="Times New Roman"/>
                <w:sz w:val="24"/>
                <w:szCs w:val="24"/>
              </w:rPr>
            </w:pPr>
            <w:r>
              <w:rPr>
                <w:rFonts w:ascii="Times New Roman" w:hAnsi="Times New Roman" w:cs="Times New Roman"/>
                <w:color w:val="000000"/>
                <w:sz w:val="24"/>
                <w:szCs w:val="24"/>
              </w:rPr>
              <w:t>investigation of infertility, withdrawal of</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9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NSAIDs, including piroxicam should be</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2"/>
        </w:trPr>
        <w:tc>
          <w:tcPr>
            <w:tcW w:w="9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considered.</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8"/>
        </w:trPr>
        <w:tc>
          <w:tcPr>
            <w:tcW w:w="1160" w:type="dxa"/>
            <w:gridSpan w:val="2"/>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3360" w:type="dxa"/>
            <w:gridSpan w:val="2"/>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1140" w:type="dxa"/>
            <w:gridSpan w:val="3"/>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1460" w:type="dxa"/>
            <w:gridSpan w:val="2"/>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194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9"/>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Use in children</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Use in children</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
        </w:trPr>
        <w:tc>
          <w:tcPr>
            <w:tcW w:w="1160" w:type="dxa"/>
            <w:gridSpan w:val="2"/>
            <w:tcBorders>
              <w:top w:val="single" w:sz="8" w:space="0" w:color="auto"/>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single" w:sz="8" w:space="0" w:color="auto"/>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single" w:sz="8" w:space="0" w:color="auto"/>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306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1140" w:type="dxa"/>
            <w:gridSpan w:val="3"/>
            <w:tcBorders>
              <w:top w:val="single" w:sz="8" w:space="0" w:color="auto"/>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single" w:sz="8" w:space="0" w:color="auto"/>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114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194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7"/>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(In section Contraindications): Finalgel®  is</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Dosage recommendations and indications for</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4"/>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contraindicated in children below 14 years.</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the use of Finalgel® in children have not been</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5"/>
        </w:trPr>
        <w:tc>
          <w:tcPr>
            <w:tcW w:w="4540" w:type="dxa"/>
            <w:gridSpan w:val="5"/>
            <w:vMerge w:val="restart"/>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(In section In Special Warnings and</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74" w:lineRule="exact"/>
              <w:rPr>
                <w:rFonts w:ascii="Times New Roman" w:hAnsi="Times New Roman" w:cs="Times New Roman"/>
                <w:sz w:val="24"/>
                <w:szCs w:val="24"/>
              </w:rPr>
            </w:pPr>
            <w:r>
              <w:rPr>
                <w:rFonts w:ascii="Times New Roman" w:hAnsi="Times New Roman" w:cs="Times New Roman"/>
                <w:color w:val="000000"/>
                <w:sz w:val="24"/>
                <w:szCs w:val="24"/>
              </w:rPr>
              <w:t>established. Therefore Finalgel</w:t>
            </w:r>
            <w:r>
              <w:rPr>
                <w:rFonts w:ascii="Symbol" w:hAnsi="Symbol" w:cs="Symbol"/>
                <w:color w:val="000000"/>
                <w:sz w:val="24"/>
                <w:szCs w:val="24"/>
              </w:rPr>
              <w:t></w:t>
            </w:r>
            <w:r>
              <w:rPr>
                <w:rFonts w:ascii="Times New Roman" w:hAnsi="Times New Roman" w:cs="Times New Roman"/>
                <w:color w:val="000000"/>
                <w:sz w:val="24"/>
                <w:szCs w:val="24"/>
              </w:rPr>
              <w:t xml:space="preserve"> should not</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1"/>
        </w:trPr>
        <w:tc>
          <w:tcPr>
            <w:tcW w:w="4540" w:type="dxa"/>
            <w:gridSpan w:val="5"/>
            <w:vMerge/>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0"/>
                <w:szCs w:val="10"/>
              </w:rPr>
            </w:pPr>
          </w:p>
        </w:tc>
        <w:tc>
          <w:tcPr>
            <w:tcW w:w="4540" w:type="dxa"/>
            <w:gridSpan w:val="6"/>
            <w:vMerge w:val="restart"/>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be applied in children below 14 years (see</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5"/>
        </w:trPr>
        <w:tc>
          <w:tcPr>
            <w:tcW w:w="4540" w:type="dxa"/>
            <w:gridSpan w:val="5"/>
            <w:vMerge w:val="restart"/>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74" w:lineRule="exact"/>
              <w:ind w:left="20"/>
              <w:rPr>
                <w:rFonts w:ascii="Times New Roman" w:hAnsi="Times New Roman" w:cs="Times New Roman"/>
                <w:sz w:val="24"/>
                <w:szCs w:val="24"/>
              </w:rPr>
            </w:pPr>
            <w:r>
              <w:rPr>
                <w:rFonts w:ascii="Times New Roman" w:hAnsi="Times New Roman" w:cs="Times New Roman"/>
                <w:color w:val="000000"/>
                <w:sz w:val="24"/>
                <w:szCs w:val="24"/>
              </w:rPr>
              <w:t>precautions): Application of Finalgel</w:t>
            </w:r>
            <w:r>
              <w:rPr>
                <w:rFonts w:ascii="Symbol" w:hAnsi="Symbol" w:cs="Symbol"/>
                <w:color w:val="000000"/>
                <w:sz w:val="24"/>
                <w:szCs w:val="24"/>
              </w:rPr>
              <w:t></w:t>
            </w:r>
            <w:r>
              <w:rPr>
                <w:rFonts w:ascii="Times New Roman" w:hAnsi="Times New Roman" w:cs="Times New Roman"/>
                <w:color w:val="000000"/>
                <w:sz w:val="24"/>
                <w:szCs w:val="24"/>
              </w:rPr>
              <w:t xml:space="preserve"> to</w:t>
            </w:r>
          </w:p>
        </w:tc>
        <w:tc>
          <w:tcPr>
            <w:tcW w:w="4540" w:type="dxa"/>
            <w:gridSpan w:val="6"/>
            <w:vMerge/>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0"/>
        </w:trPr>
        <w:tc>
          <w:tcPr>
            <w:tcW w:w="4540" w:type="dxa"/>
            <w:gridSpan w:val="5"/>
            <w:vMerge/>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0"/>
                <w:szCs w:val="10"/>
              </w:rPr>
            </w:pPr>
          </w:p>
        </w:tc>
        <w:tc>
          <w:tcPr>
            <w:tcW w:w="4540" w:type="dxa"/>
            <w:gridSpan w:val="6"/>
            <w:vMerge w:val="restart"/>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chapter contraindication). The application of</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39" w:lineRule="exact"/>
              <w:ind w:left="20"/>
              <w:rPr>
                <w:rFonts w:ascii="Times New Roman" w:hAnsi="Times New Roman" w:cs="Times New Roman"/>
                <w:sz w:val="24"/>
                <w:szCs w:val="24"/>
              </w:rPr>
            </w:pPr>
            <w:r>
              <w:rPr>
                <w:rFonts w:ascii="Times New Roman" w:hAnsi="Times New Roman" w:cs="Times New Roman"/>
                <w:color w:val="000000"/>
                <w:sz w:val="24"/>
                <w:szCs w:val="24"/>
              </w:rPr>
              <w:t>juveniles is not recommended due to the lack</w:t>
            </w:r>
          </w:p>
        </w:tc>
        <w:tc>
          <w:tcPr>
            <w:tcW w:w="4540" w:type="dxa"/>
            <w:gridSpan w:val="6"/>
            <w:vMerge/>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0"/>
                <w:szCs w:val="20"/>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1"/>
        </w:trPr>
        <w:tc>
          <w:tcPr>
            <w:tcW w:w="4540" w:type="dxa"/>
            <w:gridSpan w:val="5"/>
            <w:vMerge w:val="restart"/>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of sufficient therapeutic experience.</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11" w:lineRule="exact"/>
              <w:rPr>
                <w:rFonts w:ascii="Times New Roman" w:hAnsi="Times New Roman" w:cs="Times New Roman"/>
                <w:sz w:val="24"/>
                <w:szCs w:val="24"/>
              </w:rPr>
            </w:pPr>
            <w:r>
              <w:rPr>
                <w:rFonts w:ascii="Times New Roman" w:hAnsi="Times New Roman" w:cs="Times New Roman"/>
                <w:color w:val="000000"/>
                <w:sz w:val="23"/>
                <w:szCs w:val="23"/>
              </w:rPr>
              <w:t>Finalgel</w:t>
            </w:r>
            <w:r>
              <w:rPr>
                <w:rFonts w:ascii="Symbol" w:hAnsi="Symbol" w:cs="Symbol"/>
                <w:color w:val="000000"/>
                <w:sz w:val="23"/>
                <w:szCs w:val="23"/>
              </w:rPr>
              <w:t></w:t>
            </w:r>
            <w:r>
              <w:rPr>
                <w:rFonts w:ascii="Times New Roman" w:hAnsi="Times New Roman" w:cs="Times New Roman"/>
                <w:color w:val="000000"/>
                <w:sz w:val="23"/>
                <w:szCs w:val="23"/>
              </w:rPr>
              <w:t xml:space="preserve"> to adolescents is not recommended</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7"/>
        </w:trPr>
        <w:tc>
          <w:tcPr>
            <w:tcW w:w="4540" w:type="dxa"/>
            <w:gridSpan w:val="5"/>
            <w:vMerge/>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1"/>
                <w:szCs w:val="11"/>
              </w:rPr>
            </w:pPr>
          </w:p>
        </w:tc>
        <w:tc>
          <w:tcPr>
            <w:tcW w:w="4540" w:type="dxa"/>
            <w:gridSpan w:val="6"/>
            <w:vMerge w:val="restart"/>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due to the lack of sufficient therapeutic</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9"/>
        </w:trPr>
        <w:tc>
          <w:tcPr>
            <w:tcW w:w="9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2"/>
                <w:szCs w:val="12"/>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2"/>
                <w:szCs w:val="12"/>
              </w:rPr>
            </w:pPr>
          </w:p>
        </w:tc>
        <w:tc>
          <w:tcPr>
            <w:tcW w:w="3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2"/>
                <w:szCs w:val="12"/>
              </w:rPr>
            </w:pPr>
          </w:p>
        </w:tc>
        <w:tc>
          <w:tcPr>
            <w:tcW w:w="306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2"/>
                <w:szCs w:val="12"/>
              </w:rPr>
            </w:pPr>
          </w:p>
        </w:tc>
        <w:tc>
          <w:tcPr>
            <w:tcW w:w="4540" w:type="dxa"/>
            <w:gridSpan w:val="6"/>
            <w:vMerge/>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2"/>
        </w:trPr>
        <w:tc>
          <w:tcPr>
            <w:tcW w:w="9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experience.</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8"/>
        </w:trPr>
        <w:tc>
          <w:tcPr>
            <w:tcW w:w="1180" w:type="dxa"/>
            <w:gridSpan w:val="3"/>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3360" w:type="dxa"/>
            <w:gridSpan w:val="2"/>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2600" w:type="dxa"/>
            <w:gridSpan w:val="5"/>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194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7"/>
        </w:trPr>
        <w:tc>
          <w:tcPr>
            <w:tcW w:w="1160" w:type="dxa"/>
            <w:gridSpan w:val="2"/>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w w:val="98"/>
                <w:sz w:val="24"/>
                <w:szCs w:val="24"/>
              </w:rPr>
              <w:t>Interactions</w:t>
            </w:r>
          </w:p>
        </w:tc>
        <w:tc>
          <w:tcPr>
            <w:tcW w:w="3380" w:type="dxa"/>
            <w:gridSpan w:val="3"/>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gridSpan w:val="3"/>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w w:val="98"/>
                <w:sz w:val="24"/>
                <w:szCs w:val="24"/>
              </w:rPr>
              <w:t>Interactions</w:t>
            </w:r>
          </w:p>
        </w:tc>
        <w:tc>
          <w:tcPr>
            <w:tcW w:w="3400" w:type="dxa"/>
            <w:gridSpan w:val="3"/>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
        </w:trPr>
        <w:tc>
          <w:tcPr>
            <w:tcW w:w="1180" w:type="dxa"/>
            <w:gridSpan w:val="3"/>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3360" w:type="dxa"/>
            <w:gridSpan w:val="2"/>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2600" w:type="dxa"/>
            <w:gridSpan w:val="5"/>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194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7"/>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If Finalgel® is used adequately to date no</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None known.</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2"/>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drug interactions have been reported.</w:t>
            </w:r>
          </w:p>
        </w:tc>
        <w:tc>
          <w:tcPr>
            <w:tcW w:w="78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8"/>
        </w:trPr>
        <w:tc>
          <w:tcPr>
            <w:tcW w:w="4540" w:type="dxa"/>
            <w:gridSpan w:val="5"/>
            <w:tcBorders>
              <w:top w:val="nil"/>
              <w:left w:val="single" w:sz="8" w:space="0" w:color="auto"/>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2600" w:type="dxa"/>
            <w:gridSpan w:val="5"/>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194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9"/>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Side Effects</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u w:val="single"/>
              </w:rPr>
              <w:t>Side Effects</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
        </w:trPr>
        <w:tc>
          <w:tcPr>
            <w:tcW w:w="920" w:type="dxa"/>
            <w:tcBorders>
              <w:top w:val="single" w:sz="8" w:space="0" w:color="auto"/>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single" w:sz="8" w:space="0" w:color="auto"/>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single" w:sz="8" w:space="0" w:color="auto"/>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306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4540" w:type="dxa"/>
            <w:gridSpan w:val="6"/>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2"/>
        </w:trPr>
        <w:tc>
          <w:tcPr>
            <w:tcW w:w="9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5"/>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w w:val="99"/>
                <w:sz w:val="24"/>
                <w:szCs w:val="24"/>
              </w:rPr>
              <w:t>Immune system disorders :</w:t>
            </w:r>
          </w:p>
        </w:tc>
        <w:tc>
          <w:tcPr>
            <w:tcW w:w="194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86"/>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Skin reactions of hypersensitivity due to other</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Hypersensitivity reactions may occur in</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components of the gel are possible, in such</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predisposed patients. If such reactions (which</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cases the application should be interupted and</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may take the form of skin reactions) do occur,</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and an adaquate treatmentment should be</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use of Finalgel should be discontinued and</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540" w:type="dxa"/>
            <w:gridSpan w:val="5"/>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initiated.</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appropriate treatment given (see section</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2"/>
        </w:trPr>
        <w:tc>
          <w:tcPr>
            <w:tcW w:w="92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Special Warnings and Precautions).</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4"/>
        </w:trPr>
        <w:tc>
          <w:tcPr>
            <w:tcW w:w="920" w:type="dxa"/>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5"/>
                <w:szCs w:val="15"/>
              </w:rPr>
            </w:pPr>
          </w:p>
        </w:tc>
        <w:tc>
          <w:tcPr>
            <w:tcW w:w="24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5"/>
                <w:szCs w:val="15"/>
              </w:rPr>
            </w:pPr>
          </w:p>
        </w:tc>
        <w:tc>
          <w:tcPr>
            <w:tcW w:w="306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5"/>
                <w:szCs w:val="15"/>
              </w:rPr>
            </w:pPr>
          </w:p>
        </w:tc>
        <w:tc>
          <w:tcPr>
            <w:tcW w:w="78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5"/>
                <w:szCs w:val="15"/>
              </w:rPr>
            </w:pPr>
          </w:p>
        </w:tc>
        <w:tc>
          <w:tcPr>
            <w:tcW w:w="24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5"/>
                <w:szCs w:val="15"/>
              </w:rPr>
            </w:pPr>
          </w:p>
        </w:tc>
        <w:tc>
          <w:tcPr>
            <w:tcW w:w="114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5"/>
                <w:szCs w:val="15"/>
              </w:rPr>
            </w:pPr>
          </w:p>
        </w:tc>
        <w:tc>
          <w:tcPr>
            <w:tcW w:w="194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5" w:h="16838"/>
          <w:pgMar w:top="656" w:right="1380" w:bottom="1440" w:left="1420" w:header="720" w:footer="720" w:gutter="0"/>
          <w:cols w:space="720" w:equalWidth="0">
            <w:col w:w="9100"/>
          </w:cols>
          <w:noEndnote/>
        </w:sectPr>
      </w:pPr>
    </w:p>
    <w:tbl>
      <w:tblPr>
        <w:tblW w:w="0" w:type="auto"/>
        <w:tblLayout w:type="fixed"/>
        <w:tblCellMar>
          <w:left w:w="0" w:type="dxa"/>
          <w:right w:w="0" w:type="dxa"/>
        </w:tblCellMar>
        <w:tblLook w:val="0000"/>
      </w:tblPr>
      <w:tblGrid>
        <w:gridCol w:w="940"/>
        <w:gridCol w:w="3600"/>
        <w:gridCol w:w="920"/>
        <w:gridCol w:w="1740"/>
        <w:gridCol w:w="920"/>
        <w:gridCol w:w="160"/>
        <w:gridCol w:w="100"/>
        <w:gridCol w:w="700"/>
        <w:gridCol w:w="30"/>
      </w:tblGrid>
      <w:tr w:rsidR="00000000">
        <w:tblPrEx>
          <w:tblCellMar>
            <w:top w:w="0" w:type="dxa"/>
            <w:left w:w="0" w:type="dxa"/>
            <w:bottom w:w="0" w:type="dxa"/>
            <w:right w:w="0" w:type="dxa"/>
          </w:tblCellMar>
        </w:tblPrEx>
        <w:trPr>
          <w:trHeight w:val="276"/>
        </w:trPr>
        <w:tc>
          <w:tcPr>
            <w:tcW w:w="4540" w:type="dxa"/>
            <w:gridSpan w:val="2"/>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bookmarkStart w:id="10" w:name="page21"/>
            <w:bookmarkEnd w:id="10"/>
            <w:r>
              <w:rPr>
                <w:rFonts w:ascii="Times New Roman" w:hAnsi="Times New Roman" w:cs="Times New Roman"/>
                <w:b/>
                <w:bCs/>
                <w:color w:val="000000"/>
                <w:sz w:val="24"/>
                <w:szCs w:val="24"/>
              </w:rPr>
              <w:t>Boehringer Ingelheim</w:t>
            </w:r>
          </w:p>
        </w:tc>
        <w:tc>
          <w:tcPr>
            <w:tcW w:w="9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gridSpan w:val="5"/>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color w:val="000000"/>
                <w:sz w:val="24"/>
                <w:szCs w:val="24"/>
              </w:rPr>
              <w:t>Page 12 of 14</w:t>
            </w:r>
          </w:p>
        </w:tc>
      </w:tr>
      <w:tr w:rsidR="00000000">
        <w:tblPrEx>
          <w:tblCellMar>
            <w:top w:w="0" w:type="dxa"/>
            <w:left w:w="0" w:type="dxa"/>
            <w:bottom w:w="0" w:type="dxa"/>
            <w:right w:w="0" w:type="dxa"/>
          </w:tblCellMar>
        </w:tblPrEx>
        <w:trPr>
          <w:trHeight w:val="301"/>
        </w:trPr>
        <w:tc>
          <w:tcPr>
            <w:tcW w:w="4540" w:type="dxa"/>
            <w:gridSpan w:val="2"/>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Clinical Overview</w:t>
            </w:r>
          </w:p>
        </w:tc>
        <w:tc>
          <w:tcPr>
            <w:tcW w:w="9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gridSpan w:val="5"/>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b/>
                <w:bCs/>
                <w:color w:val="000000"/>
                <w:sz w:val="24"/>
                <w:szCs w:val="24"/>
              </w:rPr>
              <w:t>c03400292-01</w:t>
            </w:r>
          </w:p>
        </w:tc>
      </w:tr>
      <w:tr w:rsidR="00000000">
        <w:tblPrEx>
          <w:tblCellMar>
            <w:top w:w="0" w:type="dxa"/>
            <w:left w:w="0" w:type="dxa"/>
            <w:bottom w:w="0" w:type="dxa"/>
            <w:right w:w="0" w:type="dxa"/>
          </w:tblCellMar>
        </w:tblPrEx>
        <w:trPr>
          <w:trHeight w:val="203"/>
        </w:trPr>
        <w:tc>
          <w:tcPr>
            <w:tcW w:w="9100" w:type="dxa"/>
            <w:gridSpan w:val="9"/>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color w:val="000000"/>
                <w:sz w:val="16"/>
                <w:szCs w:val="16"/>
              </w:rPr>
              <w:t>Proprietary confidential information © 2015 Boehringer Ingelheim International GmbH or one or more of its affiliated companies</w:t>
            </w:r>
          </w:p>
        </w:tc>
      </w:tr>
      <w:tr w:rsidR="00000000">
        <w:tblPrEx>
          <w:tblCellMar>
            <w:top w:w="0" w:type="dxa"/>
            <w:left w:w="0" w:type="dxa"/>
            <w:bottom w:w="0" w:type="dxa"/>
            <w:right w:w="0" w:type="dxa"/>
          </w:tblCellMar>
        </w:tblPrEx>
        <w:trPr>
          <w:trHeight w:val="494"/>
        </w:trPr>
        <w:tc>
          <w:tcPr>
            <w:tcW w:w="9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53"/>
        </w:trPr>
        <w:tc>
          <w:tcPr>
            <w:tcW w:w="4540" w:type="dxa"/>
            <w:gridSpan w:val="2"/>
            <w:tcBorders>
              <w:top w:val="single" w:sz="8" w:space="0" w:color="auto"/>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Previous</w:t>
            </w:r>
          </w:p>
        </w:tc>
        <w:tc>
          <w:tcPr>
            <w:tcW w:w="4540" w:type="dxa"/>
            <w:gridSpan w:val="6"/>
            <w:tcBorders>
              <w:top w:val="single" w:sz="8" w:space="0" w:color="auto"/>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Proposed</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43"/>
        </w:trPr>
        <w:tc>
          <w:tcPr>
            <w:tcW w:w="940" w:type="dxa"/>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360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9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3620" w:type="dxa"/>
            <w:gridSpan w:val="5"/>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99"/>
        </w:trPr>
        <w:tc>
          <w:tcPr>
            <w:tcW w:w="9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Respiratory, thoracic and mediastinal</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0"/>
        </w:trPr>
        <w:tc>
          <w:tcPr>
            <w:tcW w:w="9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36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920" w:type="dxa"/>
            <w:tcBorders>
              <w:top w:val="nil"/>
              <w:left w:val="nil"/>
              <w:bottom w:val="nil"/>
              <w:right w:val="nil"/>
            </w:tcBorders>
            <w:shd w:val="clear" w:color="auto" w:fill="000000"/>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nil"/>
              <w:right w:val="nil"/>
            </w:tcBorders>
            <w:shd w:val="clear" w:color="auto" w:fill="000000"/>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920" w:type="dxa"/>
            <w:tcBorders>
              <w:top w:val="nil"/>
              <w:left w:val="nil"/>
              <w:bottom w:val="nil"/>
              <w:right w:val="nil"/>
            </w:tcBorders>
            <w:shd w:val="clear" w:color="auto" w:fill="000000"/>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1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7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6"/>
        </w:trPr>
        <w:tc>
          <w:tcPr>
            <w:tcW w:w="9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rPr>
            </w:pPr>
          </w:p>
        </w:tc>
        <w:tc>
          <w:tcPr>
            <w:tcW w:w="36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color w:val="000000"/>
                <w:sz w:val="24"/>
                <w:szCs w:val="24"/>
              </w:rPr>
              <w:t>disorders and gastro-intestinal disorders:</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rPr>
            </w:pPr>
          </w:p>
        </w:tc>
      </w:tr>
      <w:tr w:rsidR="00000000">
        <w:tblPrEx>
          <w:tblCellMar>
            <w:top w:w="0" w:type="dxa"/>
            <w:left w:w="0" w:type="dxa"/>
            <w:bottom w:w="0" w:type="dxa"/>
            <w:right w:w="0" w:type="dxa"/>
          </w:tblCellMar>
        </w:tblPrEx>
        <w:trPr>
          <w:trHeight w:val="20"/>
        </w:trPr>
        <w:tc>
          <w:tcPr>
            <w:tcW w:w="9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36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920" w:type="dxa"/>
            <w:tcBorders>
              <w:top w:val="nil"/>
              <w:left w:val="nil"/>
              <w:bottom w:val="nil"/>
              <w:right w:val="nil"/>
            </w:tcBorders>
            <w:shd w:val="clear" w:color="auto" w:fill="000000"/>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nil"/>
              <w:right w:val="nil"/>
            </w:tcBorders>
            <w:shd w:val="clear" w:color="auto" w:fill="000000"/>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1080" w:type="dxa"/>
            <w:gridSpan w:val="2"/>
            <w:tcBorders>
              <w:top w:val="nil"/>
              <w:left w:val="nil"/>
              <w:bottom w:val="nil"/>
              <w:right w:val="nil"/>
            </w:tcBorders>
            <w:shd w:val="clear" w:color="auto" w:fill="000000"/>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shd w:val="clear" w:color="auto" w:fill="000000"/>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7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8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If Finalgel® is used on large areas, systemic</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If Finalgel is applied to large areas of skin,</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side effects cannot be excluded. In single</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systemic effects cannot be excluded. Nausea,</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cases gastro – intestinal disturbances and</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gastric symptoms, cases of abdominal pain</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dyspnea have been reported.</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and gastritis have been reported as well as</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12"/>
        </w:trPr>
        <w:tc>
          <w:tcPr>
            <w:tcW w:w="9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bronchospasm and dyspnoea.</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492"/>
        </w:trPr>
        <w:tc>
          <w:tcPr>
            <w:tcW w:w="9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Skin and subcutaneous tissue disorders:</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0"/>
        </w:trPr>
        <w:tc>
          <w:tcPr>
            <w:tcW w:w="9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36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920" w:type="dxa"/>
            <w:tcBorders>
              <w:top w:val="nil"/>
              <w:left w:val="nil"/>
              <w:bottom w:val="nil"/>
              <w:right w:val="nil"/>
            </w:tcBorders>
            <w:shd w:val="clear" w:color="auto" w:fill="000000"/>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nil"/>
              <w:right w:val="nil"/>
            </w:tcBorders>
            <w:shd w:val="clear" w:color="auto" w:fill="000000"/>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1080" w:type="dxa"/>
            <w:gridSpan w:val="2"/>
            <w:tcBorders>
              <w:top w:val="nil"/>
              <w:left w:val="nil"/>
              <w:bottom w:val="nil"/>
              <w:right w:val="nil"/>
            </w:tcBorders>
            <w:shd w:val="clear" w:color="auto" w:fill="000000"/>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800" w:type="dxa"/>
            <w:gridSpan w:val="2"/>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8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Occasiona</w:t>
            </w:r>
            <w:r>
              <w:rPr>
                <w:rFonts w:ascii="Times New Roman" w:hAnsi="Times New Roman" w:cs="Times New Roman"/>
                <w:color w:val="000000"/>
                <w:sz w:val="24"/>
                <w:szCs w:val="24"/>
              </w:rPr>
              <w:t>lly local reactions of the skin like</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Skin reactions with symptoms such as skin</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inflammation, redness, urticaria, pruritus,</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irritation, erythema, rash, vesiculation, flaking</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41"/>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desquamation etc. can be observed.</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and pruritus may occur at the application site.</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727"/>
        </w:trPr>
        <w:tc>
          <w:tcPr>
            <w:tcW w:w="9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SCARs such as Stevens-Johnson syndrome</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9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and toxic epidermal necrolysis have been</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9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reported very rarely (see section Special</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12"/>
        </w:trPr>
        <w:tc>
          <w:tcPr>
            <w:tcW w:w="9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Warnings and Precautions).</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60"/>
        </w:trPr>
        <w:tc>
          <w:tcPr>
            <w:tcW w:w="9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Contact dermatitis, eczema and</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9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photosensitivity skin reaction have been</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12"/>
        </w:trPr>
        <w:tc>
          <w:tcPr>
            <w:tcW w:w="9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observed from post-marketing experience.</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746"/>
        </w:trPr>
        <w:tc>
          <w:tcPr>
            <w:tcW w:w="9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Renal and urinary disorders:</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0"/>
        </w:trPr>
        <w:tc>
          <w:tcPr>
            <w:tcW w:w="9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36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920" w:type="dxa"/>
            <w:tcBorders>
              <w:top w:val="nil"/>
              <w:left w:val="nil"/>
              <w:bottom w:val="nil"/>
              <w:right w:val="nil"/>
            </w:tcBorders>
            <w:shd w:val="clear" w:color="auto" w:fill="000000"/>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1740" w:type="dxa"/>
            <w:tcBorders>
              <w:top w:val="nil"/>
              <w:left w:val="nil"/>
              <w:bottom w:val="nil"/>
              <w:right w:val="nil"/>
            </w:tcBorders>
            <w:shd w:val="clear" w:color="auto" w:fill="000000"/>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1880" w:type="dxa"/>
            <w:gridSpan w:val="4"/>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5"/>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One single case of interstitial nephropathia</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There have been isolated reports of</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with functional renal insufficiency and</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tubolointerstitial nephritis, renal failure and</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nephrotic syndrome has been reported</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nephrotic syndrome (see section Special</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12"/>
        </w:trPr>
        <w:tc>
          <w:tcPr>
            <w:tcW w:w="940" w:type="dxa"/>
            <w:tcBorders>
              <w:top w:val="nil"/>
              <w:left w:val="single" w:sz="8" w:space="0" w:color="auto"/>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Warnings and Precautions).</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9"/>
        </w:trPr>
        <w:tc>
          <w:tcPr>
            <w:tcW w:w="4540" w:type="dxa"/>
            <w:gridSpan w:val="2"/>
            <w:tcBorders>
              <w:top w:val="nil"/>
              <w:left w:val="single" w:sz="8" w:space="0" w:color="auto"/>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c>
          <w:tcPr>
            <w:tcW w:w="4540" w:type="dxa"/>
            <w:gridSpan w:val="6"/>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7"/>
        </w:trPr>
        <w:tc>
          <w:tcPr>
            <w:tcW w:w="940" w:type="dxa"/>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w w:val="97"/>
                <w:sz w:val="24"/>
                <w:szCs w:val="24"/>
              </w:rPr>
              <w:t>Overdose</w:t>
            </w:r>
          </w:p>
        </w:tc>
        <w:tc>
          <w:tcPr>
            <w:tcW w:w="36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w w:val="97"/>
                <w:sz w:val="24"/>
                <w:szCs w:val="24"/>
              </w:rPr>
              <w:t>Overdose</w:t>
            </w:r>
          </w:p>
        </w:tc>
        <w:tc>
          <w:tcPr>
            <w:tcW w:w="3620" w:type="dxa"/>
            <w:gridSpan w:val="5"/>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74"/>
        </w:trPr>
        <w:tc>
          <w:tcPr>
            <w:tcW w:w="4540" w:type="dxa"/>
            <w:gridSpan w:val="2"/>
            <w:tcBorders>
              <w:top w:val="nil"/>
              <w:left w:val="single" w:sz="8" w:space="0" w:color="auto"/>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4540" w:type="dxa"/>
            <w:gridSpan w:val="6"/>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6"/>
                <w:szCs w:val="6"/>
              </w:rPr>
            </w:pPr>
          </w:p>
        </w:tc>
      </w:tr>
      <w:tr w:rsidR="00000000">
        <w:tblPrEx>
          <w:tblCellMar>
            <w:top w:w="0" w:type="dxa"/>
            <w:left w:w="0" w:type="dxa"/>
            <w:bottom w:w="0" w:type="dxa"/>
            <w:right w:w="0" w:type="dxa"/>
          </w:tblCellMar>
        </w:tblPrEx>
        <w:trPr>
          <w:trHeight w:val="307"/>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The application of Finalgel</w:t>
            </w:r>
            <w:r>
              <w:rPr>
                <w:rFonts w:ascii="Symbol" w:hAnsi="Symbol" w:cs="Symbol"/>
                <w:color w:val="000000"/>
                <w:sz w:val="24"/>
                <w:szCs w:val="24"/>
              </w:rPr>
              <w:t></w:t>
            </w:r>
            <w:r>
              <w:rPr>
                <w:rFonts w:ascii="Times New Roman" w:hAnsi="Times New Roman" w:cs="Times New Roman"/>
                <w:color w:val="000000"/>
                <w:sz w:val="24"/>
                <w:szCs w:val="24"/>
              </w:rPr>
              <w:t xml:space="preserve"> is to be stopped</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Overdosage is unlikely to occur with this</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if undesired effects develop. In the case of</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topical preparation. In the case of intoxication</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intoxication due to inadequate use, treatment</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due to inadequate use, symptomatic treatment</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95"/>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according to the symptomatology. Results of</w:t>
            </w:r>
          </w:p>
        </w:tc>
        <w:tc>
          <w:tcPr>
            <w:tcW w:w="4540" w:type="dxa"/>
            <w:gridSpan w:val="6"/>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is recommended.</w:t>
            </w: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investigations allow the conclusion that the</w:t>
            </w:r>
          </w:p>
        </w:tc>
        <w:tc>
          <w:tcPr>
            <w:tcW w:w="9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application of charcoal reduces the resorption</w:t>
            </w:r>
          </w:p>
        </w:tc>
        <w:tc>
          <w:tcPr>
            <w:tcW w:w="9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of piroxicam and the available amount of the</w:t>
            </w:r>
          </w:p>
        </w:tc>
        <w:tc>
          <w:tcPr>
            <w:tcW w:w="9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12"/>
        </w:trPr>
        <w:tc>
          <w:tcPr>
            <w:tcW w:w="4540" w:type="dxa"/>
            <w:gridSpan w:val="2"/>
            <w:tcBorders>
              <w:top w:val="nil"/>
              <w:left w:val="single" w:sz="8" w:space="0" w:color="auto"/>
              <w:bottom w:val="nil"/>
              <w:right w:val="single" w:sz="8" w:space="0" w:color="auto"/>
            </w:tcBorders>
            <w:vAlign w:val="bottom"/>
          </w:tcPr>
          <w:p w:rsidR="00000000" w:rsidRDefault="00A35D0A">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active agent.</w:t>
            </w:r>
          </w:p>
        </w:tc>
        <w:tc>
          <w:tcPr>
            <w:tcW w:w="9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54"/>
        </w:trPr>
        <w:tc>
          <w:tcPr>
            <w:tcW w:w="940" w:type="dxa"/>
            <w:tcBorders>
              <w:top w:val="nil"/>
              <w:left w:val="single" w:sz="8" w:space="0" w:color="auto"/>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360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174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700" w:type="dxa"/>
            <w:tcBorders>
              <w:top w:val="nil"/>
              <w:left w:val="nil"/>
              <w:bottom w:val="single" w:sz="8" w:space="0" w:color="auto"/>
              <w:right w:val="single" w:sz="8" w:space="0" w:color="auto"/>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4"/>
                <w:szCs w:val="4"/>
              </w:rPr>
            </w:pPr>
          </w:p>
        </w:tc>
      </w:tr>
    </w:tbl>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5" w:h="16838"/>
          <w:pgMar w:top="656" w:right="1380" w:bottom="1440" w:left="1420" w:header="720" w:footer="720" w:gutter="0"/>
          <w:cols w:space="720" w:equalWidth="0">
            <w:col w:w="9100"/>
          </w:cols>
          <w:noEndnote/>
        </w:sectPr>
      </w:pPr>
    </w:p>
    <w:p w:rsidR="00000000" w:rsidRDefault="00A35D0A">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71" w:lineRule="auto"/>
        <w:rPr>
          <w:rFonts w:ascii="Times New Roman" w:hAnsi="Times New Roman" w:cs="Times New Roman"/>
          <w:sz w:val="24"/>
          <w:szCs w:val="24"/>
        </w:rPr>
      </w:pPr>
      <w:r>
        <w:rPr>
          <w:rFonts w:ascii="Times New Roman" w:hAnsi="Times New Roman" w:cs="Times New Roman"/>
          <w:color w:val="000000"/>
          <w:sz w:val="24"/>
          <w:szCs w:val="24"/>
        </w:rPr>
        <w:t>With these alignments, the safety information of Finalgel is adjusted to the state of medical knowledge.</w:t>
      </w:r>
    </w:p>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5" w:h="16838"/>
          <w:pgMar w:top="656" w:right="1720" w:bottom="1440" w:left="1440" w:header="720" w:footer="720" w:gutter="0"/>
          <w:cols w:space="720" w:equalWidth="0">
            <w:col w:w="8740"/>
          </w:cols>
          <w:noEndnote/>
        </w:sectPr>
      </w:pPr>
    </w:p>
    <w:tbl>
      <w:tblPr>
        <w:tblW w:w="0" w:type="auto"/>
        <w:tblLayout w:type="fixed"/>
        <w:tblCellMar>
          <w:left w:w="0" w:type="dxa"/>
          <w:right w:w="0" w:type="dxa"/>
        </w:tblCellMar>
        <w:tblLook w:val="0000"/>
      </w:tblPr>
      <w:tblGrid>
        <w:gridCol w:w="4960"/>
        <w:gridCol w:w="4120"/>
      </w:tblGrid>
      <w:tr w:rsidR="00000000">
        <w:tblPrEx>
          <w:tblCellMar>
            <w:top w:w="0" w:type="dxa"/>
            <w:left w:w="0" w:type="dxa"/>
            <w:bottom w:w="0" w:type="dxa"/>
            <w:right w:w="0" w:type="dxa"/>
          </w:tblCellMar>
        </w:tblPrEx>
        <w:trPr>
          <w:trHeight w:val="276"/>
        </w:trPr>
        <w:tc>
          <w:tcPr>
            <w:tcW w:w="49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bookmarkStart w:id="11" w:name="page23"/>
            <w:bookmarkEnd w:id="11"/>
            <w:r>
              <w:rPr>
                <w:rFonts w:ascii="Times New Roman" w:hAnsi="Times New Roman" w:cs="Times New Roman"/>
                <w:b/>
                <w:bCs/>
                <w:color w:val="000000"/>
                <w:sz w:val="24"/>
                <w:szCs w:val="24"/>
              </w:rPr>
              <w:t>Boehringer Ingelheim</w:t>
            </w:r>
          </w:p>
        </w:tc>
        <w:tc>
          <w:tcPr>
            <w:tcW w:w="41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color w:val="000000"/>
                <w:sz w:val="24"/>
                <w:szCs w:val="24"/>
              </w:rPr>
              <w:t>Page 13 of 14</w:t>
            </w:r>
          </w:p>
        </w:tc>
      </w:tr>
      <w:tr w:rsidR="00000000">
        <w:tblPrEx>
          <w:tblCellMar>
            <w:top w:w="0" w:type="dxa"/>
            <w:left w:w="0" w:type="dxa"/>
            <w:bottom w:w="0" w:type="dxa"/>
            <w:right w:w="0" w:type="dxa"/>
          </w:tblCellMar>
        </w:tblPrEx>
        <w:trPr>
          <w:trHeight w:val="318"/>
        </w:trPr>
        <w:tc>
          <w:tcPr>
            <w:tcW w:w="496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Clinical Overview</w:t>
            </w:r>
          </w:p>
        </w:tc>
        <w:tc>
          <w:tcPr>
            <w:tcW w:w="4120" w:type="dxa"/>
            <w:tcBorders>
              <w:top w:val="nil"/>
              <w:left w:val="nil"/>
              <w:bottom w:val="nil"/>
              <w:right w:val="nil"/>
            </w:tcBorders>
            <w:vAlign w:val="bottom"/>
          </w:tcPr>
          <w:p w:rsidR="00000000" w:rsidRDefault="00A35D0A">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color w:val="000000"/>
                <w:sz w:val="24"/>
                <w:szCs w:val="24"/>
              </w:rPr>
              <w:t>c03400292-01</w:t>
            </w:r>
          </w:p>
        </w:tc>
      </w:tr>
    </w:tbl>
    <w:p w:rsidR="00000000" w:rsidRDefault="00A35D0A">
      <w:pPr>
        <w:pStyle w:val="a0"/>
        <w:widowControl w:val="0"/>
        <w:autoSpaceDE w:val="0"/>
        <w:autoSpaceDN w:val="0"/>
        <w:adjustRightInd w:val="0"/>
        <w:spacing w:after="0" w:line="240" w:lineRule="auto"/>
        <w:ind w:left="380"/>
        <w:rPr>
          <w:rFonts w:ascii="Times New Roman" w:hAnsi="Times New Roman" w:cs="Times New Roman"/>
          <w:sz w:val="24"/>
          <w:szCs w:val="24"/>
        </w:rPr>
      </w:pPr>
      <w:r>
        <w:rPr>
          <w:noProof/>
        </w:rPr>
        <w:pict>
          <v:line id="_x0000_s1035" style="position:absolute;left:0;text-align:left;z-index:-251649024;mso-position-horizontal-relative:text;mso-position-vertical-relative:text" from="0,-.55pt" to="453.55pt,-.55pt" o:allowincell="f" strokecolor="none" strokeweight=".16931mm"/>
        </w:pict>
      </w:r>
      <w:r>
        <w:rPr>
          <w:rFonts w:ascii="Times New Roman" w:hAnsi="Times New Roman" w:cs="Times New Roman"/>
          <w:color w:val="000000"/>
          <w:sz w:val="16"/>
          <w:szCs w:val="16"/>
        </w:rPr>
        <w:t>Proprietary confidential information © 2015 Boehringer Ingelheim International GmbH or one or more of its affiliated companies</w:t>
      </w:r>
    </w:p>
    <w:p w:rsidR="00000000" w:rsidRDefault="00A35D0A">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35D0A">
      <w:pPr>
        <w:pStyle w:val="a0"/>
        <w:widowControl w:val="0"/>
        <w:autoSpaceDE w:val="0"/>
        <w:autoSpaceDN w:val="0"/>
        <w:adjustRightInd w:val="0"/>
        <w:spacing w:after="0" w:line="280" w:lineRule="exact"/>
        <w:rPr>
          <w:rFonts w:ascii="Times New Roman" w:hAnsi="Times New Roman" w:cs="Times New Roman"/>
          <w:sz w:val="24"/>
          <w:szCs w:val="24"/>
        </w:rPr>
      </w:pPr>
    </w:p>
    <w:p w:rsidR="00000000" w:rsidRDefault="00A35D0A">
      <w:pPr>
        <w:pStyle w:val="a0"/>
        <w:widowControl w:val="0"/>
        <w:numPr>
          <w:ilvl w:val="0"/>
          <w:numId w:val="9"/>
        </w:numPr>
        <w:tabs>
          <w:tab w:val="clear" w:pos="720"/>
          <w:tab w:val="num" w:pos="1140"/>
        </w:tabs>
        <w:overflowPunct w:val="0"/>
        <w:autoSpaceDE w:val="0"/>
        <w:autoSpaceDN w:val="0"/>
        <w:adjustRightInd w:val="0"/>
        <w:spacing w:after="0" w:line="240" w:lineRule="auto"/>
        <w:ind w:left="1140" w:hanging="114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BENEFITS AND RISKS CONCLUSIONS </w:t>
      </w:r>
    </w:p>
    <w:p w:rsidR="00000000" w:rsidRDefault="00A35D0A">
      <w:pPr>
        <w:pStyle w:val="a0"/>
        <w:widowControl w:val="0"/>
        <w:autoSpaceDE w:val="0"/>
        <w:autoSpaceDN w:val="0"/>
        <w:adjustRightInd w:val="0"/>
        <w:spacing w:after="0" w:line="243"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47" w:lineRule="auto"/>
        <w:ind w:right="80"/>
        <w:rPr>
          <w:rFonts w:ascii="Times New Roman" w:hAnsi="Times New Roman" w:cs="Times New Roman"/>
          <w:sz w:val="24"/>
          <w:szCs w:val="24"/>
        </w:rPr>
      </w:pPr>
      <w:r>
        <w:rPr>
          <w:rFonts w:ascii="Times New Roman" w:hAnsi="Times New Roman" w:cs="Times New Roman"/>
          <w:color w:val="000000"/>
          <w:sz w:val="24"/>
          <w:szCs w:val="24"/>
        </w:rPr>
        <w:t>Piroxicam</w:t>
      </w:r>
      <w:r>
        <w:rPr>
          <w:rFonts w:ascii="Times New Roman" w:hAnsi="Times New Roman" w:cs="Times New Roman"/>
          <w:color w:val="000000"/>
          <w:sz w:val="24"/>
          <w:szCs w:val="24"/>
        </w:rPr>
        <w:t xml:space="preserve"> is a conventional NSAID with anti-inflammatory, analgesic, and antipyretic properties that has been used in medicine since the early 1980s. A topical generic formulation of piroxicam is marketed by Boehringer Ingelheim under the trade name Finalgel contai</w:t>
      </w:r>
      <w:r>
        <w:rPr>
          <w:rFonts w:ascii="Times New Roman" w:hAnsi="Times New Roman" w:cs="Times New Roman"/>
          <w:color w:val="000000"/>
          <w:sz w:val="24"/>
          <w:szCs w:val="24"/>
        </w:rPr>
        <w:t>ning 5 mg piroxicam in each gram (0.5%), and is indicated for the topical treatment of painful inflammatory disorders of the musculoskeletal system.</w:t>
      </w:r>
    </w:p>
    <w:p w:rsidR="00000000" w:rsidRDefault="00A35D0A">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Randomised controlled trials with more than 3000 patients enrolled worldwide demonstrated</w:t>
      </w:r>
    </w:p>
    <w:p w:rsidR="00000000" w:rsidRDefault="00A35D0A">
      <w:pPr>
        <w:pStyle w:val="a0"/>
        <w:widowControl w:val="0"/>
        <w:autoSpaceDE w:val="0"/>
        <w:autoSpaceDN w:val="0"/>
        <w:adjustRightInd w:val="0"/>
        <w:spacing w:after="0" w:line="240"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71" w:lineRule="auto"/>
        <w:ind w:right="200"/>
        <w:rPr>
          <w:rFonts w:ascii="Times New Roman" w:hAnsi="Times New Roman" w:cs="Times New Roman"/>
          <w:sz w:val="24"/>
          <w:szCs w:val="24"/>
        </w:rPr>
      </w:pPr>
      <w:r>
        <w:rPr>
          <w:rFonts w:ascii="Times New Roman" w:hAnsi="Times New Roman" w:cs="Times New Roman"/>
          <w:color w:val="000000"/>
          <w:sz w:val="24"/>
          <w:szCs w:val="24"/>
        </w:rPr>
        <w:t>efficacy and favorable tolerability of piroxicam gel 0.5% as well as comparable efficacy and tolerability with the innovator product, Feldene gel.</w:t>
      </w:r>
    </w:p>
    <w:p w:rsidR="00000000" w:rsidRDefault="00A35D0A">
      <w:pPr>
        <w:pStyle w:val="a0"/>
        <w:widowControl w:val="0"/>
        <w:autoSpaceDE w:val="0"/>
        <w:autoSpaceDN w:val="0"/>
        <w:adjustRightInd w:val="0"/>
        <w:spacing w:after="0" w:line="169"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47" w:lineRule="auto"/>
        <w:ind w:right="100"/>
        <w:rPr>
          <w:rFonts w:ascii="Times New Roman" w:hAnsi="Times New Roman" w:cs="Times New Roman"/>
          <w:sz w:val="24"/>
          <w:szCs w:val="24"/>
        </w:rPr>
      </w:pPr>
      <w:r>
        <w:rPr>
          <w:rFonts w:ascii="Times New Roman" w:hAnsi="Times New Roman" w:cs="Times New Roman"/>
          <w:color w:val="000000"/>
          <w:sz w:val="24"/>
          <w:szCs w:val="24"/>
        </w:rPr>
        <w:t>The overall assessment from the published reports suggests that Finalgel is a safe and effective drug for th</w:t>
      </w:r>
      <w:r>
        <w:rPr>
          <w:rFonts w:ascii="Times New Roman" w:hAnsi="Times New Roman" w:cs="Times New Roman"/>
          <w:color w:val="000000"/>
          <w:sz w:val="24"/>
          <w:szCs w:val="24"/>
        </w:rPr>
        <w:t>e treatment of painful inflammatory disorders of the musculoskeletal system such as tendonitis, tendovaginitis, painful frozen shoulder, contusions, distorsions and sprains when it is taken under recommended OTC dosage conditions [</w:t>
      </w:r>
      <w:r>
        <w:rPr>
          <w:rFonts w:ascii="Times New Roman" w:hAnsi="Times New Roman" w:cs="Times New Roman"/>
          <w:color w:val="0000FF"/>
          <w:sz w:val="24"/>
          <w:szCs w:val="24"/>
          <w:u w:val="single"/>
        </w:rPr>
        <w:t>U98-0266</w:t>
      </w:r>
      <w:r>
        <w:rPr>
          <w:rFonts w:ascii="Times New Roman" w:hAnsi="Times New Roman" w:cs="Times New Roman"/>
          <w:color w:val="0000FF"/>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FF"/>
          <w:sz w:val="24"/>
          <w:szCs w:val="24"/>
          <w:u w:val="single"/>
        </w:rPr>
        <w:t>U98-0265</w:t>
      </w: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and i</w:t>
      </w:r>
      <w:r>
        <w:rPr>
          <w:rFonts w:ascii="Times New Roman" w:hAnsi="Times New Roman" w:cs="Times New Roman"/>
          <w:sz w:val="24"/>
          <w:szCs w:val="24"/>
        </w:rPr>
        <w:t>n accordance with the updated safety information.</w:t>
      </w:r>
    </w:p>
    <w:p w:rsidR="00000000" w:rsidRDefault="00A35D0A">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35D0A">
      <w:pPr>
        <w:pStyle w:val="a0"/>
        <w:widowControl w:val="0"/>
        <w:overflowPunct w:val="0"/>
        <w:autoSpaceDE w:val="0"/>
        <w:autoSpaceDN w:val="0"/>
        <w:adjustRightInd w:val="0"/>
        <w:spacing w:after="0" w:line="255" w:lineRule="auto"/>
        <w:ind w:right="60"/>
        <w:rPr>
          <w:rFonts w:ascii="Times New Roman" w:hAnsi="Times New Roman" w:cs="Times New Roman"/>
          <w:sz w:val="24"/>
          <w:szCs w:val="24"/>
        </w:rPr>
      </w:pPr>
      <w:r>
        <w:rPr>
          <w:rFonts w:ascii="Times New Roman" w:hAnsi="Times New Roman" w:cs="Times New Roman"/>
          <w:sz w:val="24"/>
          <w:szCs w:val="24"/>
        </w:rPr>
        <w:t>The marketing authorisation holder concludes that the favorable benefit-risk profile of Finalgel remains unchanged. It is a useful medication in the symptomatic treatment of various painful conditions asso</w:t>
      </w:r>
      <w:r>
        <w:rPr>
          <w:rFonts w:ascii="Times New Roman" w:hAnsi="Times New Roman" w:cs="Times New Roman"/>
          <w:sz w:val="24"/>
          <w:szCs w:val="24"/>
        </w:rPr>
        <w:t>ciated with acute musculoskeletal disorders.</w:t>
      </w:r>
    </w:p>
    <w:p w:rsidR="00000000" w:rsidRDefault="00A35D0A">
      <w:pPr>
        <w:pStyle w:val="a0"/>
        <w:widowControl w:val="0"/>
        <w:autoSpaceDE w:val="0"/>
        <w:autoSpaceDN w:val="0"/>
        <w:adjustRightInd w:val="0"/>
        <w:spacing w:after="0" w:line="240" w:lineRule="auto"/>
        <w:rPr>
          <w:rFonts w:ascii="Times New Roman" w:hAnsi="Times New Roman" w:cs="Times New Roman"/>
          <w:sz w:val="24"/>
          <w:szCs w:val="24"/>
        </w:rPr>
      </w:pPr>
    </w:p>
    <w:sectPr w:rsidR="00000000">
      <w:pgSz w:w="11905" w:h="16838"/>
      <w:pgMar w:top="656" w:right="1380" w:bottom="1440" w:left="1440" w:header="720" w:footer="720" w:gutter="0"/>
      <w:cols w:space="720" w:equalWidth="0">
        <w:col w:w="908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00000F3E"/>
    <w:lvl w:ilvl="0" w:tplc="00000099">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F1"/>
    <w:multiLevelType w:val="hybridMultilevel"/>
    <w:tmpl w:val="000041BB"/>
    <w:lvl w:ilvl="0" w:tplc="000026E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F90"/>
    <w:multiLevelType w:val="hybridMultilevel"/>
    <w:tmpl w:val="00001649"/>
    <w:lvl w:ilvl="0" w:tplc="00006DF1">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84"/>
    <w:multiLevelType w:val="hybridMultilevel"/>
    <w:tmpl w:val="00004AE1"/>
    <w:lvl w:ilvl="0" w:tplc="00003D6C">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
  </w:num>
  <w:num w:numId="3">
    <w:abstractNumId w:val="4"/>
  </w:num>
  <w:num w:numId="4">
    <w:abstractNumId w:val="7"/>
  </w:num>
  <w:num w:numId="5">
    <w:abstractNumId w:val="6"/>
  </w:num>
  <w:num w:numId="6">
    <w:abstractNumId w:val="2"/>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5D0A"/>
    <w:rsid w:val="00A35D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3807</ap:Words>
  <ap:Characters>21704</ap:Characters>
  <ap:Application>convertonlinefree.com</ap:Application>
  <ap:DocSecurity>4</ap:DocSecurity>
  <ap:Lines>180</ap:Lines>
  <ap:Paragraphs>50</ap:Paragraphs>
  <ap:ScaleCrop>false</ap:ScaleCrop>
  <ap:Company/>
  <ap:LinksUpToDate>false</ap:LinksUpToDate>
  <ap:CharactersWithSpaces>25461</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2</cp:revision>
  <dcterms:created xsi:type="dcterms:W3CDTF">2015-04-09T17:44:00Z</dcterms:created>
  <dcterms:modified xsi:type="dcterms:W3CDTF">2015-04-09T17:44:00Z</dcterms:modified>
</cp:coreProperties>
</file>