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Строительство жилья уже давно не ограничивается жилыми комнатами, в квартирах и загородных домах все больше появляются такие специфические помещения, как закрытые бассейны.</w:t>
      </w: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Сложной задачей всегда считалось остекление бассейнов, так как из-за особенностей помещения повышаются требования.</w:t>
      </w: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Чтобы соответствовать этим требованиям, окна для бассейна должны отвечать определенным параметрам:</w:t>
      </w: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 полностью сохранять ветровое и статистическое давление</w:t>
      </w: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 исправно работать на открывание-запирание и проветривание</w:t>
      </w: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 обладать высокой теплоизоляцией</w:t>
      </w: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 не образовывать лишнего конденсата на стеклах</w:t>
      </w: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 исключить коррозию на подвижных механизмах</w:t>
      </w: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Из современного ассортимента можно выбрать окна для любого помещения:</w:t>
      </w: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алюминиевые - это прочность сплава, а также возможность изготавливать панорамные окна большого размера, легко изготавливаются, легкие, высокая стоимость;</w:t>
      </w: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пластиковые - просто обрабатывать материал, легкая сборка, низкая стоимость, большой срок эксплуатации;</w:t>
      </w: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стеклокомпозитные</w:t>
      </w:r>
      <w:proofErr w:type="spellEnd"/>
      <w:r>
        <w:rPr>
          <w:rFonts w:ascii="Tahoma" w:hAnsi="Tahoma" w:cs="Tahoma"/>
        </w:rPr>
        <w:t xml:space="preserve"> - стильные, популярные, прочные, функциональные. Это компромиссный вариант между пластиковыми окнами и алюминиевыми.</w:t>
      </w: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10920" w:rsidRDefault="00A10920" w:rsidP="00A109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При выборе наилучшего  варианта остекления, ваш бассейн будет выглядеть эстетично и уютно.</w:t>
      </w:r>
    </w:p>
    <w:p w:rsidR="00C813AD" w:rsidRDefault="00C813AD"/>
    <w:sectPr w:rsidR="00C813AD" w:rsidSect="001328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920"/>
    <w:rsid w:val="00A10920"/>
    <w:rsid w:val="00C8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Hewlett-Packard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2015-08-21T15:15:00Z</dcterms:created>
  <dcterms:modified xsi:type="dcterms:W3CDTF">2015-08-21T15:16:00Z</dcterms:modified>
</cp:coreProperties>
</file>