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B3" w:rsidRPr="004B2188" w:rsidRDefault="00492EB3" w:rsidP="00492EB3">
      <w:pPr>
        <w:pStyle w:val="aff2"/>
        <w:spacing w:before="240"/>
        <w:jc w:val="left"/>
        <w:rPr>
          <w:rFonts w:ascii="Arial Narrow" w:hAnsi="Arial Narrow"/>
          <w:b w:val="0"/>
          <w:i/>
        </w:rPr>
      </w:pPr>
      <w:r w:rsidRPr="004B2188">
        <w:rPr>
          <w:rFonts w:ascii="Arial Narrow" w:hAnsi="Arial Narrow"/>
          <w:b w:val="0"/>
          <w:i/>
        </w:rPr>
        <w:t>4 Проектирование генерального плана автотранспортного предприятия.</w:t>
      </w:r>
    </w:p>
    <w:p w:rsidR="00492EB3" w:rsidRPr="006156D1" w:rsidRDefault="00492EB3" w:rsidP="00492EB3">
      <w:pPr>
        <w:pStyle w:val="2"/>
        <w:spacing w:before="240" w:after="240"/>
        <w:rPr>
          <w:rFonts w:ascii="Arial Narrow" w:hAnsi="Arial Narrow"/>
        </w:rPr>
      </w:pPr>
      <w:bookmarkStart w:id="0" w:name="_4.1_Расчёт_площади"/>
      <w:bookmarkEnd w:id="0"/>
      <w:r w:rsidRPr="006156D1">
        <w:rPr>
          <w:rFonts w:ascii="Arial Narrow" w:hAnsi="Arial Narrow"/>
        </w:rPr>
        <w:t>4.1 Расчёт площади участка под строительство и его показателей.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Генеральный план предприятия – это план отведенного под застройку земельного участка территории, ориентированный в отношении сторон света, проезда общего пользования и соседних участков, с указанием на нем зданий и сооружений по их габаритному очертанию, площадок для безгаражного хранения подвижного состава, основных и вспомогательных проездов и путей движения подвижного состава по территории.</w:t>
      </w:r>
    </w:p>
    <w:p w:rsidR="00492EB3" w:rsidRPr="006156D1" w:rsidRDefault="00492EB3" w:rsidP="00492EB3">
      <w:pPr>
        <w:ind w:firstLine="567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Генеральные планы разрабатываются по следующим требованиям:</w:t>
      </w:r>
    </w:p>
    <w:p w:rsidR="00492EB3" w:rsidRPr="006156D1" w:rsidRDefault="00492EB3" w:rsidP="00492EB3">
      <w:pPr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i/>
        </w:rPr>
        <w:t xml:space="preserve">СНиП </w:t>
      </w:r>
      <w:r w:rsidRPr="006156D1">
        <w:rPr>
          <w:rFonts w:ascii="Arial Narrow" w:hAnsi="Arial Narrow"/>
          <w:i/>
          <w:lang w:val="en-US"/>
        </w:rPr>
        <w:sym w:font="Symbol" w:char="F049"/>
      </w:r>
      <w:r w:rsidRPr="006156D1">
        <w:rPr>
          <w:rFonts w:ascii="Arial Narrow" w:hAnsi="Arial Narrow"/>
          <w:i/>
          <w:lang w:val="en-US"/>
        </w:rPr>
        <w:sym w:font="Symbol" w:char="F049"/>
      </w:r>
      <w:r w:rsidRPr="006156D1">
        <w:rPr>
          <w:rFonts w:ascii="Arial Narrow" w:hAnsi="Arial Narrow"/>
          <w:i/>
        </w:rPr>
        <w:t>-89-80-«Генеральные планы промышленных предприятий»</w:t>
      </w:r>
    </w:p>
    <w:p w:rsidR="00492EB3" w:rsidRPr="006156D1" w:rsidRDefault="00492EB3" w:rsidP="00492EB3">
      <w:pPr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i/>
        </w:rPr>
        <w:t>ВСН 01-89-«Ведомственные строительные нормы. Предприятия по обслуживанию автомобилей »</w:t>
      </w:r>
    </w:p>
    <w:p w:rsidR="00492EB3" w:rsidRPr="006156D1" w:rsidRDefault="00492EB3" w:rsidP="00492EB3">
      <w:pPr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i/>
        </w:rPr>
        <w:t>ОНТП 01-91-«Основные нормы технологического проектирования»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Разработка генерального плана, экономичность строительства и эффективность работы АТП существенно зависят от выбора земельного участка под строительство.</w:t>
      </w:r>
    </w:p>
    <w:p w:rsidR="00492EB3" w:rsidRPr="00B42AF8" w:rsidRDefault="00492EB3" w:rsidP="00492EB3">
      <w:pPr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>При выборе земельного участка руководствуются рядом требований: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желательно, чтобы участок под застройку имел прямоугольную форму в плане с соотношением сторон от 1:1 до 1:3;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желательно, чтобы рельеф местности был относительно ровным;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уровень грунтовых вод должен быть не менее чем на </w:t>
      </w:r>
      <w:smartTag w:uri="urn:schemas-microsoft-com:office:smarttags" w:element="metricconverter">
        <w:smartTagPr>
          <w:attr w:name="ProductID" w:val="0,5 м"/>
        </w:smartTagPr>
        <w:r w:rsidRPr="006156D1">
          <w:rPr>
            <w:rFonts w:ascii="Arial Narrow" w:hAnsi="Arial Narrow"/>
            <w:i/>
          </w:rPr>
          <w:t>0,5 м</w:t>
        </w:r>
      </w:smartTag>
      <w:r w:rsidRPr="006156D1">
        <w:rPr>
          <w:rFonts w:ascii="Arial Narrow" w:hAnsi="Arial Narrow"/>
          <w:i/>
        </w:rPr>
        <w:t xml:space="preserve"> ниже уровня пола осмотровых канав, приямков, подвалов и т. п.;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участок должен быть расположен по возможности ближе к проездам общего пользования и инженерным сетям для обеспечения предприятия электроэнергией, теплом, водой и газом;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на участке, как правило, должны отсутствовать строения, подлежащие сносу;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участки для грузовых АТП необходимо отводить вблизи обслуживаемых предприятий или пунктов массовой погрузки или выгрузки грузов;</w:t>
      </w:r>
    </w:p>
    <w:p w:rsidR="00492EB3" w:rsidRPr="006156D1" w:rsidRDefault="00492EB3" w:rsidP="00492EB3">
      <w:pPr>
        <w:numPr>
          <w:ilvl w:val="0"/>
          <w:numId w:val="27"/>
        </w:numPr>
        <w:tabs>
          <w:tab w:val="clear" w:pos="1287"/>
          <w:tab w:val="num" w:pos="876"/>
        </w:tabs>
        <w:ind w:left="882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размеры участка должны быть достаточными для перспективного развития предприятия, но без излишнего резервирования.</w:t>
      </w:r>
    </w:p>
    <w:p w:rsidR="00492EB3" w:rsidRPr="00B42AF8" w:rsidRDefault="00492EB3" w:rsidP="00492EB3">
      <w:pPr>
        <w:ind w:firstLine="567"/>
        <w:rPr>
          <w:rFonts w:ascii="Arial Narrow" w:hAnsi="Arial Narrow"/>
          <w:bCs/>
          <w:i/>
        </w:rPr>
      </w:pPr>
      <w:r w:rsidRPr="00B42AF8">
        <w:rPr>
          <w:rFonts w:ascii="Arial Narrow" w:hAnsi="Arial Narrow"/>
          <w:bCs/>
          <w:i/>
        </w:rPr>
        <w:t>В соответствии с требованиями ОНТП-01-91: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В АТП с подвижным составом </w:t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t xml:space="preserve">, </w:t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t xml:space="preserve"> и </w:t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sym w:font="Symbol" w:char="F049"/>
      </w:r>
      <w:r w:rsidRPr="006156D1">
        <w:rPr>
          <w:rFonts w:ascii="Arial Narrow" w:hAnsi="Arial Narrow"/>
          <w:i/>
        </w:rPr>
        <w:t xml:space="preserve"> категории производственно-складские помещения следует размещать в одном здании. Допускается размещать помещения комплекса ЕО, окрасочных, кузовных, шиномонтажных и сопутствующих им работ ТР подвижного состава в отдельном здании.</w:t>
      </w:r>
    </w:p>
    <w:p w:rsidR="00492EB3" w:rsidRPr="006156D1" w:rsidRDefault="00492EB3" w:rsidP="00492EB3">
      <w:pPr>
        <w:ind w:firstLine="567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i/>
        </w:rPr>
        <w:t>Минимальное расстояние от края проезжей части дороги до ограждения территории предприятия и открытых площадок</w:t>
      </w:r>
      <w:r>
        <w:rPr>
          <w:rFonts w:ascii="Arial Narrow" w:hAnsi="Arial Narrow"/>
          <w:i/>
        </w:rPr>
        <w:t xml:space="preserve"> </w:t>
      </w:r>
      <w:r w:rsidRPr="006156D1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6156D1">
          <w:rPr>
            <w:rFonts w:ascii="Arial Narrow" w:hAnsi="Arial Narrow"/>
            <w:i/>
          </w:rPr>
          <w:t>1,5 м</w:t>
        </w:r>
      </w:smartTag>
      <w:r w:rsidRPr="006156D1">
        <w:rPr>
          <w:rFonts w:ascii="Arial Narrow" w:hAnsi="Arial Narrow"/>
          <w:i/>
        </w:rPr>
        <w:t>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На территории предприятия перед въездом на посты уборочных, моечных и других работ комплекса ЕО следует предусматривать площадки накопления подвижного состава вместимостью не менее 10% пропускной способности соответствующих постов.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Стационарные топливозаправочные пункты (ТЗП) и специальные площадки для размещения передвижных автозаправочных станций на шасси автомобиля или прицепа (ПАЗС) следует предусматривать на территории предприятия из условия обеспечения хранения и раздачи не менее </w:t>
      </w:r>
      <w:r w:rsidRPr="00D1370B">
        <w:rPr>
          <w:rFonts w:ascii="Arial Narrow" w:hAnsi="Arial Narrow"/>
          <w:i/>
        </w:rPr>
        <w:t xml:space="preserve">  </w:t>
      </w:r>
      <w:r w:rsidRPr="006156D1">
        <w:rPr>
          <w:rFonts w:ascii="Arial Narrow" w:hAnsi="Arial Narrow"/>
          <w:i/>
        </w:rPr>
        <w:t>3-х сортов топлива для АТП грузовых автомобилей. Запас хранимого топлива принимается не менее 5 дней.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Общая вместимость топливных резервуаров не должна превышать:</w:t>
      </w:r>
    </w:p>
    <w:p w:rsidR="00492EB3" w:rsidRPr="006156D1" w:rsidRDefault="00492EB3" w:rsidP="00492EB3">
      <w:pPr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- для стационарных ТЗП - 300 м</w:t>
      </w:r>
      <w:r w:rsidRPr="006156D1">
        <w:rPr>
          <w:rFonts w:ascii="Arial Narrow" w:hAnsi="Arial Narrow"/>
          <w:i/>
          <w:color w:val="000000"/>
          <w:vertAlign w:val="superscript"/>
        </w:rPr>
        <w:t>3</w:t>
      </w:r>
      <w:r w:rsidRPr="006156D1">
        <w:rPr>
          <w:rFonts w:ascii="Arial Narrow" w:hAnsi="Arial Narrow"/>
          <w:i/>
          <w:color w:val="000000"/>
        </w:rPr>
        <w:t>;</w:t>
      </w:r>
    </w:p>
    <w:p w:rsidR="00492EB3" w:rsidRPr="006156D1" w:rsidRDefault="00492EB3" w:rsidP="00492EB3">
      <w:pPr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 xml:space="preserve">- для передвижных ПАЗС - </w:t>
      </w:r>
      <w:smartTag w:uri="urn:schemas-microsoft-com:office:smarttags" w:element="metricconverter">
        <w:smartTagPr>
          <w:attr w:name="ProductID" w:val="30 м3"/>
        </w:smartTagPr>
        <w:r w:rsidRPr="006156D1">
          <w:rPr>
            <w:rFonts w:ascii="Arial Narrow" w:hAnsi="Arial Narrow"/>
            <w:i/>
            <w:color w:val="000000"/>
          </w:rPr>
          <w:t>30 м</w:t>
        </w:r>
        <w:r w:rsidRPr="006156D1">
          <w:rPr>
            <w:rFonts w:ascii="Arial Narrow" w:hAnsi="Arial Narrow"/>
            <w:i/>
            <w:color w:val="000000"/>
            <w:vertAlign w:val="superscript"/>
          </w:rPr>
          <w:t>3</w:t>
        </w:r>
      </w:smartTag>
      <w:r w:rsidRPr="006156D1">
        <w:rPr>
          <w:rFonts w:ascii="Arial Narrow" w:hAnsi="Arial Narrow"/>
          <w:i/>
          <w:color w:val="000000"/>
        </w:rPr>
        <w:t>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</w:rPr>
        <w:t>Количество топливораздаточных колонок в случае, не оговоренном заданием на проектирование, следует принимать из расчета:</w:t>
      </w:r>
      <w:r w:rsidRPr="006156D1">
        <w:rPr>
          <w:rFonts w:ascii="Arial Narrow" w:hAnsi="Arial Narrow"/>
          <w:i/>
          <w:color w:val="000000"/>
        </w:rPr>
        <w:t>1 колонка на 100 автомобилей.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 xml:space="preserve">В данном случае АТП содержит </w:t>
      </w:r>
      <w:r>
        <w:rPr>
          <w:rFonts w:ascii="Arial Narrow" w:hAnsi="Arial Narrow"/>
          <w:i/>
          <w:color w:val="000000"/>
        </w:rPr>
        <w:t>21</w:t>
      </w:r>
      <w:r w:rsidRPr="006156D1">
        <w:rPr>
          <w:rFonts w:ascii="Arial Narrow" w:hAnsi="Arial Narrow"/>
          <w:i/>
          <w:color w:val="000000"/>
        </w:rPr>
        <w:t>0 автомобилей</w:t>
      </w:r>
      <w:r>
        <w:rPr>
          <w:rFonts w:ascii="Arial Narrow" w:hAnsi="Arial Narrow"/>
          <w:i/>
          <w:color w:val="000000"/>
        </w:rPr>
        <w:t xml:space="preserve">, которые необходимо обеспечивать одним сортом топлива </w:t>
      </w:r>
      <w:r w:rsidRPr="006156D1">
        <w:rPr>
          <w:rFonts w:ascii="Arial Narrow" w:hAnsi="Arial Narrow"/>
          <w:i/>
          <w:color w:val="000000"/>
        </w:rPr>
        <w:t>и ПАЗС не применим</w:t>
      </w:r>
      <w:r>
        <w:rPr>
          <w:rFonts w:ascii="Arial Narrow" w:hAnsi="Arial Narrow"/>
          <w:i/>
          <w:color w:val="000000"/>
        </w:rPr>
        <w:t>ы</w:t>
      </w:r>
      <w:r w:rsidRPr="006156D1">
        <w:rPr>
          <w:rFonts w:ascii="Arial Narrow" w:hAnsi="Arial Narrow"/>
          <w:i/>
          <w:color w:val="000000"/>
        </w:rPr>
        <w:t>.</w:t>
      </w:r>
    </w:p>
    <w:p w:rsidR="00492EB3" w:rsidRPr="006156D1" w:rsidRDefault="00492EB3" w:rsidP="00492EB3">
      <w:pPr>
        <w:ind w:firstLine="567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lastRenderedPageBreak/>
        <w:t>Вспомогательный (административно-бытовой корпус) проектируют в виде торцевой или боковых пристроек к зданию производственного корпуса или как отдельное здание.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Перед воротами основного въезда на территорию предприятия необходимо предусматривать накопительную площадку вместимостью не менее 10% от максимального часового количества подвижного состава, прибывающего на предприятие.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Проем ворот в ограде должен быть не менее 4,5</w:t>
      </w:r>
      <w:r w:rsidRPr="006156D1">
        <w:rPr>
          <w:rFonts w:ascii="Arial Narrow" w:hAnsi="Arial Narrow"/>
          <w:i/>
          <w:color w:val="000000"/>
        </w:rPr>
        <w:sym w:font="Symbol" w:char="F0B4"/>
      </w:r>
      <w:r w:rsidRPr="006156D1">
        <w:rPr>
          <w:rFonts w:ascii="Arial Narrow" w:hAnsi="Arial Narrow"/>
          <w:i/>
          <w:color w:val="000000"/>
        </w:rPr>
        <w:t xml:space="preserve">4,5 м. Въезд на территорию предприятия должен предшествовать выезду, считая по направлению движения по проезду общего пользования. 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На предприятиях, где предусматривается более 10 постов обслуживания или хранения более 50 автомобилей, должно быть не менее двух въездов (выездов).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Ширина проездов на территории предприятия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6156D1">
          <w:rPr>
            <w:rFonts w:ascii="Arial Narrow" w:hAnsi="Arial Narrow"/>
            <w:i/>
          </w:rPr>
          <w:t>3 м</w:t>
        </w:r>
      </w:smartTag>
      <w:r w:rsidRPr="006156D1">
        <w:rPr>
          <w:rFonts w:ascii="Arial Narrow" w:hAnsi="Arial Narrow"/>
          <w:i/>
        </w:rPr>
        <w:t xml:space="preserve"> при одностороннем движении и </w:t>
      </w:r>
      <w:smartTag w:uri="urn:schemas-microsoft-com:office:smarttags" w:element="metricconverter">
        <w:smartTagPr>
          <w:attr w:name="ProductID" w:val="6 м"/>
        </w:smartTagPr>
        <w:r w:rsidRPr="006156D1">
          <w:rPr>
            <w:rFonts w:ascii="Arial Narrow" w:hAnsi="Arial Narrow"/>
            <w:i/>
          </w:rPr>
          <w:t>6 м</w:t>
        </w:r>
      </w:smartTag>
      <w:r w:rsidRPr="006156D1">
        <w:rPr>
          <w:rFonts w:ascii="Arial Narrow" w:hAnsi="Arial Narrow"/>
          <w:i/>
        </w:rPr>
        <w:t xml:space="preserve"> при двухстороннем движении.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bCs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Хранение на АТП баллонов с ацетиленом, кислородом и азотом должно  предусматриваться в отдельно стоящем одноэтажном здании не ниже II степени огнестойкости или под навесом из несгораемых материалов в общем количестве не более 80 шт.</w:t>
      </w:r>
    </w:p>
    <w:p w:rsidR="00492EB3" w:rsidRPr="00B42AF8" w:rsidRDefault="00492EB3" w:rsidP="00492EB3">
      <w:pPr>
        <w:ind w:firstLine="567"/>
        <w:jc w:val="center"/>
        <w:rPr>
          <w:rFonts w:ascii="Arial Narrow" w:hAnsi="Arial Narrow"/>
          <w:bCs/>
          <w:i/>
          <w:color w:val="000000"/>
        </w:rPr>
      </w:pPr>
      <w:r w:rsidRPr="00B42AF8">
        <w:rPr>
          <w:rFonts w:ascii="Arial Narrow" w:hAnsi="Arial Narrow"/>
          <w:bCs/>
          <w:i/>
          <w:color w:val="000000"/>
        </w:rPr>
        <w:t>Благоустройство территории и озеленение.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 xml:space="preserve">Площадь озеленения в пределах ограждения должна составлять не менее </w:t>
      </w:r>
      <w:smartTag w:uri="urn:schemas-microsoft-com:office:smarttags" w:element="metricconverter">
        <w:smartTagPr>
          <w:attr w:name="ProductID" w:val="3 м2"/>
        </w:smartTagPr>
        <w:r w:rsidRPr="006156D1">
          <w:rPr>
            <w:rFonts w:ascii="Arial Narrow" w:hAnsi="Arial Narrow"/>
            <w:i/>
            <w:color w:val="000000"/>
          </w:rPr>
          <w:t>3 м</w:t>
        </w:r>
        <w:r w:rsidRPr="006156D1">
          <w:rPr>
            <w:rFonts w:ascii="Arial Narrow" w:hAnsi="Arial Narrow"/>
            <w:i/>
            <w:color w:val="000000"/>
            <w:vertAlign w:val="superscript"/>
          </w:rPr>
          <w:t>2</w:t>
        </w:r>
      </w:smartTag>
      <w:r w:rsidRPr="006156D1">
        <w:rPr>
          <w:rFonts w:ascii="Arial Narrow" w:hAnsi="Arial Narrow"/>
          <w:i/>
          <w:color w:val="000000"/>
        </w:rPr>
        <w:t xml:space="preserve"> на 1-го работающего в наиболее многочисленной смене</w:t>
      </w:r>
      <w:r>
        <w:rPr>
          <w:rFonts w:ascii="Arial Narrow" w:hAnsi="Arial Narrow"/>
          <w:i/>
          <w:color w:val="000000"/>
        </w:rPr>
        <w:t xml:space="preserve"> (не менее 306∙3=918 м</w:t>
      </w:r>
      <w:r>
        <w:rPr>
          <w:rFonts w:ascii="Arial Narrow" w:hAnsi="Arial Narrow"/>
          <w:i/>
          <w:color w:val="000000"/>
          <w:vertAlign w:val="superscript"/>
        </w:rPr>
        <w:t>2</w:t>
      </w:r>
      <w:r>
        <w:rPr>
          <w:rFonts w:ascii="Arial Narrow" w:hAnsi="Arial Narrow"/>
          <w:i/>
          <w:color w:val="000000"/>
        </w:rPr>
        <w:t xml:space="preserve">=0,092 га) </w:t>
      </w:r>
      <w:r w:rsidRPr="006156D1">
        <w:rPr>
          <w:rFonts w:ascii="Arial Narrow" w:hAnsi="Arial Narrow"/>
          <w:i/>
          <w:color w:val="000000"/>
        </w:rPr>
        <w:t>; не менее 15% от площади предприятия при плотности застройки менее 50%; не менее 10% от площади АТП при плотности более 50% и не более 15% от площади территории</w:t>
      </w:r>
      <w:r w:rsidRPr="00B42AF8">
        <w:rPr>
          <w:rFonts w:ascii="Arial Narrow" w:hAnsi="Arial Narrow"/>
          <w:i/>
          <w:color w:val="000000"/>
        </w:rPr>
        <w:t>.</w:t>
      </w:r>
      <w:r>
        <w:rPr>
          <w:rFonts w:ascii="Arial Narrow" w:hAnsi="Arial Narrow"/>
          <w:i/>
          <w:color w:val="000000"/>
        </w:rPr>
        <w:t xml:space="preserve"> Принимаем 0,6</w:t>
      </w:r>
      <w:r w:rsidRPr="007C3DA6">
        <w:rPr>
          <w:rFonts w:ascii="Arial Narrow" w:hAnsi="Arial Narrow"/>
          <w:i/>
          <w:color w:val="000000"/>
        </w:rPr>
        <w:t>1</w:t>
      </w:r>
      <w:r>
        <w:rPr>
          <w:rFonts w:ascii="Arial Narrow" w:hAnsi="Arial Narrow"/>
          <w:i/>
          <w:color w:val="000000"/>
        </w:rPr>
        <w:t xml:space="preserve"> га.</w:t>
      </w:r>
      <w:r w:rsidRPr="006156D1">
        <w:rPr>
          <w:rFonts w:ascii="Arial Narrow" w:hAnsi="Arial Narrow"/>
          <w:i/>
          <w:color w:val="000000"/>
        </w:rPr>
        <w:t>.</w:t>
      </w:r>
    </w:p>
    <w:p w:rsidR="00492EB3" w:rsidRPr="00B42AF8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</w:rPr>
        <w:t>Благоустроенные площадки для отдыха работающих размещаем с наветренной стороны по отношению к зданиям (участкам), выделяющим вредные выбросы в атмосферу. Размеры площадок определяем из расчета не более 1 м</w:t>
      </w:r>
      <w:r w:rsidRPr="006156D1">
        <w:rPr>
          <w:rFonts w:ascii="Arial Narrow" w:hAnsi="Arial Narrow"/>
          <w:i/>
          <w:vertAlign w:val="superscript"/>
        </w:rPr>
        <w:t>2</w:t>
      </w:r>
      <w:r>
        <w:rPr>
          <w:rFonts w:ascii="Arial Narrow" w:hAnsi="Arial Narrow"/>
          <w:i/>
          <w:vertAlign w:val="superscript"/>
        </w:rPr>
        <w:t xml:space="preserve"> </w:t>
      </w:r>
      <w:r w:rsidRPr="006156D1">
        <w:rPr>
          <w:rFonts w:ascii="Arial Narrow" w:hAnsi="Arial Narrow"/>
          <w:i/>
        </w:rPr>
        <w:t>на одного работающего в наиболее многочисленной смене</w:t>
      </w:r>
      <w:r>
        <w:rPr>
          <w:rFonts w:ascii="Arial Narrow" w:hAnsi="Arial Narrow"/>
          <w:i/>
        </w:rPr>
        <w:t xml:space="preserve"> (306∙1=306 м</w:t>
      </w:r>
      <w:r>
        <w:rPr>
          <w:rFonts w:ascii="Arial Narrow" w:hAnsi="Arial Narrow"/>
          <w:i/>
          <w:vertAlign w:val="superscript"/>
        </w:rPr>
        <w:t>2</w:t>
      </w:r>
      <w:r>
        <w:rPr>
          <w:rFonts w:ascii="Arial Narrow" w:hAnsi="Arial Narrow"/>
          <w:i/>
        </w:rPr>
        <w:t>)</w:t>
      </w:r>
      <w:r w:rsidRPr="006156D1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Принимаем 300 м</w:t>
      </w:r>
      <w:r>
        <w:rPr>
          <w:rFonts w:ascii="Arial Narrow" w:hAnsi="Arial Narrow"/>
          <w:i/>
          <w:vertAlign w:val="superscript"/>
        </w:rPr>
        <w:t>2.</w:t>
      </w:r>
      <w:r>
        <w:rPr>
          <w:rFonts w:ascii="Arial Narrow" w:hAnsi="Arial Narrow"/>
          <w:i/>
        </w:rPr>
        <w:t>=0,03 га.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Для очистки загрязнения сточных вод перед поступлением их в канализацию на АТП предусматривают местные очистные установки вне зданий, либо в производственном корпусе.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Предварительная площадь земельного участка определятся до построения генерального плана, по формуле [</w:t>
      </w:r>
      <w:r>
        <w:rPr>
          <w:rFonts w:ascii="Arial Narrow" w:hAnsi="Arial Narrow"/>
          <w:i/>
        </w:rPr>
        <w:t>3</w:t>
      </w:r>
      <w:r w:rsidRPr="006156D1">
        <w:rPr>
          <w:rFonts w:ascii="Arial Narrow" w:hAnsi="Arial Narrow"/>
          <w:i/>
        </w:rPr>
        <w:t xml:space="preserve">] </w:t>
      </w:r>
      <w:r w:rsidRPr="006156D1">
        <w:rPr>
          <w:rFonts w:ascii="Arial Narrow" w:hAnsi="Arial Narrow"/>
          <w:i/>
          <w:lang w:val="en-US"/>
        </w:rPr>
        <w:t>c</w:t>
      </w:r>
      <w:r w:rsidRPr="006156D1">
        <w:rPr>
          <w:rFonts w:ascii="Arial Narrow" w:hAnsi="Arial Narrow"/>
          <w:i/>
        </w:rPr>
        <w:t>.118:</w:t>
      </w:r>
    </w:p>
    <w:p w:rsidR="00492EB3" w:rsidRPr="006156D1" w:rsidRDefault="00492EB3" w:rsidP="00492EB3">
      <w:pPr>
        <w:jc w:val="right"/>
        <w:rPr>
          <w:rFonts w:ascii="Arial Narrow" w:hAnsi="Arial Narrow"/>
          <w:i/>
          <w:color w:val="FF0000"/>
        </w:rPr>
      </w:pPr>
      <w:r w:rsidRPr="00912DC5">
        <w:rPr>
          <w:rFonts w:ascii="Arial Narrow" w:hAnsi="Arial Narrow"/>
          <w:i/>
          <w:color w:val="FF0000"/>
          <w:position w:val="-30"/>
        </w:rPr>
        <w:object w:dxaOrig="2360" w:dyaOrig="700">
          <v:shape id="_x0000_i1025" type="#_x0000_t75" style="width:117.75pt;height:35.25pt" o:ole="">
            <v:imagedata r:id="rId8" o:title=""/>
          </v:shape>
          <o:OLEObject Type="Embed" ProgID="Equation.3" ShapeID="_x0000_i1025" DrawAspect="Content" ObjectID="_1330522946" r:id="rId9"/>
        </w:object>
      </w:r>
      <w:r w:rsidRPr="006156D1">
        <w:rPr>
          <w:rFonts w:ascii="Arial Narrow" w:hAnsi="Arial Narrow"/>
          <w:i/>
          <w:color w:val="FF0000"/>
        </w:rPr>
        <w:t xml:space="preserve">                   </w:t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 w:rsidRPr="006156D1">
        <w:rPr>
          <w:rFonts w:ascii="Arial Narrow" w:hAnsi="Arial Narrow"/>
          <w:i/>
          <w:color w:val="FF0000"/>
        </w:rPr>
        <w:t xml:space="preserve">                   </w:t>
      </w:r>
      <w:r w:rsidRPr="006156D1">
        <w:rPr>
          <w:rFonts w:ascii="Arial Narrow" w:hAnsi="Arial Narrow"/>
          <w:i/>
        </w:rPr>
        <w:t>(58)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где  </w:t>
      </w:r>
      <w:r w:rsidRPr="006156D1">
        <w:rPr>
          <w:rFonts w:ascii="Arial Narrow" w:hAnsi="Arial Narrow"/>
          <w:i/>
          <w:lang w:val="en-US"/>
        </w:rPr>
        <w:t>F</w:t>
      </w:r>
      <w:r w:rsidRPr="006156D1">
        <w:rPr>
          <w:rFonts w:ascii="Arial Narrow" w:hAnsi="Arial Narrow"/>
          <w:i/>
          <w:vertAlign w:val="subscript"/>
        </w:rPr>
        <w:t>уч</w:t>
      </w:r>
      <w:r w:rsidRPr="006156D1">
        <w:rPr>
          <w:rFonts w:ascii="Arial Narrow" w:hAnsi="Arial Narrow"/>
          <w:i/>
        </w:rPr>
        <w:t xml:space="preserve"> - требуемая площадь участка, га;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       </w:t>
      </w:r>
      <w:r w:rsidRPr="006156D1">
        <w:rPr>
          <w:rFonts w:ascii="Arial Narrow" w:hAnsi="Arial Narrow"/>
          <w:i/>
          <w:lang w:val="en-US"/>
        </w:rPr>
        <w:t>F</w:t>
      </w:r>
      <w:r w:rsidRPr="006156D1">
        <w:rPr>
          <w:rFonts w:ascii="Arial Narrow" w:hAnsi="Arial Narrow"/>
          <w:i/>
          <w:vertAlign w:val="subscript"/>
        </w:rPr>
        <w:t xml:space="preserve">зпс </w:t>
      </w:r>
      <w:r w:rsidRPr="006156D1">
        <w:rPr>
          <w:rFonts w:ascii="Arial Narrow" w:hAnsi="Arial Narrow"/>
          <w:i/>
        </w:rPr>
        <w:t>– площадь застройки производственно-складскими зданиями (общая производственная площадь и площадь административно-бытового здания), м</w:t>
      </w:r>
      <w:r w:rsidRPr="006156D1">
        <w:rPr>
          <w:rFonts w:ascii="Arial Narrow" w:hAnsi="Arial Narrow"/>
          <w:i/>
          <w:vertAlign w:val="superscript"/>
        </w:rPr>
        <w:t>2</w:t>
      </w:r>
      <w:r w:rsidRPr="006156D1">
        <w:rPr>
          <w:rFonts w:ascii="Arial Narrow" w:hAnsi="Arial Narrow"/>
          <w:i/>
        </w:rPr>
        <w:t>;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       </w:t>
      </w:r>
      <w:r w:rsidRPr="006156D1">
        <w:rPr>
          <w:rFonts w:ascii="Arial Narrow" w:hAnsi="Arial Narrow"/>
          <w:i/>
          <w:lang w:val="en-US"/>
        </w:rPr>
        <w:t>F</w:t>
      </w:r>
      <w:r w:rsidRPr="006156D1">
        <w:rPr>
          <w:rFonts w:ascii="Arial Narrow" w:hAnsi="Arial Narrow"/>
          <w:i/>
          <w:vertAlign w:val="subscript"/>
        </w:rPr>
        <w:t xml:space="preserve">звс </w:t>
      </w:r>
      <w:r w:rsidRPr="006156D1">
        <w:rPr>
          <w:rFonts w:ascii="Arial Narrow" w:hAnsi="Arial Narrow"/>
          <w:i/>
        </w:rPr>
        <w:t xml:space="preserve">– площадь застройки вспомогательными зданиями (по таблицам </w:t>
      </w:r>
      <w:r>
        <w:rPr>
          <w:rFonts w:ascii="Arial Narrow" w:hAnsi="Arial Narrow"/>
          <w:i/>
        </w:rPr>
        <w:t>2.</w:t>
      </w:r>
      <w:r w:rsidRPr="006156D1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 и </w:t>
      </w:r>
      <w:r>
        <w:rPr>
          <w:rFonts w:ascii="Arial Narrow" w:hAnsi="Arial Narrow"/>
          <w:i/>
        </w:rPr>
        <w:t>2.</w:t>
      </w:r>
      <w:r w:rsidRPr="006156D1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7</w:t>
      </w:r>
      <w:r w:rsidRPr="006156D1">
        <w:rPr>
          <w:rFonts w:ascii="Arial Narrow" w:hAnsi="Arial Narrow"/>
          <w:i/>
        </w:rPr>
        <w:t>), м</w:t>
      </w:r>
      <w:r w:rsidRPr="006156D1">
        <w:rPr>
          <w:rFonts w:ascii="Arial Narrow" w:hAnsi="Arial Narrow"/>
          <w:i/>
          <w:vertAlign w:val="superscript"/>
        </w:rPr>
        <w:t>2</w:t>
      </w:r>
      <w:r w:rsidRPr="006156D1">
        <w:rPr>
          <w:rFonts w:ascii="Arial Narrow" w:hAnsi="Arial Narrow"/>
          <w:i/>
        </w:rPr>
        <w:t>;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       </w:t>
      </w:r>
      <w:r w:rsidRPr="006156D1">
        <w:rPr>
          <w:rFonts w:ascii="Arial Narrow" w:hAnsi="Arial Narrow"/>
          <w:i/>
          <w:lang w:val="en-US"/>
        </w:rPr>
        <w:t>F</w:t>
      </w:r>
      <w:r w:rsidRPr="006156D1">
        <w:rPr>
          <w:rFonts w:ascii="Arial Narrow" w:hAnsi="Arial Narrow"/>
          <w:i/>
          <w:vertAlign w:val="subscript"/>
        </w:rPr>
        <w:t xml:space="preserve">оп </w:t>
      </w:r>
      <w:r w:rsidRPr="006156D1">
        <w:rPr>
          <w:rFonts w:ascii="Arial Narrow" w:hAnsi="Arial Narrow"/>
          <w:i/>
        </w:rPr>
        <w:t>– площадь открытых площадок для хранения подвижного состава, м</w:t>
      </w:r>
      <w:r w:rsidRPr="006156D1">
        <w:rPr>
          <w:rFonts w:ascii="Arial Narrow" w:hAnsi="Arial Narrow"/>
          <w:i/>
          <w:vertAlign w:val="superscript"/>
        </w:rPr>
        <w:t>2</w:t>
      </w:r>
      <w:r w:rsidRPr="006156D1">
        <w:rPr>
          <w:rFonts w:ascii="Arial Narrow" w:hAnsi="Arial Narrow"/>
          <w:i/>
        </w:rPr>
        <w:t xml:space="preserve">; 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       </w:t>
      </w:r>
      <w:r w:rsidRPr="006156D1">
        <w:rPr>
          <w:rFonts w:ascii="Arial Narrow" w:hAnsi="Arial Narrow"/>
          <w:i/>
          <w:position w:val="-12"/>
        </w:rPr>
        <w:object w:dxaOrig="279" w:dyaOrig="380">
          <v:shape id="_x0000_i1026" type="#_x0000_t75" style="width:14.25pt;height:18.75pt" o:ole="">
            <v:imagedata r:id="rId10" o:title=""/>
          </v:shape>
          <o:OLEObject Type="Embed" ProgID="Equation.3" ShapeID="_x0000_i1026" DrawAspect="Content" ObjectID="_1330522947" r:id="rId11"/>
        </w:object>
      </w:r>
      <w:r w:rsidRPr="006156D1">
        <w:rPr>
          <w:rFonts w:ascii="Arial Narrow" w:hAnsi="Arial Narrow"/>
          <w:i/>
        </w:rPr>
        <w:t>– плотность застройки территории, % (</w:t>
      </w:r>
      <w:r w:rsidRPr="006156D1">
        <w:rPr>
          <w:rFonts w:ascii="Arial Narrow" w:hAnsi="Arial Narrow"/>
          <w:i/>
          <w:position w:val="-12"/>
        </w:rPr>
        <w:object w:dxaOrig="279" w:dyaOrig="380">
          <v:shape id="_x0000_i1027" type="#_x0000_t75" style="width:14.25pt;height:18.75pt" o:ole="">
            <v:imagedata r:id="rId12" o:title=""/>
          </v:shape>
          <o:OLEObject Type="Embed" ProgID="Equation.3" ShapeID="_x0000_i1027" DrawAspect="Content" ObjectID="_1330522948" r:id="rId13"/>
        </w:object>
      </w:r>
      <w:r w:rsidRPr="006156D1">
        <w:rPr>
          <w:rFonts w:ascii="Arial Narrow" w:hAnsi="Arial Narrow"/>
          <w:i/>
        </w:rPr>
        <w:t>=</w:t>
      </w:r>
      <w:r w:rsidRPr="007C3DA6">
        <w:rPr>
          <w:rFonts w:ascii="Arial Narrow" w:hAnsi="Arial Narrow"/>
          <w:i/>
        </w:rPr>
        <w:t>5</w:t>
      </w:r>
      <w:r w:rsidRPr="006156D1">
        <w:rPr>
          <w:rFonts w:ascii="Arial Narrow" w:hAnsi="Arial Narrow"/>
          <w:i/>
        </w:rPr>
        <w:t xml:space="preserve">5% )  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Тогда площадь земельного участка равна:</w:t>
      </w:r>
    </w:p>
    <w:p w:rsidR="00492EB3" w:rsidRDefault="00492EB3" w:rsidP="00492EB3">
      <w:pPr>
        <w:jc w:val="center"/>
        <w:rPr>
          <w:rFonts w:ascii="Arial Narrow" w:hAnsi="Arial Narrow"/>
          <w:i/>
        </w:rPr>
      </w:pPr>
      <w:r w:rsidRPr="00912DC5">
        <w:rPr>
          <w:rFonts w:ascii="Arial Narrow" w:hAnsi="Arial Narrow"/>
          <w:i/>
          <w:position w:val="-24"/>
        </w:rPr>
        <w:object w:dxaOrig="4260" w:dyaOrig="620">
          <v:shape id="_x0000_i1028" type="#_x0000_t75" style="width:213pt;height:30.75pt" o:ole="">
            <v:imagedata r:id="rId14" o:title=""/>
          </v:shape>
          <o:OLEObject Type="Embed" ProgID="Equation.3" ShapeID="_x0000_i1028" DrawAspect="Content" ObjectID="_1330522949" r:id="rId15"/>
        </w:object>
      </w:r>
      <w:r>
        <w:rPr>
          <w:rFonts w:ascii="Arial Narrow" w:hAnsi="Arial Narrow"/>
          <w:i/>
        </w:rPr>
        <w:t>=</w:t>
      </w:r>
      <w:r w:rsidRPr="007C3DA6">
        <w:rPr>
          <w:rFonts w:ascii="Arial Narrow" w:hAnsi="Arial Narrow"/>
          <w:i/>
        </w:rPr>
        <w:t>6</w:t>
      </w:r>
      <w:r>
        <w:rPr>
          <w:rFonts w:ascii="Arial Narrow" w:hAnsi="Arial Narrow"/>
          <w:i/>
        </w:rPr>
        <w:t>,1</w:t>
      </w:r>
      <w:r w:rsidRPr="006156D1">
        <w:rPr>
          <w:rFonts w:ascii="Arial Narrow" w:hAnsi="Arial Narrow"/>
          <w:i/>
        </w:rPr>
        <w:t>га.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>Основными показателями генерального плана являются площадь и плотность застройки, коэффициенты использования и озеленения территории.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color w:val="000000"/>
        </w:rPr>
      </w:pPr>
      <w:r w:rsidRPr="006156D1">
        <w:rPr>
          <w:rFonts w:ascii="Arial Narrow" w:hAnsi="Arial Narrow"/>
          <w:i/>
          <w:color w:val="000000"/>
        </w:rPr>
        <w:t xml:space="preserve">Площадь застройки определяется как сумма площадей, занятых зданиями и сооружениями всех видов, включая навесы, открытые стоянки автомобилей и складов, резервные участки. В площадь застройки не включаются площади, занятые отмостками, тротуарами, автомобильными дорогами, открытыми спортивными площадками, площадками для отдыха, зелёными насаждениями, открытыми стоянками автомобилей индивидуального пользования. 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  <w:color w:val="000000"/>
        </w:rPr>
        <w:t xml:space="preserve">Плотность застройки предприятия определяется отношением площади застройки к площади земельного участка. Минимальная плотность застройки в данном расчёте </w:t>
      </w:r>
      <w:r w:rsidRPr="006156D1">
        <w:rPr>
          <w:rFonts w:ascii="Arial Narrow" w:hAnsi="Arial Narrow"/>
          <w:i/>
          <w:position w:val="-12"/>
        </w:rPr>
        <w:object w:dxaOrig="279" w:dyaOrig="380">
          <v:shape id="_x0000_i1029" type="#_x0000_t75" style="width:14.25pt;height:18.75pt" o:ole="">
            <v:imagedata r:id="rId16" o:title=""/>
          </v:shape>
          <o:OLEObject Type="Embed" ProgID="Equation.3" ShapeID="_x0000_i1029" DrawAspect="Content" ObjectID="_1330522950" r:id="rId17"/>
        </w:object>
      </w:r>
      <w:r w:rsidRPr="006156D1">
        <w:rPr>
          <w:rFonts w:ascii="Arial Narrow" w:hAnsi="Arial Narrow"/>
          <w:i/>
        </w:rPr>
        <w:t>=</w:t>
      </w:r>
      <w:r w:rsidRPr="00D1370B">
        <w:rPr>
          <w:rFonts w:ascii="Arial Narrow" w:hAnsi="Arial Narrow"/>
          <w:i/>
        </w:rPr>
        <w:t>5</w:t>
      </w:r>
      <w:r w:rsidRPr="006156D1">
        <w:rPr>
          <w:rFonts w:ascii="Arial Narrow" w:hAnsi="Arial Narrow"/>
          <w:i/>
        </w:rPr>
        <w:t>5%, в соответствии с требованиями СНиП II-89-80.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lastRenderedPageBreak/>
        <w:t>Коэффициент использования территории определяется отношением площади, занятой зданиями, открытыми площадками, автомобильными дорогами, тротуарами и озеленением, к общей площади предприятия.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Плотность озеленения определяется отношением площади зелёных насаждений к общей площади предприятия.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Сведё</w:t>
      </w:r>
      <w:r w:rsidRPr="006156D1">
        <w:rPr>
          <w:rFonts w:ascii="Arial Narrow" w:hAnsi="Arial Narrow"/>
          <w:i/>
        </w:rPr>
        <w:t xml:space="preserve">м показатели генерального плана в таблицу </w:t>
      </w:r>
      <w:r>
        <w:rPr>
          <w:rFonts w:ascii="Arial Narrow" w:hAnsi="Arial Narrow"/>
          <w:i/>
        </w:rPr>
        <w:t>4.1.</w:t>
      </w:r>
    </w:p>
    <w:p w:rsidR="00492EB3" w:rsidRPr="006156D1" w:rsidRDefault="00492EB3" w:rsidP="00492EB3">
      <w:pPr>
        <w:ind w:left="126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Таблица </w:t>
      </w:r>
      <w:r>
        <w:rPr>
          <w:rFonts w:ascii="Arial Narrow" w:hAnsi="Arial Narrow"/>
          <w:i/>
        </w:rPr>
        <w:t>4.</w:t>
      </w:r>
      <w:r w:rsidRPr="006156D1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 xml:space="preserve"> </w:t>
      </w:r>
      <w:r w:rsidRPr="006156D1">
        <w:rPr>
          <w:rFonts w:ascii="Arial Narrow" w:hAnsi="Arial Narrow"/>
          <w:i/>
        </w:rPr>
        <w:t xml:space="preserve"> Показатели генерального плана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134"/>
        <w:gridCol w:w="1701"/>
      </w:tblGrid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№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Е</w:t>
            </w:r>
            <w:r w:rsidRPr="006156D1">
              <w:rPr>
                <w:rFonts w:ascii="Arial Narrow" w:hAnsi="Arial Narrow"/>
                <w:i/>
                <w:color w:val="000000"/>
              </w:rPr>
              <w:t>д.  изм.</w:t>
            </w:r>
          </w:p>
        </w:tc>
        <w:tc>
          <w:tcPr>
            <w:tcW w:w="1701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З</w:t>
            </w:r>
            <w:r w:rsidRPr="006156D1">
              <w:rPr>
                <w:rFonts w:ascii="Arial Narrow" w:hAnsi="Arial Narrow"/>
                <w:i/>
                <w:color w:val="000000"/>
              </w:rPr>
              <w:t>начения показателя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1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Площадь земельного участка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га</w:t>
            </w:r>
          </w:p>
        </w:tc>
        <w:tc>
          <w:tcPr>
            <w:tcW w:w="1701" w:type="dxa"/>
            <w:vAlign w:val="center"/>
          </w:tcPr>
          <w:p w:rsidR="00492EB3" w:rsidRPr="002D3C88" w:rsidRDefault="00492EB3" w:rsidP="00C52894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6,1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2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Площадь застройки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га</w:t>
            </w:r>
          </w:p>
        </w:tc>
        <w:tc>
          <w:tcPr>
            <w:tcW w:w="1701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3,356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3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Плотность застройки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en-US"/>
              </w:rPr>
              <w:t>5</w:t>
            </w:r>
            <w:r w:rsidRPr="006156D1">
              <w:rPr>
                <w:rFonts w:ascii="Arial Narrow" w:hAnsi="Arial Narrow"/>
                <w:i/>
              </w:rPr>
              <w:t>5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4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Площадь озеленения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га</w:t>
            </w:r>
          </w:p>
        </w:tc>
        <w:tc>
          <w:tcPr>
            <w:tcW w:w="1701" w:type="dxa"/>
            <w:vAlign w:val="center"/>
          </w:tcPr>
          <w:p w:rsidR="00492EB3" w:rsidRPr="002D3C88" w:rsidRDefault="00492EB3" w:rsidP="00C52894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</w:rPr>
              <w:t>0,6</w:t>
            </w:r>
            <w:r>
              <w:rPr>
                <w:rFonts w:ascii="Arial Narrow" w:hAnsi="Arial Narrow"/>
                <w:i/>
                <w:lang w:val="en-US"/>
              </w:rPr>
              <w:t>1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5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Плотность озеленения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492EB3" w:rsidRPr="002D3C88" w:rsidRDefault="00492EB3" w:rsidP="00C52894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10</w:t>
            </w:r>
          </w:p>
        </w:tc>
      </w:tr>
      <w:tr w:rsidR="00492EB3" w:rsidRPr="006156D1" w:rsidTr="00C52894">
        <w:trPr>
          <w:jc w:val="center"/>
        </w:trPr>
        <w:tc>
          <w:tcPr>
            <w:tcW w:w="567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6</w:t>
            </w:r>
          </w:p>
        </w:tc>
        <w:tc>
          <w:tcPr>
            <w:tcW w:w="6237" w:type="dxa"/>
            <w:vAlign w:val="center"/>
          </w:tcPr>
          <w:p w:rsidR="00492EB3" w:rsidRPr="006156D1" w:rsidRDefault="00492EB3" w:rsidP="00C52894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Коэффициент использования территории</w:t>
            </w:r>
          </w:p>
        </w:tc>
        <w:tc>
          <w:tcPr>
            <w:tcW w:w="1134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6156D1">
              <w:rPr>
                <w:rFonts w:ascii="Arial Narrow" w:hAnsi="Arial Narrow"/>
                <w:i/>
                <w:color w:val="000000"/>
              </w:rPr>
              <w:t>---</w:t>
            </w:r>
          </w:p>
        </w:tc>
        <w:tc>
          <w:tcPr>
            <w:tcW w:w="1701" w:type="dxa"/>
            <w:vAlign w:val="center"/>
          </w:tcPr>
          <w:p w:rsidR="00492EB3" w:rsidRPr="006156D1" w:rsidRDefault="00492EB3" w:rsidP="00C52894">
            <w:pPr>
              <w:jc w:val="center"/>
              <w:rPr>
                <w:rFonts w:ascii="Arial Narrow" w:hAnsi="Arial Narrow"/>
                <w:i/>
              </w:rPr>
            </w:pPr>
            <w:r w:rsidRPr="006156D1">
              <w:rPr>
                <w:rFonts w:ascii="Arial Narrow" w:hAnsi="Arial Narrow"/>
                <w:i/>
              </w:rPr>
              <w:t>0,97</w:t>
            </w:r>
          </w:p>
        </w:tc>
      </w:tr>
    </w:tbl>
    <w:p w:rsidR="00492EB3" w:rsidRPr="006156D1" w:rsidRDefault="00492EB3" w:rsidP="00492EB3">
      <w:pPr>
        <w:rPr>
          <w:rFonts w:ascii="Arial Narrow" w:hAnsi="Arial Narrow"/>
          <w:i/>
          <w:lang w:val="en-US"/>
        </w:rPr>
      </w:pPr>
      <w:bookmarkStart w:id="1" w:name="_Toc185180689"/>
    </w:p>
    <w:p w:rsidR="00492EB3" w:rsidRPr="006156D1" w:rsidRDefault="00492EB3" w:rsidP="00492EB3">
      <w:pPr>
        <w:pStyle w:val="2"/>
        <w:spacing w:before="240" w:after="240"/>
        <w:ind w:left="1134" w:hanging="425"/>
        <w:rPr>
          <w:rFonts w:ascii="Arial Narrow" w:hAnsi="Arial Narrow"/>
        </w:rPr>
      </w:pPr>
      <w:bookmarkStart w:id="2" w:name="_4.2_Описание_генерального"/>
      <w:bookmarkEnd w:id="2"/>
      <w:r w:rsidRPr="006156D1">
        <w:rPr>
          <w:rFonts w:ascii="Arial Narrow" w:hAnsi="Arial Narrow"/>
        </w:rPr>
        <w:t>4.2 Описание генерального плана и маршрутов движения ПС по территории предприятия.</w:t>
      </w:r>
      <w:bookmarkEnd w:id="1"/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В первую очередь принимаем решение о характере застройки земельного участка - блокированная или павильонная. Выбираем павильонную застройку, так как ее применяют при стадийном развитии предприятия, а также при реконструкции предприятия.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Производственные помещения располагаем  в нескольких отдельно стоящих зданиях.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Здания на генеральном плане при павильонной застройке располагаем в соответствии с функциональной схемой (см. рис.</w:t>
      </w:r>
      <w:r>
        <w:rPr>
          <w:rFonts w:ascii="Arial Narrow" w:hAnsi="Arial Narrow"/>
          <w:i/>
        </w:rPr>
        <w:t>2.2</w:t>
      </w:r>
      <w:r w:rsidRPr="006156D1">
        <w:rPr>
          <w:rFonts w:ascii="Arial Narrow" w:hAnsi="Arial Narrow"/>
          <w:i/>
        </w:rPr>
        <w:t>) и графиком производственного процесса ТО и ТР автомобилей (см.</w:t>
      </w:r>
      <w:r>
        <w:rPr>
          <w:rFonts w:ascii="Arial Narrow" w:hAnsi="Arial Narrow"/>
          <w:i/>
        </w:rPr>
        <w:t xml:space="preserve"> </w:t>
      </w:r>
      <w:r w:rsidRPr="006156D1">
        <w:rPr>
          <w:rFonts w:ascii="Arial Narrow" w:hAnsi="Arial Narrow"/>
          <w:i/>
        </w:rPr>
        <w:t>рис.</w:t>
      </w:r>
      <w:r>
        <w:rPr>
          <w:rFonts w:ascii="Arial Narrow" w:hAnsi="Arial Narrow"/>
          <w:i/>
        </w:rPr>
        <w:t>2.3</w:t>
      </w:r>
      <w:r w:rsidRPr="006156D1">
        <w:rPr>
          <w:rFonts w:ascii="Arial Narrow" w:hAnsi="Arial Narrow"/>
          <w:i/>
        </w:rPr>
        <w:t>).Функциональная схема показывает возможные пути прохождения автомобилей различных этапов производственного процесса, а график производственного процесса – мощность суточных потоков автомобилей на всех этапах производственного процесса.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Административно-бытовой корпус располагаем рядом с рабочим въездом на территорию предприятия. Предусматриваем также вход в административно-бытовой корпус непосредственно с улицы без захода на территорию предприятия. Рядом с корпусом располагаем открытую площадку для стоянки транспортных средств, принадлежащих работникам предприятия.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Перед воротами основного въезда предусматриваем накопительную площадку перед въездом.</w:t>
      </w:r>
    </w:p>
    <w:p w:rsidR="00492EB3" w:rsidRPr="006156D1" w:rsidRDefault="00492EB3" w:rsidP="00492EB3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Рядом с административно-бытовым корпусом располагаем два контрольно-пропускных пункта (согласно расчёта в п.2.5.3).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>Так как в АТП организуется заправка автомобилей топливом, то для этих целей  предусматриваем автозаправочную станцию.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Для очистки сточных вод, содержащих нефтепродукты, краски, взвешенные вещества, кислоты и щелочи, перед поступлением их в наружную  канализационную сеть на территории предприятия предусматриваем местные очистные сооружения. Размещаем их вне зданий.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Размещаем 2 производственных  корпуса. В 1-ом производятся работы зон ТО, ТР и диагностирование. Во 2-ом размещаем помещения комплекса ЕО и сопутствующих им работ. Для бесперебойной работы зон ТО и ТР непосредственно перед въездами в них предусматриваем площадки для автомобилей, ожидающих ТО и ТР.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На АТП имеется также отдельно стоящее одноэтажное здание для хранения баллонов с ацетиленом, кислородом и азотом. 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Также предусматриваем насосные станции пожаротушения и мойки подвижного состава (размещённых в зоне ЕО).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  <w:spacing w:val="20"/>
        </w:rPr>
      </w:pPr>
      <w:r w:rsidRPr="006156D1">
        <w:rPr>
          <w:rFonts w:ascii="Arial Narrow" w:hAnsi="Arial Narrow"/>
          <w:i/>
        </w:rPr>
        <w:t xml:space="preserve">На территории  АТП предусматриваем озеленение. Расстояния от зданий и сооружений до озелененных участков принимаем согласно </w:t>
      </w:r>
      <w:r w:rsidRPr="006156D1">
        <w:rPr>
          <w:rFonts w:ascii="Arial Narrow" w:hAnsi="Arial Narrow"/>
          <w:i/>
          <w:spacing w:val="20"/>
        </w:rPr>
        <w:t>[3].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lastRenderedPageBreak/>
        <w:t>Также предусматриваем котельную, санитарный узел, медицинский пункт.</w:t>
      </w:r>
    </w:p>
    <w:p w:rsidR="00492EB3" w:rsidRPr="006156D1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На территории предприятия предусматриваем благоустроенные площадки для отдыха работающих. </w:t>
      </w:r>
    </w:p>
    <w:bookmarkStart w:id="3" w:name="_5_Проектирование_производственного_1"/>
    <w:bookmarkEnd w:id="3"/>
    <w:p w:rsidR="00492EB3" w:rsidRDefault="00492EB3" w:rsidP="00492EB3">
      <w:pPr>
        <w:ind w:left="142" w:right="119" w:firstLine="567"/>
      </w:pPr>
      <w:r>
        <w:object w:dxaOrig="7020" w:dyaOrig="10620">
          <v:shape id="_x0000_i1030" type="#_x0000_t75" style="width:396pt;height:369.75pt" o:ole="">
            <v:imagedata r:id="rId18" o:title="" croptop="3571f" cropbottom="5571f" cropleft="3412f" cropright="3305f"/>
          </v:shape>
          <o:OLEObject Type="Embed" ProgID="KompasCDWFile" ShapeID="_x0000_i1030" DrawAspect="Content" ObjectID="_1330522951" r:id="rId19"/>
        </w:object>
      </w:r>
    </w:p>
    <w:p w:rsidR="00492EB3" w:rsidRPr="00B42AF8" w:rsidRDefault="00492EB3" w:rsidP="00492EB3">
      <w:pPr>
        <w:pStyle w:val="af1"/>
        <w:spacing w:after="240"/>
        <w:ind w:left="142" w:right="119" w:firstLine="1276"/>
        <w:rPr>
          <w:rFonts w:ascii="Arial Narrow" w:hAnsi="Arial Narrow"/>
          <w:i/>
          <w:sz w:val="24"/>
        </w:rPr>
      </w:pPr>
      <w:r w:rsidRPr="00B42AF8">
        <w:rPr>
          <w:rFonts w:ascii="Arial Narrow" w:hAnsi="Arial Narrow"/>
          <w:i/>
          <w:sz w:val="24"/>
        </w:rPr>
        <w:t>Рисунок 4.1 – График производственного процесса на АТП.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>В производственном  корпусе предусматриваем произведение работы зон ТО и ТР,  окрасочных и кузовных работ и сопутствующих им работ, размещение Д-1, Д-2, размещение ТО-2 и малярное отделение.  Для бесперебойной работы зон ТО и ТР непосредственно перед въездами в них предусматриваем площадки для автомобилей, ожидающих ТО и ТР.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>Расстояния от зданий и сооружений до озелененных участков принимаем согласно [5].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 xml:space="preserve">На территории предприятия предусматриваем благоустроенные площадки для отдыха работающих и спортивные площадки. Их размещаем с наветренной стороны по отношению к зданиям (участкам), выделяющим вредные выбросы в атмосферу. Размеры площадок определяем из расчета не более </w:t>
      </w:r>
      <w:smartTag w:uri="urn:schemas-microsoft-com:office:smarttags" w:element="metricconverter">
        <w:smartTagPr>
          <w:attr w:name="ProductID" w:val="1 м2"/>
        </w:smartTagPr>
        <w:r w:rsidRPr="00B42AF8">
          <w:rPr>
            <w:rFonts w:ascii="Arial Narrow" w:hAnsi="Arial Narrow"/>
            <w:i/>
          </w:rPr>
          <w:t>1 м</w:t>
        </w:r>
        <w:r w:rsidRPr="00B42AF8">
          <w:rPr>
            <w:rFonts w:ascii="Arial Narrow" w:hAnsi="Arial Narrow"/>
            <w:i/>
            <w:vertAlign w:val="superscript"/>
          </w:rPr>
          <w:t>2</w:t>
        </w:r>
      </w:smartTag>
      <w:r w:rsidRPr="00B42AF8">
        <w:rPr>
          <w:rFonts w:ascii="Arial Narrow" w:hAnsi="Arial Narrow"/>
          <w:i/>
        </w:rPr>
        <w:t xml:space="preserve"> на одного работающего в наиболее многочисленной смене.</w:t>
      </w:r>
    </w:p>
    <w:p w:rsidR="00492EB3" w:rsidRDefault="00492EB3" w:rsidP="00492EB3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На чертеже генерального плана наносим изображения зданий, сооружений, стоянок автомобилей, ограждений ворот, площадок с твердым покрытием в соответствии с ГОСТ 21.204-93 «Условные графические обозначения и изображения элементов генеральных планов и сооружений транспорта», а также пути движения автомобилей. В верхнем левом углу вне поля чертежа наносим изображение годовой розы ветров, внизу или справа – экспликацию зданий и сооружений и показатели по генеральному плану: площадь земельного участка (га).</w:t>
      </w:r>
    </w:p>
    <w:p w:rsidR="00492EB3" w:rsidRPr="00F929DF" w:rsidRDefault="00492EB3" w:rsidP="00492EB3">
      <w:pPr>
        <w:ind w:firstLine="567"/>
        <w:rPr>
          <w:rFonts w:ascii="Arial Narrow" w:hAnsi="Arial Narrow"/>
          <w:i/>
        </w:rPr>
      </w:pPr>
      <w:r w:rsidRPr="00F929DF">
        <w:rPr>
          <w:rFonts w:ascii="Arial Narrow" w:hAnsi="Arial Narrow"/>
          <w:i/>
          <w:color w:val="000000"/>
        </w:rPr>
        <w:t xml:space="preserve">Расстановку подвижного состава на открытой площадке, расположенной на территории предприятия, </w:t>
      </w:r>
      <w:r>
        <w:rPr>
          <w:rFonts w:ascii="Arial Narrow" w:hAnsi="Arial Narrow"/>
          <w:i/>
          <w:color w:val="000000"/>
        </w:rPr>
        <w:t xml:space="preserve">в нашем случае </w:t>
      </w:r>
      <w:r w:rsidRPr="00F929DF">
        <w:rPr>
          <w:rFonts w:ascii="Arial Narrow" w:hAnsi="Arial Narrow"/>
          <w:i/>
          <w:color w:val="000000"/>
        </w:rPr>
        <w:t>следует предусматривать в соответствии со схемами, указанными на рис.</w:t>
      </w:r>
      <w:r>
        <w:rPr>
          <w:rFonts w:ascii="Arial Narrow" w:hAnsi="Arial Narrow"/>
          <w:i/>
          <w:color w:val="000000"/>
        </w:rPr>
        <w:t>4.2,</w:t>
      </w:r>
      <w:r w:rsidRPr="00F929DF">
        <w:rPr>
          <w:rFonts w:ascii="Arial Narrow" w:hAnsi="Arial Narrow"/>
          <w:i/>
          <w:color w:val="000000"/>
        </w:rPr>
        <w:t xml:space="preserve"> </w:t>
      </w:r>
      <w:r>
        <w:rPr>
          <w:rFonts w:ascii="Arial Narrow" w:hAnsi="Arial Narrow"/>
          <w:i/>
          <w:color w:val="000000"/>
        </w:rPr>
        <w:t>с</w:t>
      </w:r>
      <w:r w:rsidRPr="00F929DF">
        <w:rPr>
          <w:rFonts w:ascii="Arial Narrow" w:hAnsi="Arial Narrow"/>
          <w:i/>
          <w:color w:val="000000"/>
        </w:rPr>
        <w:t>огласно схемам 1, 2 или 5</w:t>
      </w:r>
      <w:r>
        <w:rPr>
          <w:rFonts w:ascii="Arial Narrow" w:hAnsi="Arial Narrow"/>
          <w:i/>
          <w:color w:val="000000"/>
        </w:rPr>
        <w:t xml:space="preserve"> (с местами для подогрева автобусов в зимнее время)</w:t>
      </w:r>
      <w:r w:rsidRPr="00F929DF">
        <w:rPr>
          <w:rFonts w:ascii="Arial Narrow" w:hAnsi="Arial Narrow"/>
          <w:i/>
          <w:color w:val="000000"/>
        </w:rPr>
        <w:t>.</w:t>
      </w:r>
    </w:p>
    <w:p w:rsidR="00492EB3" w:rsidRDefault="00492EB3" w:rsidP="00492EB3">
      <w:pPr>
        <w:ind w:right="119"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>В таблице 4.2 приведена экспликация зданий и сооружений предприятия.</w:t>
      </w:r>
    </w:p>
    <w:p w:rsidR="00492EB3" w:rsidRDefault="00492EB3" w:rsidP="00492EB3">
      <w:pPr>
        <w:ind w:right="119" w:firstLine="567"/>
        <w:jc w:val="both"/>
        <w:rPr>
          <w:color w:val="000000"/>
        </w:rPr>
      </w:pPr>
      <w:bookmarkStart w:id="4" w:name="Рисунок_1_приложения_4"/>
      <w:r w:rsidRPr="002B2072">
        <w:rPr>
          <w:color w:val="000000"/>
        </w:rPr>
        <w:lastRenderedPageBreak/>
        <w:pict>
          <v:shape id="_x0000_i1031" type="#_x0000_t75" style="width:277.5pt;height:341.25pt">
            <v:imagedata r:id="rId20" o:title="БезИмени-1"/>
          </v:shape>
        </w:pict>
      </w:r>
      <w:bookmarkEnd w:id="4"/>
    </w:p>
    <w:p w:rsidR="00492EB3" w:rsidRDefault="00492EB3" w:rsidP="00492EB3">
      <w:pPr>
        <w:spacing w:before="120"/>
        <w:ind w:left="1416" w:hanging="1132"/>
        <w:rPr>
          <w:color w:val="000000"/>
        </w:rPr>
      </w:pPr>
      <w:r w:rsidRPr="00F929DF">
        <w:rPr>
          <w:rFonts w:ascii="Arial Narrow" w:hAnsi="Arial Narrow"/>
          <w:i/>
          <w:color w:val="000000"/>
        </w:rPr>
        <w:t xml:space="preserve">Рисунок 4.2 </w:t>
      </w:r>
      <w:r>
        <w:rPr>
          <w:rFonts w:ascii="Arial Narrow" w:hAnsi="Arial Narrow"/>
          <w:i/>
          <w:color w:val="000000"/>
        </w:rPr>
        <w:t xml:space="preserve"> </w:t>
      </w:r>
      <w:r w:rsidRPr="00F929DF">
        <w:rPr>
          <w:rFonts w:ascii="Arial Narrow" w:hAnsi="Arial Narrow"/>
          <w:i/>
          <w:color w:val="000000"/>
        </w:rPr>
        <w:t>С</w:t>
      </w:r>
      <w:r>
        <w:rPr>
          <w:rFonts w:ascii="Arial Narrow" w:hAnsi="Arial Narrow"/>
          <w:i/>
          <w:color w:val="000000"/>
        </w:rPr>
        <w:t xml:space="preserve">хемы </w:t>
      </w:r>
      <w:r w:rsidRPr="00F929DF">
        <w:rPr>
          <w:rFonts w:ascii="Arial Narrow" w:hAnsi="Arial Narrow"/>
          <w:i/>
          <w:color w:val="000000"/>
        </w:rPr>
        <w:t>расстановки подвижного состава на открытой площадке, расположенной на территории предприятия</w:t>
      </w:r>
    </w:p>
    <w:p w:rsidR="00492EB3" w:rsidRPr="00B42AF8" w:rsidRDefault="00492EB3" w:rsidP="00492EB3">
      <w:pPr>
        <w:ind w:right="119" w:firstLine="567"/>
        <w:jc w:val="both"/>
        <w:rPr>
          <w:rFonts w:ascii="Arial Narrow" w:hAnsi="Arial Narrow"/>
          <w:i/>
        </w:rPr>
      </w:pPr>
    </w:p>
    <w:p w:rsidR="00492EB3" w:rsidRPr="00B42AF8" w:rsidRDefault="00492EB3" w:rsidP="00492EB3">
      <w:pPr>
        <w:ind w:left="142" w:right="119" w:hanging="142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/>
          <w:i/>
        </w:rPr>
        <w:t xml:space="preserve">Таблица 4.2  Экспликация зданий и сооружений предприятия 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8"/>
        <w:gridCol w:w="6132"/>
        <w:gridCol w:w="1961"/>
      </w:tblGrid>
      <w:tr w:rsidR="00492EB3" w:rsidRPr="00B42AF8" w:rsidTr="00C52894">
        <w:trPr>
          <w:trHeight w:val="87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Номер</w:t>
            </w:r>
          </w:p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на плане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Координаты</w:t>
            </w:r>
          </w:p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квадрата сетки</w:t>
            </w:r>
          </w:p>
        </w:tc>
      </w:tr>
      <w:tr w:rsidR="00492EB3" w:rsidRPr="00B42AF8" w:rsidTr="00C52894">
        <w:trPr>
          <w:trHeight w:val="35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Административно-бытовой корпус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Производственный корпус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Зона отдыха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Посты ожидания перед ЕО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Корпус ЕО с очистными сооружениями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Открытая площадка зоны хранения а/м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Пожарный водоем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Навес для хранения кислорода, ацителена и азота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Контрольно-пропускной пункт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10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Автостоянка для работников АТП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  <w:tr w:rsidR="00492EB3" w:rsidRPr="00B42AF8" w:rsidTr="00C52894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Стоянка автомобилей, ожидающих проезд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Pr="00B42AF8">
              <w:rPr>
                <w:rFonts w:ascii="Arial Narrow" w:hAnsi="Arial Narrow"/>
                <w:i/>
                <w:sz w:val="24"/>
              </w:rPr>
              <w:t>на КПП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3" w:rsidRPr="00B42AF8" w:rsidRDefault="00492EB3" w:rsidP="00C52894">
            <w:pPr>
              <w:pStyle w:val="af1"/>
              <w:ind w:left="142" w:right="119"/>
              <w:jc w:val="center"/>
              <w:rPr>
                <w:rFonts w:ascii="Arial Narrow" w:hAnsi="Arial Narrow"/>
                <w:i/>
                <w:sz w:val="24"/>
              </w:rPr>
            </w:pPr>
            <w:r w:rsidRPr="00B42AF8">
              <w:rPr>
                <w:rFonts w:ascii="Arial Narrow" w:hAnsi="Arial Narrow"/>
                <w:i/>
                <w:sz w:val="24"/>
              </w:rPr>
              <w:t>-</w:t>
            </w:r>
          </w:p>
        </w:tc>
      </w:tr>
    </w:tbl>
    <w:p w:rsidR="00492EB3" w:rsidRDefault="00492EB3" w:rsidP="00492EB3">
      <w:pPr>
        <w:ind w:left="142" w:right="119" w:firstLine="567"/>
        <w:jc w:val="both"/>
        <w:rPr>
          <w:sz w:val="28"/>
          <w:szCs w:val="28"/>
        </w:rPr>
      </w:pPr>
    </w:p>
    <w:p w:rsidR="005644DF" w:rsidRPr="00492EB3" w:rsidRDefault="005644DF" w:rsidP="00492EB3">
      <w:pPr>
        <w:rPr>
          <w:szCs w:val="28"/>
        </w:rPr>
      </w:pPr>
      <w:bookmarkStart w:id="5" w:name="_5_Проектирование_производственного_2"/>
      <w:bookmarkEnd w:id="5"/>
    </w:p>
    <w:sectPr w:rsidR="005644DF" w:rsidRPr="00492EB3" w:rsidSect="002D3C88">
      <w:headerReference w:type="default" r:id="rId21"/>
      <w:pgSz w:w="11906" w:h="16838"/>
      <w:pgMar w:top="567" w:right="424" w:bottom="14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44" w:rsidRDefault="00302F44">
      <w:r>
        <w:separator/>
      </w:r>
    </w:p>
  </w:endnote>
  <w:endnote w:type="continuationSeparator" w:id="0">
    <w:p w:rsidR="00302F44" w:rsidRDefault="0030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44" w:rsidRDefault="00302F44">
      <w:r>
        <w:separator/>
      </w:r>
    </w:p>
  </w:footnote>
  <w:footnote w:type="continuationSeparator" w:id="0">
    <w:p w:rsidR="00302F44" w:rsidRDefault="0030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C" w:rsidRDefault="0026105F">
    <w:pPr>
      <w:pStyle w:val="a3"/>
    </w:pPr>
    <w:r>
      <w:rPr>
        <w:noProof/>
      </w:rPr>
      <w:pict>
        <v:group id="_x0000_s1295" style="position:absolute;margin-left:63.1pt;margin-top:19.3pt;width:518.8pt;height:802.3pt;z-index:1;mso-position-horizontal-relative:page;mso-position-vertical-relative:page" coordsize="20000,20000" o:allowincell="f">
          <v:rect id="_x0000_s1296" style="position:absolute;width:20000;height:20000" filled="f" strokeweight="2pt"/>
          <v:line id="_x0000_s1297" style="position:absolute" from="1093,18949" to="1095,19989" strokeweight="2pt"/>
          <v:line id="_x0000_s1298" style="position:absolute" from="10,18941" to="19977,18942" strokeweight="2pt"/>
          <v:line id="_x0000_s1299" style="position:absolute" from="2186,18949" to="2188,19989" strokeweight="2pt"/>
          <v:line id="_x0000_s1300" style="position:absolute" from="4919,18949" to="4921,19989" strokeweight="2pt"/>
          <v:line id="_x0000_s1301" style="position:absolute" from="6557,18959" to="6559,19989" strokeweight="2pt"/>
          <v:line id="_x0000_s1302" style="position:absolute" from="7650,18949" to="7652,19979" strokeweight="2pt"/>
          <v:line id="_x0000_s1303" style="position:absolute" from="18905,18949" to="18909,19989" strokeweight="2pt"/>
          <v:line id="_x0000_s1304" style="position:absolute" from="10,19293" to="7631,19295" strokeweight="1pt"/>
          <v:line id="_x0000_s1305" style="position:absolute" from="10,19646" to="7631,19647" strokeweight="2pt"/>
          <v:line id="_x0000_s1306" style="position:absolute" from="18919,19296" to="19990,19297" strokeweight="1pt"/>
          <v:rect id="_x0000_s1307" style="position:absolute;left:54;top:19660;width:1000;height:309" filled="f" stroked="f" strokeweight=".25pt">
            <v:textbox style="mso-next-textbox:#_x0000_s1307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1308" style="position:absolute;left:1139;top:19660;width:1001;height:309" filled="f" stroked="f" strokeweight=".25pt">
            <v:textbox style="mso-next-textbox:#_x0000_s1308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09" style="position:absolute;left:2267;top:19660;width:2573;height:309" filled="f" stroked="f" strokeweight=".25pt">
            <v:textbox style="mso-next-textbox:#_x0000_s1309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1310" style="position:absolute;left:4983;top:19660;width:1534;height:309" filled="f" stroked="f" strokeweight=".25pt">
            <v:textbox style="mso-next-textbox:#_x0000_s1310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1311" style="position:absolute;left:6604;top:19660;width:1000;height:309" filled="f" stroked="f" strokeweight=".25pt">
            <v:textbox style="mso-next-textbox:#_x0000_s1311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1312" style="position:absolute;left:18949;top:18977;width:1001;height:309" filled="f" stroked="f" strokeweight=".25pt">
            <v:textbox style="mso-next-textbox:#_x0000_s1312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13" style="position:absolute;left:18949;top:19435;width:1001;height:423" filled="f" stroked="f" strokeweight=".25pt">
            <v:textbox style="mso-next-textbox:#_x0000_s1313" inset="1pt,1pt,1pt,1pt">
              <w:txbxContent>
                <w:p w:rsidR="001F04BC" w:rsidRDefault="0026105F" w:rsidP="008A03A5">
                  <w:pPr>
                    <w:pStyle w:val="ae"/>
                    <w:jc w:val="center"/>
                    <w:rPr>
                      <w:sz w:val="24"/>
                    </w:rPr>
                  </w:pPr>
                  <w:r w:rsidRPr="00866CF3">
                    <w:rPr>
                      <w:sz w:val="24"/>
                    </w:rPr>
                    <w:fldChar w:fldCharType="begin"/>
                  </w:r>
                  <w:r w:rsidR="001F04BC" w:rsidRPr="00866CF3">
                    <w:rPr>
                      <w:sz w:val="24"/>
                    </w:rPr>
                    <w:instrText xml:space="preserve"> PAGE   \* MERGEFORMAT </w:instrText>
                  </w:r>
                  <w:r w:rsidRPr="00866CF3">
                    <w:rPr>
                      <w:sz w:val="24"/>
                    </w:rPr>
                    <w:fldChar w:fldCharType="separate"/>
                  </w:r>
                  <w:r w:rsidR="00492EB3">
                    <w:rPr>
                      <w:noProof/>
                      <w:sz w:val="24"/>
                    </w:rPr>
                    <w:t>1</w:t>
                  </w:r>
                  <w:r w:rsidRPr="00866CF3"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1314" style="position:absolute;left:7745;top:19221;width:11075;height:477" filled="f" stroked="f" strokeweight=".25pt">
            <v:textbox style="mso-next-textbox:#_x0000_s1314" inset="1pt,1pt,1pt,1pt">
              <w:txbxContent>
                <w:p w:rsidR="001F04BC" w:rsidRPr="00C80E76" w:rsidRDefault="001F04BC" w:rsidP="00031F98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ППАТ.807.00.00.000 ПЗ</w:t>
                  </w:r>
                </w:p>
                <w:p w:rsidR="001F04BC" w:rsidRPr="00A063F0" w:rsidRDefault="001F04BC" w:rsidP="008A03A5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5.75pt" o:bullet="t">
        <v:imagedata r:id="rId1" o:title=""/>
      </v:shape>
    </w:pict>
  </w:numPicBullet>
  <w:abstractNum w:abstractNumId="0">
    <w:nsid w:val="0BC94DD2"/>
    <w:multiLevelType w:val="singleLevel"/>
    <w:tmpl w:val="874A88E2"/>
    <w:lvl w:ilvl="0">
      <w:start w:val="3"/>
      <w:numFmt w:val="decimal"/>
      <w:lvlText w:val="2.%1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1">
    <w:nsid w:val="1F194844"/>
    <w:multiLevelType w:val="hybridMultilevel"/>
    <w:tmpl w:val="5B08D3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474E2"/>
    <w:multiLevelType w:val="hybridMultilevel"/>
    <w:tmpl w:val="88A6D282"/>
    <w:lvl w:ilvl="0" w:tplc="68AE40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2FEDA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5802E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6668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2A929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2C25B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E8608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774D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0EC8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914BB6"/>
    <w:multiLevelType w:val="hybridMultilevel"/>
    <w:tmpl w:val="A4B8A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B031A7"/>
    <w:multiLevelType w:val="hybridMultilevel"/>
    <w:tmpl w:val="0FA46E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C27177A"/>
    <w:multiLevelType w:val="hybridMultilevel"/>
    <w:tmpl w:val="BF6C0244"/>
    <w:lvl w:ilvl="0" w:tplc="0419000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E23F2"/>
    <w:multiLevelType w:val="singleLevel"/>
    <w:tmpl w:val="6076F846"/>
    <w:lvl w:ilvl="0">
      <w:start w:val="1"/>
      <w:numFmt w:val="decimal"/>
      <w:lvlText w:val="2.%1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7">
    <w:nsid w:val="2E716DC7"/>
    <w:multiLevelType w:val="hybridMultilevel"/>
    <w:tmpl w:val="6A42BE30"/>
    <w:lvl w:ilvl="0" w:tplc="5652E2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D52B8A"/>
    <w:multiLevelType w:val="hybridMultilevel"/>
    <w:tmpl w:val="01C2D660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968BD"/>
    <w:multiLevelType w:val="hybridMultilevel"/>
    <w:tmpl w:val="CDC0FDC6"/>
    <w:lvl w:ilvl="0" w:tplc="8FA675C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C7F075A"/>
    <w:multiLevelType w:val="hybridMultilevel"/>
    <w:tmpl w:val="ADDC50C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C8462A"/>
    <w:multiLevelType w:val="multilevel"/>
    <w:tmpl w:val="FDB48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2002D05"/>
    <w:multiLevelType w:val="hybridMultilevel"/>
    <w:tmpl w:val="9A1EFF00"/>
    <w:lvl w:ilvl="0" w:tplc="0419000D">
      <w:start w:val="1"/>
      <w:numFmt w:val="bullet"/>
      <w:lvlText w:val="-"/>
      <w:lvlJc w:val="left"/>
      <w:pPr>
        <w:tabs>
          <w:tab w:val="num" w:pos="1138"/>
        </w:tabs>
        <w:ind w:left="1931" w:firstLine="0"/>
      </w:pPr>
      <w:rPr>
        <w:rFonts w:ascii="Arial" w:hAnsi="Arial" w:hint="default"/>
        <w:b w:val="0"/>
        <w:i/>
        <w:position w:val="0"/>
        <w:sz w:val="28"/>
        <w:szCs w:val="28"/>
      </w:rPr>
    </w:lvl>
    <w:lvl w:ilvl="1" w:tplc="0419000F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97A194F"/>
    <w:multiLevelType w:val="hybridMultilevel"/>
    <w:tmpl w:val="43047924"/>
    <w:lvl w:ilvl="0" w:tplc="FA1C8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pacing w:val="-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866DB7"/>
    <w:multiLevelType w:val="hybridMultilevel"/>
    <w:tmpl w:val="880E0C14"/>
    <w:lvl w:ilvl="0" w:tplc="6B66C1B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F0A73FC"/>
    <w:multiLevelType w:val="hybridMultilevel"/>
    <w:tmpl w:val="9A16B3B0"/>
    <w:lvl w:ilvl="0" w:tplc="0419000D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  <w:b w:val="0"/>
        <w:i/>
        <w:position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5A471D31"/>
    <w:multiLevelType w:val="hybridMultilevel"/>
    <w:tmpl w:val="134CA864"/>
    <w:lvl w:ilvl="0" w:tplc="D23CD416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A08C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EBAB8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2282E4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CFC5EA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07AD44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2F402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994E2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54784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DA36E1F"/>
    <w:multiLevelType w:val="hybridMultilevel"/>
    <w:tmpl w:val="B41E6BA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F7A0544"/>
    <w:multiLevelType w:val="hybridMultilevel"/>
    <w:tmpl w:val="5F7CAD02"/>
    <w:lvl w:ilvl="0" w:tplc="0419000D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45A4A"/>
    <w:multiLevelType w:val="hybridMultilevel"/>
    <w:tmpl w:val="896EE9BA"/>
    <w:lvl w:ilvl="0" w:tplc="0419000F">
      <w:start w:val="1"/>
      <w:numFmt w:val="decimal"/>
      <w:lvlText w:val="%1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0">
    <w:nsid w:val="674B7FD3"/>
    <w:multiLevelType w:val="hybridMultilevel"/>
    <w:tmpl w:val="0F42D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E70193"/>
    <w:multiLevelType w:val="hybridMultilevel"/>
    <w:tmpl w:val="C0A64DB8"/>
    <w:lvl w:ilvl="0" w:tplc="8F54F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34BD8E" w:tentative="1">
      <w:start w:val="1"/>
      <w:numFmt w:val="lowerLetter"/>
      <w:lvlText w:val="%2."/>
      <w:lvlJc w:val="left"/>
      <w:pPr>
        <w:ind w:left="1440" w:hanging="360"/>
      </w:pPr>
    </w:lvl>
    <w:lvl w:ilvl="2" w:tplc="74F0C0C4" w:tentative="1">
      <w:start w:val="1"/>
      <w:numFmt w:val="lowerRoman"/>
      <w:lvlText w:val="%3."/>
      <w:lvlJc w:val="right"/>
      <w:pPr>
        <w:ind w:left="2160" w:hanging="180"/>
      </w:pPr>
    </w:lvl>
    <w:lvl w:ilvl="3" w:tplc="D4B854AE" w:tentative="1">
      <w:start w:val="1"/>
      <w:numFmt w:val="decimal"/>
      <w:lvlText w:val="%4."/>
      <w:lvlJc w:val="left"/>
      <w:pPr>
        <w:ind w:left="2880" w:hanging="360"/>
      </w:pPr>
    </w:lvl>
    <w:lvl w:ilvl="4" w:tplc="27963302" w:tentative="1">
      <w:start w:val="1"/>
      <w:numFmt w:val="lowerLetter"/>
      <w:lvlText w:val="%5."/>
      <w:lvlJc w:val="left"/>
      <w:pPr>
        <w:ind w:left="3600" w:hanging="360"/>
      </w:pPr>
    </w:lvl>
    <w:lvl w:ilvl="5" w:tplc="282C7DDE" w:tentative="1">
      <w:start w:val="1"/>
      <w:numFmt w:val="lowerRoman"/>
      <w:lvlText w:val="%6."/>
      <w:lvlJc w:val="right"/>
      <w:pPr>
        <w:ind w:left="4320" w:hanging="180"/>
      </w:pPr>
    </w:lvl>
    <w:lvl w:ilvl="6" w:tplc="498E5396" w:tentative="1">
      <w:start w:val="1"/>
      <w:numFmt w:val="decimal"/>
      <w:lvlText w:val="%7."/>
      <w:lvlJc w:val="left"/>
      <w:pPr>
        <w:ind w:left="5040" w:hanging="360"/>
      </w:pPr>
    </w:lvl>
    <w:lvl w:ilvl="7" w:tplc="FBE05F34" w:tentative="1">
      <w:start w:val="1"/>
      <w:numFmt w:val="lowerLetter"/>
      <w:lvlText w:val="%8."/>
      <w:lvlJc w:val="left"/>
      <w:pPr>
        <w:ind w:left="5760" w:hanging="360"/>
      </w:pPr>
    </w:lvl>
    <w:lvl w:ilvl="8" w:tplc="B2C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73C9"/>
    <w:multiLevelType w:val="hybridMultilevel"/>
    <w:tmpl w:val="869481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E4B7CA1"/>
    <w:multiLevelType w:val="hybridMultilevel"/>
    <w:tmpl w:val="30BE723C"/>
    <w:lvl w:ilvl="0" w:tplc="0004D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0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F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86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E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CF0A27"/>
    <w:multiLevelType w:val="hybridMultilevel"/>
    <w:tmpl w:val="38F46A2C"/>
    <w:lvl w:ilvl="0" w:tplc="52F01AA6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5">
    <w:nsid w:val="777C2F3C"/>
    <w:multiLevelType w:val="singleLevel"/>
    <w:tmpl w:val="A8540F26"/>
    <w:lvl w:ilvl="0">
      <w:start w:val="1"/>
      <w:numFmt w:val="decimal"/>
      <w:lvlText w:val="4.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7F0B0EF5"/>
    <w:multiLevelType w:val="hybridMultilevel"/>
    <w:tmpl w:val="105639AC"/>
    <w:lvl w:ilvl="0" w:tplc="E3502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88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5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8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6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1F08"/>
  <w:doNotTrackMoves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D"/>
    <w:rsid w:val="00001E72"/>
    <w:rsid w:val="000038A5"/>
    <w:rsid w:val="00011F80"/>
    <w:rsid w:val="00016592"/>
    <w:rsid w:val="0002003E"/>
    <w:rsid w:val="00020804"/>
    <w:rsid w:val="00021741"/>
    <w:rsid w:val="00022CB0"/>
    <w:rsid w:val="00023CE7"/>
    <w:rsid w:val="00031F98"/>
    <w:rsid w:val="00032BFD"/>
    <w:rsid w:val="000343C5"/>
    <w:rsid w:val="00046549"/>
    <w:rsid w:val="00046A48"/>
    <w:rsid w:val="00054300"/>
    <w:rsid w:val="000544DA"/>
    <w:rsid w:val="000554CB"/>
    <w:rsid w:val="000567CB"/>
    <w:rsid w:val="00060061"/>
    <w:rsid w:val="000610DD"/>
    <w:rsid w:val="00063887"/>
    <w:rsid w:val="00064131"/>
    <w:rsid w:val="00082107"/>
    <w:rsid w:val="0009035F"/>
    <w:rsid w:val="000916A2"/>
    <w:rsid w:val="0009322C"/>
    <w:rsid w:val="00093234"/>
    <w:rsid w:val="00095C19"/>
    <w:rsid w:val="00096E34"/>
    <w:rsid w:val="000A233F"/>
    <w:rsid w:val="000A2EA7"/>
    <w:rsid w:val="000A4B75"/>
    <w:rsid w:val="000A55DD"/>
    <w:rsid w:val="000B2978"/>
    <w:rsid w:val="000B3A2C"/>
    <w:rsid w:val="000B4C57"/>
    <w:rsid w:val="000B6B8F"/>
    <w:rsid w:val="000B716A"/>
    <w:rsid w:val="000B7576"/>
    <w:rsid w:val="000C30ED"/>
    <w:rsid w:val="000C4ECE"/>
    <w:rsid w:val="000C5952"/>
    <w:rsid w:val="000D3E24"/>
    <w:rsid w:val="000E20A6"/>
    <w:rsid w:val="000E2659"/>
    <w:rsid w:val="000F09DB"/>
    <w:rsid w:val="000F1A84"/>
    <w:rsid w:val="000F5C4D"/>
    <w:rsid w:val="000F7C99"/>
    <w:rsid w:val="00104740"/>
    <w:rsid w:val="001056C1"/>
    <w:rsid w:val="00107737"/>
    <w:rsid w:val="0011147E"/>
    <w:rsid w:val="00116A21"/>
    <w:rsid w:val="0012290D"/>
    <w:rsid w:val="0012586F"/>
    <w:rsid w:val="0013180C"/>
    <w:rsid w:val="001329BD"/>
    <w:rsid w:val="00134023"/>
    <w:rsid w:val="0013459C"/>
    <w:rsid w:val="00135803"/>
    <w:rsid w:val="001404AD"/>
    <w:rsid w:val="001426AE"/>
    <w:rsid w:val="001438E9"/>
    <w:rsid w:val="00144B46"/>
    <w:rsid w:val="00145F8C"/>
    <w:rsid w:val="00161A48"/>
    <w:rsid w:val="00166547"/>
    <w:rsid w:val="00166AAB"/>
    <w:rsid w:val="00170E85"/>
    <w:rsid w:val="00171C25"/>
    <w:rsid w:val="001721F1"/>
    <w:rsid w:val="001817B0"/>
    <w:rsid w:val="00183575"/>
    <w:rsid w:val="0019161F"/>
    <w:rsid w:val="00191877"/>
    <w:rsid w:val="0019313A"/>
    <w:rsid w:val="00193B14"/>
    <w:rsid w:val="0019637E"/>
    <w:rsid w:val="001A5CDF"/>
    <w:rsid w:val="001A7367"/>
    <w:rsid w:val="001B0122"/>
    <w:rsid w:val="001B3215"/>
    <w:rsid w:val="001B442A"/>
    <w:rsid w:val="001B5E05"/>
    <w:rsid w:val="001B718B"/>
    <w:rsid w:val="001C7CDD"/>
    <w:rsid w:val="001D01B1"/>
    <w:rsid w:val="001D0F6F"/>
    <w:rsid w:val="001D3D07"/>
    <w:rsid w:val="001E0A6C"/>
    <w:rsid w:val="001E4406"/>
    <w:rsid w:val="001F04BC"/>
    <w:rsid w:val="001F318A"/>
    <w:rsid w:val="001F3FD2"/>
    <w:rsid w:val="002006AA"/>
    <w:rsid w:val="0020137A"/>
    <w:rsid w:val="00203BC6"/>
    <w:rsid w:val="00213101"/>
    <w:rsid w:val="002132D2"/>
    <w:rsid w:val="002148D0"/>
    <w:rsid w:val="00221575"/>
    <w:rsid w:val="0022246D"/>
    <w:rsid w:val="00241FFE"/>
    <w:rsid w:val="00247E9C"/>
    <w:rsid w:val="002503EF"/>
    <w:rsid w:val="00250FC4"/>
    <w:rsid w:val="00252F72"/>
    <w:rsid w:val="00255018"/>
    <w:rsid w:val="0026105F"/>
    <w:rsid w:val="0026431B"/>
    <w:rsid w:val="00264F47"/>
    <w:rsid w:val="00270F8B"/>
    <w:rsid w:val="002756F6"/>
    <w:rsid w:val="00287229"/>
    <w:rsid w:val="00290296"/>
    <w:rsid w:val="00296BE8"/>
    <w:rsid w:val="002A1D84"/>
    <w:rsid w:val="002A1E7E"/>
    <w:rsid w:val="002A2562"/>
    <w:rsid w:val="002A2B56"/>
    <w:rsid w:val="002A4ACA"/>
    <w:rsid w:val="002B6B2A"/>
    <w:rsid w:val="002C0113"/>
    <w:rsid w:val="002C3398"/>
    <w:rsid w:val="002C5A0E"/>
    <w:rsid w:val="002C5F7E"/>
    <w:rsid w:val="002D3C88"/>
    <w:rsid w:val="002D53DA"/>
    <w:rsid w:val="002D67F9"/>
    <w:rsid w:val="002D6F0B"/>
    <w:rsid w:val="002E11B0"/>
    <w:rsid w:val="002F5439"/>
    <w:rsid w:val="002F6C54"/>
    <w:rsid w:val="00301DED"/>
    <w:rsid w:val="00302031"/>
    <w:rsid w:val="00302F44"/>
    <w:rsid w:val="0030389E"/>
    <w:rsid w:val="003056DD"/>
    <w:rsid w:val="003078FD"/>
    <w:rsid w:val="00307F3B"/>
    <w:rsid w:val="00310BDD"/>
    <w:rsid w:val="00311210"/>
    <w:rsid w:val="0031251B"/>
    <w:rsid w:val="00312B44"/>
    <w:rsid w:val="00315893"/>
    <w:rsid w:val="003165EC"/>
    <w:rsid w:val="003203A0"/>
    <w:rsid w:val="00323891"/>
    <w:rsid w:val="00324560"/>
    <w:rsid w:val="00331693"/>
    <w:rsid w:val="00331C6C"/>
    <w:rsid w:val="00332A11"/>
    <w:rsid w:val="00344F46"/>
    <w:rsid w:val="00345106"/>
    <w:rsid w:val="00346532"/>
    <w:rsid w:val="003524E0"/>
    <w:rsid w:val="00354432"/>
    <w:rsid w:val="00357D07"/>
    <w:rsid w:val="003662F2"/>
    <w:rsid w:val="00366813"/>
    <w:rsid w:val="00370B9D"/>
    <w:rsid w:val="00371AC3"/>
    <w:rsid w:val="00374EF9"/>
    <w:rsid w:val="003757D5"/>
    <w:rsid w:val="00377F8E"/>
    <w:rsid w:val="00394576"/>
    <w:rsid w:val="00394B1F"/>
    <w:rsid w:val="003A3021"/>
    <w:rsid w:val="003A3E8B"/>
    <w:rsid w:val="003A4493"/>
    <w:rsid w:val="003A604A"/>
    <w:rsid w:val="003A6216"/>
    <w:rsid w:val="003A6498"/>
    <w:rsid w:val="003B03B8"/>
    <w:rsid w:val="003C38AE"/>
    <w:rsid w:val="003C6331"/>
    <w:rsid w:val="003C6BF7"/>
    <w:rsid w:val="003C6F34"/>
    <w:rsid w:val="003C7178"/>
    <w:rsid w:val="003D0ABC"/>
    <w:rsid w:val="003D4227"/>
    <w:rsid w:val="003D6728"/>
    <w:rsid w:val="003E3BB7"/>
    <w:rsid w:val="003E43B7"/>
    <w:rsid w:val="003E694A"/>
    <w:rsid w:val="003E7E10"/>
    <w:rsid w:val="003F1832"/>
    <w:rsid w:val="003F2A62"/>
    <w:rsid w:val="003F4EB2"/>
    <w:rsid w:val="003F67DF"/>
    <w:rsid w:val="004005BE"/>
    <w:rsid w:val="00401176"/>
    <w:rsid w:val="00402023"/>
    <w:rsid w:val="0040378D"/>
    <w:rsid w:val="00410212"/>
    <w:rsid w:val="004103EA"/>
    <w:rsid w:val="00411FAB"/>
    <w:rsid w:val="00416046"/>
    <w:rsid w:val="004179B1"/>
    <w:rsid w:val="00417A0B"/>
    <w:rsid w:val="004218EE"/>
    <w:rsid w:val="00421B36"/>
    <w:rsid w:val="004224D3"/>
    <w:rsid w:val="00427389"/>
    <w:rsid w:val="004368A8"/>
    <w:rsid w:val="00446936"/>
    <w:rsid w:val="00451E64"/>
    <w:rsid w:val="00466E04"/>
    <w:rsid w:val="00472E4F"/>
    <w:rsid w:val="00475336"/>
    <w:rsid w:val="00486365"/>
    <w:rsid w:val="004865E4"/>
    <w:rsid w:val="00487895"/>
    <w:rsid w:val="004879E0"/>
    <w:rsid w:val="00492EB3"/>
    <w:rsid w:val="00494D98"/>
    <w:rsid w:val="00495856"/>
    <w:rsid w:val="004A2AC2"/>
    <w:rsid w:val="004A5895"/>
    <w:rsid w:val="004B2188"/>
    <w:rsid w:val="004B3009"/>
    <w:rsid w:val="004B630D"/>
    <w:rsid w:val="004C0F31"/>
    <w:rsid w:val="004C3685"/>
    <w:rsid w:val="004C7358"/>
    <w:rsid w:val="004D0D65"/>
    <w:rsid w:val="004D44EF"/>
    <w:rsid w:val="004E6F03"/>
    <w:rsid w:val="004E7856"/>
    <w:rsid w:val="004E7DDF"/>
    <w:rsid w:val="004F0E52"/>
    <w:rsid w:val="004F139D"/>
    <w:rsid w:val="004F225D"/>
    <w:rsid w:val="004F676D"/>
    <w:rsid w:val="00501F7E"/>
    <w:rsid w:val="005049E6"/>
    <w:rsid w:val="005055DC"/>
    <w:rsid w:val="0050658C"/>
    <w:rsid w:val="005160D5"/>
    <w:rsid w:val="00516573"/>
    <w:rsid w:val="00520A2C"/>
    <w:rsid w:val="005229A1"/>
    <w:rsid w:val="00527FCD"/>
    <w:rsid w:val="00530C15"/>
    <w:rsid w:val="00531B6F"/>
    <w:rsid w:val="00531BB1"/>
    <w:rsid w:val="005320C0"/>
    <w:rsid w:val="0054006C"/>
    <w:rsid w:val="00545104"/>
    <w:rsid w:val="00547AF3"/>
    <w:rsid w:val="005644DF"/>
    <w:rsid w:val="00565D84"/>
    <w:rsid w:val="00565E3E"/>
    <w:rsid w:val="0057337F"/>
    <w:rsid w:val="00574B24"/>
    <w:rsid w:val="00575177"/>
    <w:rsid w:val="00583D28"/>
    <w:rsid w:val="00586CE7"/>
    <w:rsid w:val="00592721"/>
    <w:rsid w:val="00596F0F"/>
    <w:rsid w:val="005A095D"/>
    <w:rsid w:val="005A0F89"/>
    <w:rsid w:val="005A62B6"/>
    <w:rsid w:val="005A685B"/>
    <w:rsid w:val="005B3495"/>
    <w:rsid w:val="005B5AA3"/>
    <w:rsid w:val="005B7CF8"/>
    <w:rsid w:val="005C0F9E"/>
    <w:rsid w:val="005C2048"/>
    <w:rsid w:val="005C2956"/>
    <w:rsid w:val="005C49EB"/>
    <w:rsid w:val="005C5406"/>
    <w:rsid w:val="005C5AB9"/>
    <w:rsid w:val="005D11F0"/>
    <w:rsid w:val="005D24B7"/>
    <w:rsid w:val="005D37B9"/>
    <w:rsid w:val="005D3984"/>
    <w:rsid w:val="005D67AB"/>
    <w:rsid w:val="005D68F7"/>
    <w:rsid w:val="005D77AD"/>
    <w:rsid w:val="005E55AF"/>
    <w:rsid w:val="005E7AD0"/>
    <w:rsid w:val="005F34E2"/>
    <w:rsid w:val="00611536"/>
    <w:rsid w:val="00613F29"/>
    <w:rsid w:val="0061407C"/>
    <w:rsid w:val="006149F6"/>
    <w:rsid w:val="006156D1"/>
    <w:rsid w:val="00620C60"/>
    <w:rsid w:val="00621A98"/>
    <w:rsid w:val="0062335D"/>
    <w:rsid w:val="00625D9D"/>
    <w:rsid w:val="0062667C"/>
    <w:rsid w:val="0063201F"/>
    <w:rsid w:val="006330FB"/>
    <w:rsid w:val="006433AF"/>
    <w:rsid w:val="00644998"/>
    <w:rsid w:val="00644B25"/>
    <w:rsid w:val="0065064E"/>
    <w:rsid w:val="0065099F"/>
    <w:rsid w:val="006557EC"/>
    <w:rsid w:val="006625A7"/>
    <w:rsid w:val="00665A13"/>
    <w:rsid w:val="00666E93"/>
    <w:rsid w:val="00667AB5"/>
    <w:rsid w:val="006713B3"/>
    <w:rsid w:val="00674B04"/>
    <w:rsid w:val="00684206"/>
    <w:rsid w:val="006870DF"/>
    <w:rsid w:val="00687625"/>
    <w:rsid w:val="006900EC"/>
    <w:rsid w:val="00690B6F"/>
    <w:rsid w:val="00696FC2"/>
    <w:rsid w:val="006A36A3"/>
    <w:rsid w:val="006D03F4"/>
    <w:rsid w:val="006D35E8"/>
    <w:rsid w:val="006D42CA"/>
    <w:rsid w:val="006D5755"/>
    <w:rsid w:val="006D73AB"/>
    <w:rsid w:val="006D7DC9"/>
    <w:rsid w:val="006E1E50"/>
    <w:rsid w:val="006E5BC2"/>
    <w:rsid w:val="006E6A1D"/>
    <w:rsid w:val="006F2704"/>
    <w:rsid w:val="006F39EE"/>
    <w:rsid w:val="007027F0"/>
    <w:rsid w:val="00705233"/>
    <w:rsid w:val="0070718D"/>
    <w:rsid w:val="00714177"/>
    <w:rsid w:val="007150DC"/>
    <w:rsid w:val="00717E42"/>
    <w:rsid w:val="00721019"/>
    <w:rsid w:val="00723CC1"/>
    <w:rsid w:val="00724DA7"/>
    <w:rsid w:val="00725DFA"/>
    <w:rsid w:val="00741EE6"/>
    <w:rsid w:val="00741F24"/>
    <w:rsid w:val="007429F5"/>
    <w:rsid w:val="007440E9"/>
    <w:rsid w:val="0074422B"/>
    <w:rsid w:val="0074552F"/>
    <w:rsid w:val="0075021A"/>
    <w:rsid w:val="00750C2F"/>
    <w:rsid w:val="00753045"/>
    <w:rsid w:val="00757C03"/>
    <w:rsid w:val="00763287"/>
    <w:rsid w:val="007640EB"/>
    <w:rsid w:val="0077063E"/>
    <w:rsid w:val="007736BC"/>
    <w:rsid w:val="00773DD4"/>
    <w:rsid w:val="00781A25"/>
    <w:rsid w:val="00783624"/>
    <w:rsid w:val="007908E0"/>
    <w:rsid w:val="00791097"/>
    <w:rsid w:val="00791EFA"/>
    <w:rsid w:val="007962B0"/>
    <w:rsid w:val="007A3372"/>
    <w:rsid w:val="007B512D"/>
    <w:rsid w:val="007B5D1C"/>
    <w:rsid w:val="007C3DA6"/>
    <w:rsid w:val="007C5C4B"/>
    <w:rsid w:val="007C7933"/>
    <w:rsid w:val="007D438C"/>
    <w:rsid w:val="007D4E27"/>
    <w:rsid w:val="007E1631"/>
    <w:rsid w:val="007E1B00"/>
    <w:rsid w:val="007E743E"/>
    <w:rsid w:val="007F168A"/>
    <w:rsid w:val="007F16BD"/>
    <w:rsid w:val="00801087"/>
    <w:rsid w:val="008010A6"/>
    <w:rsid w:val="008035BD"/>
    <w:rsid w:val="00804F58"/>
    <w:rsid w:val="00807228"/>
    <w:rsid w:val="00813C10"/>
    <w:rsid w:val="008156D8"/>
    <w:rsid w:val="00820D3F"/>
    <w:rsid w:val="00822AA4"/>
    <w:rsid w:val="008239B2"/>
    <w:rsid w:val="0082412B"/>
    <w:rsid w:val="00831255"/>
    <w:rsid w:val="0083467C"/>
    <w:rsid w:val="00835F5D"/>
    <w:rsid w:val="00841CD7"/>
    <w:rsid w:val="00847291"/>
    <w:rsid w:val="00850FAE"/>
    <w:rsid w:val="008511E8"/>
    <w:rsid w:val="0085216A"/>
    <w:rsid w:val="00854ECA"/>
    <w:rsid w:val="00863430"/>
    <w:rsid w:val="008634FA"/>
    <w:rsid w:val="00866CF3"/>
    <w:rsid w:val="00867AAB"/>
    <w:rsid w:val="008736B4"/>
    <w:rsid w:val="008826AC"/>
    <w:rsid w:val="00891B60"/>
    <w:rsid w:val="00894CEC"/>
    <w:rsid w:val="00896B10"/>
    <w:rsid w:val="008A03A5"/>
    <w:rsid w:val="008A1B13"/>
    <w:rsid w:val="008A4D52"/>
    <w:rsid w:val="008A67E0"/>
    <w:rsid w:val="008B0703"/>
    <w:rsid w:val="008B37E8"/>
    <w:rsid w:val="008B4C43"/>
    <w:rsid w:val="008B7A54"/>
    <w:rsid w:val="008C2EF0"/>
    <w:rsid w:val="008D1552"/>
    <w:rsid w:val="008E0207"/>
    <w:rsid w:val="008E09BD"/>
    <w:rsid w:val="008E1548"/>
    <w:rsid w:val="008E1837"/>
    <w:rsid w:val="008E3A18"/>
    <w:rsid w:val="008E3ADB"/>
    <w:rsid w:val="008E3BA8"/>
    <w:rsid w:val="008F189E"/>
    <w:rsid w:val="008F2CDC"/>
    <w:rsid w:val="008F2DF2"/>
    <w:rsid w:val="008F56DD"/>
    <w:rsid w:val="008F5702"/>
    <w:rsid w:val="00903776"/>
    <w:rsid w:val="00906254"/>
    <w:rsid w:val="00910A17"/>
    <w:rsid w:val="00910F76"/>
    <w:rsid w:val="0091138E"/>
    <w:rsid w:val="00912B4E"/>
    <w:rsid w:val="00912DC5"/>
    <w:rsid w:val="00913078"/>
    <w:rsid w:val="00914A97"/>
    <w:rsid w:val="009159EE"/>
    <w:rsid w:val="0091661D"/>
    <w:rsid w:val="00925A67"/>
    <w:rsid w:val="009269AC"/>
    <w:rsid w:val="00930A6A"/>
    <w:rsid w:val="00936923"/>
    <w:rsid w:val="00943008"/>
    <w:rsid w:val="009475B9"/>
    <w:rsid w:val="00947DBC"/>
    <w:rsid w:val="00950B9F"/>
    <w:rsid w:val="0095447E"/>
    <w:rsid w:val="00960E3A"/>
    <w:rsid w:val="00962838"/>
    <w:rsid w:val="00964F4E"/>
    <w:rsid w:val="00967122"/>
    <w:rsid w:val="00976255"/>
    <w:rsid w:val="00985FBE"/>
    <w:rsid w:val="009877A1"/>
    <w:rsid w:val="009971B3"/>
    <w:rsid w:val="009A02FE"/>
    <w:rsid w:val="009B2D12"/>
    <w:rsid w:val="009C2496"/>
    <w:rsid w:val="009D1A59"/>
    <w:rsid w:val="009D3BBD"/>
    <w:rsid w:val="009D62C3"/>
    <w:rsid w:val="009D7021"/>
    <w:rsid w:val="009E0CC8"/>
    <w:rsid w:val="009E38AA"/>
    <w:rsid w:val="009E6441"/>
    <w:rsid w:val="009F43FB"/>
    <w:rsid w:val="009F469C"/>
    <w:rsid w:val="00A063F0"/>
    <w:rsid w:val="00A07376"/>
    <w:rsid w:val="00A126AE"/>
    <w:rsid w:val="00A12E63"/>
    <w:rsid w:val="00A1559A"/>
    <w:rsid w:val="00A15FA4"/>
    <w:rsid w:val="00A171CA"/>
    <w:rsid w:val="00A24B13"/>
    <w:rsid w:val="00A252E1"/>
    <w:rsid w:val="00A302FA"/>
    <w:rsid w:val="00A316EB"/>
    <w:rsid w:val="00A330CD"/>
    <w:rsid w:val="00A337FA"/>
    <w:rsid w:val="00A35C43"/>
    <w:rsid w:val="00A42ED4"/>
    <w:rsid w:val="00A471F8"/>
    <w:rsid w:val="00A50840"/>
    <w:rsid w:val="00A50FE5"/>
    <w:rsid w:val="00A51E43"/>
    <w:rsid w:val="00A534C9"/>
    <w:rsid w:val="00A54528"/>
    <w:rsid w:val="00A559A2"/>
    <w:rsid w:val="00A60F4E"/>
    <w:rsid w:val="00A67837"/>
    <w:rsid w:val="00A71AC1"/>
    <w:rsid w:val="00A725F7"/>
    <w:rsid w:val="00A73E26"/>
    <w:rsid w:val="00A750D4"/>
    <w:rsid w:val="00A75899"/>
    <w:rsid w:val="00A75FC7"/>
    <w:rsid w:val="00A808DD"/>
    <w:rsid w:val="00A865BF"/>
    <w:rsid w:val="00A91D1D"/>
    <w:rsid w:val="00A96D70"/>
    <w:rsid w:val="00AA01CE"/>
    <w:rsid w:val="00AA51B3"/>
    <w:rsid w:val="00AC0A1F"/>
    <w:rsid w:val="00AC245B"/>
    <w:rsid w:val="00AC4C8F"/>
    <w:rsid w:val="00AC4DD5"/>
    <w:rsid w:val="00AC70D7"/>
    <w:rsid w:val="00AD1CF9"/>
    <w:rsid w:val="00AD2674"/>
    <w:rsid w:val="00AD76FC"/>
    <w:rsid w:val="00AE2A6D"/>
    <w:rsid w:val="00AE4940"/>
    <w:rsid w:val="00AE5609"/>
    <w:rsid w:val="00AE7788"/>
    <w:rsid w:val="00AE79A7"/>
    <w:rsid w:val="00B06492"/>
    <w:rsid w:val="00B078C1"/>
    <w:rsid w:val="00B11137"/>
    <w:rsid w:val="00B1342D"/>
    <w:rsid w:val="00B15F5E"/>
    <w:rsid w:val="00B16446"/>
    <w:rsid w:val="00B21F44"/>
    <w:rsid w:val="00B25E5E"/>
    <w:rsid w:val="00B34B66"/>
    <w:rsid w:val="00B41F71"/>
    <w:rsid w:val="00B42AF8"/>
    <w:rsid w:val="00B43B93"/>
    <w:rsid w:val="00B43FE6"/>
    <w:rsid w:val="00B549BE"/>
    <w:rsid w:val="00B60D8D"/>
    <w:rsid w:val="00B6215D"/>
    <w:rsid w:val="00B639F0"/>
    <w:rsid w:val="00B64462"/>
    <w:rsid w:val="00B65A7E"/>
    <w:rsid w:val="00B668A6"/>
    <w:rsid w:val="00B67A95"/>
    <w:rsid w:val="00B81D95"/>
    <w:rsid w:val="00B81DEB"/>
    <w:rsid w:val="00B83D68"/>
    <w:rsid w:val="00B86910"/>
    <w:rsid w:val="00B869E7"/>
    <w:rsid w:val="00B9174D"/>
    <w:rsid w:val="00B973AF"/>
    <w:rsid w:val="00BB2504"/>
    <w:rsid w:val="00BB3D87"/>
    <w:rsid w:val="00BC5239"/>
    <w:rsid w:val="00BC702B"/>
    <w:rsid w:val="00BD2DD8"/>
    <w:rsid w:val="00BD72B0"/>
    <w:rsid w:val="00BE0937"/>
    <w:rsid w:val="00BE4FFD"/>
    <w:rsid w:val="00BE6D75"/>
    <w:rsid w:val="00BE72A9"/>
    <w:rsid w:val="00BF298D"/>
    <w:rsid w:val="00BF4DCB"/>
    <w:rsid w:val="00BF545A"/>
    <w:rsid w:val="00BF7A57"/>
    <w:rsid w:val="00BF7D4F"/>
    <w:rsid w:val="00C0296A"/>
    <w:rsid w:val="00C06F4F"/>
    <w:rsid w:val="00C1366D"/>
    <w:rsid w:val="00C23520"/>
    <w:rsid w:val="00C243D9"/>
    <w:rsid w:val="00C25AAA"/>
    <w:rsid w:val="00C320C6"/>
    <w:rsid w:val="00C342A7"/>
    <w:rsid w:val="00C404FC"/>
    <w:rsid w:val="00C41FF8"/>
    <w:rsid w:val="00C43B7E"/>
    <w:rsid w:val="00C47BDD"/>
    <w:rsid w:val="00C52BB3"/>
    <w:rsid w:val="00C53037"/>
    <w:rsid w:val="00C532FC"/>
    <w:rsid w:val="00C53A49"/>
    <w:rsid w:val="00C54E8C"/>
    <w:rsid w:val="00C565D3"/>
    <w:rsid w:val="00C56638"/>
    <w:rsid w:val="00C56FB9"/>
    <w:rsid w:val="00C62042"/>
    <w:rsid w:val="00C6385A"/>
    <w:rsid w:val="00C6506B"/>
    <w:rsid w:val="00C659C0"/>
    <w:rsid w:val="00C6796A"/>
    <w:rsid w:val="00C67D43"/>
    <w:rsid w:val="00C70FD3"/>
    <w:rsid w:val="00C72463"/>
    <w:rsid w:val="00C76287"/>
    <w:rsid w:val="00C765AC"/>
    <w:rsid w:val="00C80001"/>
    <w:rsid w:val="00C80E76"/>
    <w:rsid w:val="00C81FA0"/>
    <w:rsid w:val="00C91B73"/>
    <w:rsid w:val="00C95C0B"/>
    <w:rsid w:val="00C95CDD"/>
    <w:rsid w:val="00C97673"/>
    <w:rsid w:val="00CA7ECD"/>
    <w:rsid w:val="00CB2EF6"/>
    <w:rsid w:val="00CB4B4C"/>
    <w:rsid w:val="00CB4C13"/>
    <w:rsid w:val="00CC11F3"/>
    <w:rsid w:val="00CD3BA5"/>
    <w:rsid w:val="00CD7346"/>
    <w:rsid w:val="00CE2B6F"/>
    <w:rsid w:val="00CE51C3"/>
    <w:rsid w:val="00CE5CF1"/>
    <w:rsid w:val="00CF0B3E"/>
    <w:rsid w:val="00CF26CC"/>
    <w:rsid w:val="00CF3475"/>
    <w:rsid w:val="00CF58B1"/>
    <w:rsid w:val="00CF6AA9"/>
    <w:rsid w:val="00CF7770"/>
    <w:rsid w:val="00D00036"/>
    <w:rsid w:val="00D0401E"/>
    <w:rsid w:val="00D0403C"/>
    <w:rsid w:val="00D06E20"/>
    <w:rsid w:val="00D1344A"/>
    <w:rsid w:val="00D1370B"/>
    <w:rsid w:val="00D13F37"/>
    <w:rsid w:val="00D14AD8"/>
    <w:rsid w:val="00D276D7"/>
    <w:rsid w:val="00D30891"/>
    <w:rsid w:val="00D33F15"/>
    <w:rsid w:val="00D35385"/>
    <w:rsid w:val="00D41A3C"/>
    <w:rsid w:val="00D43663"/>
    <w:rsid w:val="00D55951"/>
    <w:rsid w:val="00D55ECC"/>
    <w:rsid w:val="00D56EF0"/>
    <w:rsid w:val="00D64B5E"/>
    <w:rsid w:val="00D65F9F"/>
    <w:rsid w:val="00D71CFC"/>
    <w:rsid w:val="00D73188"/>
    <w:rsid w:val="00D82E1C"/>
    <w:rsid w:val="00D83A3E"/>
    <w:rsid w:val="00D83AFF"/>
    <w:rsid w:val="00D8769B"/>
    <w:rsid w:val="00DA12F7"/>
    <w:rsid w:val="00DA4004"/>
    <w:rsid w:val="00DB3677"/>
    <w:rsid w:val="00DB719B"/>
    <w:rsid w:val="00DC035E"/>
    <w:rsid w:val="00DC133D"/>
    <w:rsid w:val="00DC358B"/>
    <w:rsid w:val="00DC48AD"/>
    <w:rsid w:val="00DC5CC5"/>
    <w:rsid w:val="00DC7175"/>
    <w:rsid w:val="00DE0E3F"/>
    <w:rsid w:val="00DE1252"/>
    <w:rsid w:val="00DE4BFF"/>
    <w:rsid w:val="00DE5084"/>
    <w:rsid w:val="00DF0435"/>
    <w:rsid w:val="00DF2023"/>
    <w:rsid w:val="00DF2365"/>
    <w:rsid w:val="00DF3D50"/>
    <w:rsid w:val="00DF5D07"/>
    <w:rsid w:val="00DF7A15"/>
    <w:rsid w:val="00E00154"/>
    <w:rsid w:val="00E04EF5"/>
    <w:rsid w:val="00E2580B"/>
    <w:rsid w:val="00E26297"/>
    <w:rsid w:val="00E26DFF"/>
    <w:rsid w:val="00E313F3"/>
    <w:rsid w:val="00E32D77"/>
    <w:rsid w:val="00E32E94"/>
    <w:rsid w:val="00E33F0F"/>
    <w:rsid w:val="00E37DB3"/>
    <w:rsid w:val="00E4469A"/>
    <w:rsid w:val="00E53493"/>
    <w:rsid w:val="00E54A0F"/>
    <w:rsid w:val="00E56F1D"/>
    <w:rsid w:val="00E6271A"/>
    <w:rsid w:val="00E63BA8"/>
    <w:rsid w:val="00E7109E"/>
    <w:rsid w:val="00E73B2E"/>
    <w:rsid w:val="00E7455D"/>
    <w:rsid w:val="00E75170"/>
    <w:rsid w:val="00E7708A"/>
    <w:rsid w:val="00E81A4A"/>
    <w:rsid w:val="00E8303A"/>
    <w:rsid w:val="00E839A6"/>
    <w:rsid w:val="00E83A2C"/>
    <w:rsid w:val="00E842BE"/>
    <w:rsid w:val="00E914B2"/>
    <w:rsid w:val="00E9358A"/>
    <w:rsid w:val="00EA55DE"/>
    <w:rsid w:val="00EA6AAC"/>
    <w:rsid w:val="00EA6F5F"/>
    <w:rsid w:val="00EA7D45"/>
    <w:rsid w:val="00EB0FF8"/>
    <w:rsid w:val="00EB1C84"/>
    <w:rsid w:val="00EC0FB5"/>
    <w:rsid w:val="00EC32D1"/>
    <w:rsid w:val="00EC51E2"/>
    <w:rsid w:val="00EC55D1"/>
    <w:rsid w:val="00EC6B2F"/>
    <w:rsid w:val="00EC6FA2"/>
    <w:rsid w:val="00EC736F"/>
    <w:rsid w:val="00ED10B0"/>
    <w:rsid w:val="00ED357B"/>
    <w:rsid w:val="00ED7BCF"/>
    <w:rsid w:val="00EE0079"/>
    <w:rsid w:val="00EE5D1F"/>
    <w:rsid w:val="00EF74F7"/>
    <w:rsid w:val="00EF752A"/>
    <w:rsid w:val="00EF798A"/>
    <w:rsid w:val="00F05655"/>
    <w:rsid w:val="00F1261B"/>
    <w:rsid w:val="00F15266"/>
    <w:rsid w:val="00F15406"/>
    <w:rsid w:val="00F22D49"/>
    <w:rsid w:val="00F27C0A"/>
    <w:rsid w:val="00F32743"/>
    <w:rsid w:val="00F35F95"/>
    <w:rsid w:val="00F40E6F"/>
    <w:rsid w:val="00F43B09"/>
    <w:rsid w:val="00F45E9E"/>
    <w:rsid w:val="00F47A05"/>
    <w:rsid w:val="00F519F9"/>
    <w:rsid w:val="00F521EB"/>
    <w:rsid w:val="00F57D41"/>
    <w:rsid w:val="00F64C54"/>
    <w:rsid w:val="00F72E27"/>
    <w:rsid w:val="00F73903"/>
    <w:rsid w:val="00F75705"/>
    <w:rsid w:val="00F77121"/>
    <w:rsid w:val="00F80D98"/>
    <w:rsid w:val="00F81E47"/>
    <w:rsid w:val="00F87279"/>
    <w:rsid w:val="00F90D62"/>
    <w:rsid w:val="00F929DF"/>
    <w:rsid w:val="00FA5F0D"/>
    <w:rsid w:val="00FA78F2"/>
    <w:rsid w:val="00FB08B4"/>
    <w:rsid w:val="00FB2EF9"/>
    <w:rsid w:val="00FB33F5"/>
    <w:rsid w:val="00FB4760"/>
    <w:rsid w:val="00FB7A96"/>
    <w:rsid w:val="00FC0656"/>
    <w:rsid w:val="00FC24EB"/>
    <w:rsid w:val="00FC46C6"/>
    <w:rsid w:val="00FD2686"/>
    <w:rsid w:val="00FD5F3A"/>
    <w:rsid w:val="00FE5DCC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2D6F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B1C84"/>
    <w:pPr>
      <w:keepNext/>
      <w:spacing w:after="120"/>
      <w:ind w:left="851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E7788"/>
    <w:pPr>
      <w:keepNext/>
      <w:spacing w:before="480" w:after="720"/>
      <w:ind w:left="851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A71AC1"/>
    <w:pPr>
      <w:keepNext/>
      <w:spacing w:before="240" w:after="720"/>
      <w:ind w:left="851"/>
      <w:outlineLvl w:val="2"/>
    </w:pPr>
    <w:rPr>
      <w:rFonts w:ascii="Arial" w:hAnsi="Arial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D6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6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F98"/>
    <w:pPr>
      <w:keepNext/>
      <w:spacing w:line="360" w:lineRule="auto"/>
      <w:ind w:firstLine="567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31F98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031F98"/>
    <w:pPr>
      <w:keepNext/>
      <w:spacing w:line="360" w:lineRule="auto"/>
      <w:ind w:firstLine="567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D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4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1342D"/>
    <w:pPr>
      <w:tabs>
        <w:tab w:val="center" w:pos="4677"/>
        <w:tab w:val="right" w:pos="9355"/>
      </w:tabs>
    </w:pPr>
  </w:style>
  <w:style w:type="paragraph" w:customStyle="1" w:styleId="15">
    <w:name w:val="Стиль По ширине Первая строка:  15 см"/>
    <w:basedOn w:val="a"/>
    <w:link w:val="150"/>
    <w:rsid w:val="00A71AC1"/>
    <w:pPr>
      <w:ind w:firstLine="851"/>
      <w:jc w:val="both"/>
    </w:pPr>
    <w:rPr>
      <w:rFonts w:ascii="Arial" w:hAnsi="Arial"/>
      <w:i/>
      <w:sz w:val="28"/>
      <w:szCs w:val="20"/>
    </w:rPr>
  </w:style>
  <w:style w:type="character" w:customStyle="1" w:styleId="150">
    <w:name w:val="Стиль По ширине Первая строка:  15 см Знак"/>
    <w:basedOn w:val="a0"/>
    <w:link w:val="15"/>
    <w:rsid w:val="00EC6FA2"/>
    <w:rPr>
      <w:rFonts w:ascii="Arial" w:hAnsi="Arial"/>
      <w:i/>
      <w:sz w:val="28"/>
      <w:lang w:val="ru-RU" w:eastAsia="ru-RU" w:bidi="ar-SA"/>
    </w:rPr>
  </w:style>
  <w:style w:type="paragraph" w:customStyle="1" w:styleId="a7">
    <w:name w:val="Таблица"/>
    <w:basedOn w:val="15"/>
    <w:rsid w:val="001056C1"/>
    <w:pPr>
      <w:spacing w:before="240" w:after="120"/>
      <w:ind w:left="1588" w:hanging="1588"/>
      <w:jc w:val="left"/>
    </w:pPr>
  </w:style>
  <w:style w:type="paragraph" w:styleId="a8">
    <w:name w:val="caption"/>
    <w:basedOn w:val="a"/>
    <w:next w:val="a"/>
    <w:qFormat/>
    <w:rsid w:val="002D6F0B"/>
    <w:rPr>
      <w:b/>
      <w:bCs/>
      <w:sz w:val="20"/>
      <w:szCs w:val="20"/>
    </w:rPr>
  </w:style>
  <w:style w:type="paragraph" w:styleId="11">
    <w:name w:val="toc 1"/>
    <w:basedOn w:val="a"/>
    <w:next w:val="a"/>
    <w:autoRedefine/>
    <w:rsid w:val="006D5755"/>
    <w:pPr>
      <w:tabs>
        <w:tab w:val="right" w:leader="dot" w:pos="9855"/>
      </w:tabs>
      <w:ind w:left="284"/>
    </w:pPr>
    <w:rPr>
      <w:rFonts w:ascii="Arial Narrow" w:hAnsi="Arial Narrow" w:cs="Arial"/>
      <w:i/>
      <w:noProof/>
      <w:sz w:val="28"/>
      <w:szCs w:val="28"/>
    </w:rPr>
  </w:style>
  <w:style w:type="paragraph" w:styleId="21">
    <w:name w:val="toc 2"/>
    <w:basedOn w:val="a"/>
    <w:next w:val="a"/>
    <w:autoRedefine/>
    <w:rsid w:val="002D6F0B"/>
    <w:pPr>
      <w:ind w:left="240"/>
    </w:pPr>
  </w:style>
  <w:style w:type="paragraph" w:customStyle="1" w:styleId="a9">
    <w:name w:val="Рисунок"/>
    <w:basedOn w:val="a"/>
    <w:link w:val="aa"/>
    <w:rsid w:val="005B3495"/>
    <w:pPr>
      <w:spacing w:before="240" w:after="360"/>
      <w:ind w:left="2382" w:hanging="1531"/>
    </w:pPr>
    <w:rPr>
      <w:rFonts w:ascii="Arial" w:hAnsi="Arial"/>
      <w:i/>
      <w:sz w:val="28"/>
    </w:rPr>
  </w:style>
  <w:style w:type="character" w:styleId="ab">
    <w:name w:val="Hyperlink"/>
    <w:basedOn w:val="a0"/>
    <w:rsid w:val="00166547"/>
    <w:rPr>
      <w:color w:val="0000FF"/>
      <w:u w:val="single"/>
    </w:rPr>
  </w:style>
  <w:style w:type="character" w:styleId="ac">
    <w:name w:val="FollowedHyperlink"/>
    <w:basedOn w:val="a0"/>
    <w:rsid w:val="00166547"/>
    <w:rPr>
      <w:color w:val="800080"/>
      <w:u w:val="single"/>
    </w:rPr>
  </w:style>
  <w:style w:type="table" w:styleId="ad">
    <w:name w:val="Table Grid"/>
    <w:basedOn w:val="a1"/>
    <w:uiPriority w:val="59"/>
    <w:rsid w:val="004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Чертежный"/>
    <w:rsid w:val="00AC4C8F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link w:val="32"/>
    <w:rsid w:val="00F47A05"/>
    <w:pPr>
      <w:ind w:firstLine="540"/>
      <w:jc w:val="both"/>
    </w:pPr>
    <w:rPr>
      <w:rFonts w:ascii="Arial" w:hAnsi="Arial" w:cs="Arial"/>
      <w:i/>
      <w:iCs/>
      <w:sz w:val="28"/>
    </w:rPr>
  </w:style>
  <w:style w:type="character" w:customStyle="1" w:styleId="MTEquationSection">
    <w:name w:val="MTEquationSection"/>
    <w:basedOn w:val="a0"/>
    <w:rsid w:val="004005BE"/>
    <w:rPr>
      <w:vanish/>
      <w:color w:val="FF0000"/>
    </w:rPr>
  </w:style>
  <w:style w:type="paragraph" w:styleId="af">
    <w:name w:val="Body Text Indent"/>
    <w:basedOn w:val="a"/>
    <w:link w:val="af0"/>
    <w:rsid w:val="00EC6FA2"/>
    <w:pPr>
      <w:tabs>
        <w:tab w:val="left" w:pos="3600"/>
        <w:tab w:val="left" w:pos="4500"/>
      </w:tabs>
      <w:ind w:firstLine="360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EC6FA2"/>
    <w:pPr>
      <w:tabs>
        <w:tab w:val="left" w:pos="3600"/>
        <w:tab w:val="left" w:pos="4500"/>
      </w:tabs>
      <w:ind w:firstLine="720"/>
      <w:jc w:val="both"/>
    </w:pPr>
    <w:rPr>
      <w:color w:val="000000"/>
      <w:sz w:val="28"/>
    </w:rPr>
  </w:style>
  <w:style w:type="paragraph" w:styleId="af1">
    <w:name w:val="Body Text"/>
    <w:aliases w:val="Основной текст Знак Знак Знак,Основной текст Знак Знак"/>
    <w:basedOn w:val="a"/>
    <w:link w:val="af2"/>
    <w:rsid w:val="00EC6FA2"/>
    <w:pPr>
      <w:jc w:val="both"/>
    </w:pPr>
    <w:rPr>
      <w:color w:val="000000"/>
      <w:sz w:val="28"/>
    </w:rPr>
  </w:style>
  <w:style w:type="character" w:styleId="af3">
    <w:name w:val="page number"/>
    <w:basedOn w:val="a0"/>
    <w:rsid w:val="00EC6FA2"/>
  </w:style>
  <w:style w:type="paragraph" w:styleId="af4">
    <w:name w:val="Block Text"/>
    <w:basedOn w:val="a"/>
    <w:rsid w:val="00EC6FA2"/>
    <w:pPr>
      <w:ind w:left="142" w:right="119"/>
      <w:jc w:val="both"/>
    </w:pPr>
    <w:rPr>
      <w:sz w:val="28"/>
      <w:szCs w:val="28"/>
    </w:rPr>
  </w:style>
  <w:style w:type="paragraph" w:customStyle="1" w:styleId="33">
    <w:name w:val="Заголовок3"/>
    <w:basedOn w:val="2"/>
    <w:rsid w:val="00315893"/>
  </w:style>
  <w:style w:type="paragraph" w:customStyle="1" w:styleId="MTDisplayEquation">
    <w:name w:val="MTDisplayEquation"/>
    <w:basedOn w:val="15"/>
    <w:next w:val="a"/>
    <w:link w:val="MTDisplayEquation0"/>
    <w:rsid w:val="005E55AF"/>
    <w:pPr>
      <w:tabs>
        <w:tab w:val="center" w:pos="4920"/>
        <w:tab w:val="right" w:pos="9860"/>
      </w:tabs>
      <w:jc w:val="right"/>
    </w:pPr>
  </w:style>
  <w:style w:type="paragraph" w:styleId="34">
    <w:name w:val="toc 3"/>
    <w:basedOn w:val="a"/>
    <w:next w:val="a"/>
    <w:autoRedefine/>
    <w:rsid w:val="00A73E26"/>
    <w:pPr>
      <w:ind w:left="480"/>
    </w:pPr>
  </w:style>
  <w:style w:type="paragraph" w:styleId="24">
    <w:name w:val="Body Text 2"/>
    <w:basedOn w:val="a"/>
    <w:link w:val="25"/>
    <w:rsid w:val="00912B4E"/>
    <w:pPr>
      <w:jc w:val="center"/>
    </w:pPr>
    <w:rPr>
      <w:sz w:val="28"/>
      <w:szCs w:val="20"/>
    </w:rPr>
  </w:style>
  <w:style w:type="character" w:customStyle="1" w:styleId="aa">
    <w:name w:val="Рисунок Знак"/>
    <w:basedOn w:val="a0"/>
    <w:link w:val="a9"/>
    <w:rsid w:val="00C80001"/>
    <w:rPr>
      <w:rFonts w:ascii="Arial" w:hAnsi="Arial"/>
      <w:i/>
      <w:sz w:val="28"/>
      <w:szCs w:val="24"/>
      <w:lang w:val="ru-RU" w:eastAsia="ru-RU" w:bidi="ar-SA"/>
    </w:rPr>
  </w:style>
  <w:style w:type="paragraph" w:styleId="af5">
    <w:name w:val="TOC Heading"/>
    <w:basedOn w:val="1"/>
    <w:next w:val="a"/>
    <w:qFormat/>
    <w:rsid w:val="005644DF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b/>
      <w:i w:val="0"/>
      <w:color w:val="365F91"/>
      <w:kern w:val="0"/>
      <w:szCs w:val="28"/>
      <w:lang w:eastAsia="en-US"/>
    </w:rPr>
  </w:style>
  <w:style w:type="paragraph" w:customStyle="1" w:styleId="12">
    <w:name w:val="Текст1"/>
    <w:basedOn w:val="a"/>
    <w:rsid w:val="00CF6A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aliases w:val=" Знак1 Знак"/>
    <w:basedOn w:val="a0"/>
    <w:link w:val="3"/>
    <w:rsid w:val="001B442A"/>
    <w:rPr>
      <w:rFonts w:ascii="Arial" w:hAnsi="Arial" w:cs="Arial"/>
      <w:bCs/>
      <w:i/>
      <w:sz w:val="28"/>
      <w:szCs w:val="26"/>
    </w:rPr>
  </w:style>
  <w:style w:type="character" w:styleId="af6">
    <w:name w:val="Strong"/>
    <w:basedOn w:val="a0"/>
    <w:qFormat/>
    <w:rsid w:val="001B442A"/>
    <w:rPr>
      <w:b/>
      <w:bCs/>
    </w:rPr>
  </w:style>
  <w:style w:type="paragraph" w:styleId="af7">
    <w:name w:val="Normal (Web)"/>
    <w:basedOn w:val="a"/>
    <w:unhideWhenUsed/>
    <w:rsid w:val="001B44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31F98"/>
    <w:rPr>
      <w:i/>
      <w:sz w:val="28"/>
      <w:szCs w:val="24"/>
    </w:rPr>
  </w:style>
  <w:style w:type="character" w:customStyle="1" w:styleId="70">
    <w:name w:val="Заголовок 7 Знак"/>
    <w:basedOn w:val="a0"/>
    <w:link w:val="7"/>
    <w:rsid w:val="00031F98"/>
    <w:rPr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31F98"/>
    <w:rPr>
      <w:i/>
      <w:sz w:val="28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31F98"/>
    <w:rPr>
      <w:rFonts w:ascii="Arial" w:hAnsi="Arial" w:cs="Arial"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1F98"/>
    <w:rPr>
      <w:rFonts w:ascii="Arial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1F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1F9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31F98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031F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1F98"/>
    <w:rPr>
      <w:rFonts w:ascii="Arial" w:hAnsi="Arial" w:cs="Arial"/>
      <w:i/>
      <w:iCs/>
      <w:sz w:val="28"/>
      <w:szCs w:val="24"/>
    </w:rPr>
  </w:style>
  <w:style w:type="character" w:customStyle="1" w:styleId="MTDisplayEquation0">
    <w:name w:val="MTDisplayEquation Знак"/>
    <w:basedOn w:val="a0"/>
    <w:link w:val="MTDisplayEquation"/>
    <w:rsid w:val="00031F98"/>
    <w:rPr>
      <w:rFonts w:ascii="Arial" w:hAnsi="Arial"/>
      <w:i/>
      <w:sz w:val="28"/>
    </w:rPr>
  </w:style>
  <w:style w:type="paragraph" w:styleId="af8">
    <w:name w:val="Balloon Text"/>
    <w:basedOn w:val="a"/>
    <w:link w:val="af9"/>
    <w:unhideWhenUsed/>
    <w:rsid w:val="00031F98"/>
    <w:rPr>
      <w:rFonts w:ascii="Tahoma" w:eastAsia="Calibri" w:hAnsi="Tahoma" w:cs="Tahoma"/>
      <w:i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031F98"/>
    <w:rPr>
      <w:rFonts w:ascii="Tahoma" w:eastAsia="Calibri" w:hAnsi="Tahoma" w:cs="Tahoma"/>
      <w:i/>
      <w:sz w:val="16"/>
      <w:szCs w:val="16"/>
      <w:lang w:eastAsia="en-US"/>
    </w:rPr>
  </w:style>
  <w:style w:type="paragraph" w:styleId="afa">
    <w:name w:val="Subtitle"/>
    <w:basedOn w:val="a"/>
    <w:next w:val="a"/>
    <w:link w:val="afb"/>
    <w:qFormat/>
    <w:rsid w:val="00031F98"/>
    <w:pPr>
      <w:numPr>
        <w:ilvl w:val="1"/>
      </w:numPr>
      <w:spacing w:after="200" w:line="276" w:lineRule="auto"/>
    </w:pPr>
    <w:rPr>
      <w:rFonts w:ascii="Arial" w:hAnsi="Arial"/>
      <w:b/>
      <w:i/>
      <w:iCs/>
      <w:spacing w:val="15"/>
      <w:sz w:val="28"/>
      <w:lang w:eastAsia="en-US"/>
    </w:rPr>
  </w:style>
  <w:style w:type="character" w:customStyle="1" w:styleId="afb">
    <w:name w:val="Подзаголовок Знак"/>
    <w:basedOn w:val="a0"/>
    <w:link w:val="afa"/>
    <w:rsid w:val="00031F98"/>
    <w:rPr>
      <w:rFonts w:ascii="Arial" w:eastAsia="Times New Roman" w:hAnsi="Arial" w:cs="Times New Roman"/>
      <w:b/>
      <w:i/>
      <w:iCs/>
      <w:spacing w:val="15"/>
      <w:sz w:val="28"/>
      <w:szCs w:val="24"/>
      <w:lang w:eastAsia="en-US"/>
    </w:rPr>
  </w:style>
  <w:style w:type="character" w:customStyle="1" w:styleId="MTConvertedEquation">
    <w:name w:val="MTConvertedEquation"/>
    <w:basedOn w:val="a0"/>
    <w:rsid w:val="00031F98"/>
  </w:style>
  <w:style w:type="character" w:customStyle="1" w:styleId="a6">
    <w:name w:val="Нижний колонтитул Знак"/>
    <w:basedOn w:val="a0"/>
    <w:link w:val="a5"/>
    <w:rsid w:val="00031F9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31F98"/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31F98"/>
    <w:rPr>
      <w:color w:val="000000"/>
      <w:sz w:val="28"/>
      <w:szCs w:val="24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1"/>
    <w:basedOn w:val="a0"/>
    <w:link w:val="af1"/>
    <w:rsid w:val="00031F98"/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031F98"/>
    <w:rPr>
      <w:sz w:val="28"/>
    </w:rPr>
  </w:style>
  <w:style w:type="paragraph" w:customStyle="1" w:styleId="ConsNormal">
    <w:name w:val="ConsNormal"/>
    <w:rsid w:val="0003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1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Текст11"/>
    <w:basedOn w:val="a"/>
    <w:rsid w:val="00031F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0"/>
      <w:szCs w:val="20"/>
    </w:rPr>
  </w:style>
  <w:style w:type="character" w:customStyle="1" w:styleId="afc">
    <w:name w:val="Текст примечания Знак"/>
    <w:basedOn w:val="a0"/>
    <w:link w:val="afd"/>
    <w:rsid w:val="00031F98"/>
  </w:style>
  <w:style w:type="paragraph" w:styleId="afd">
    <w:name w:val="annotation text"/>
    <w:basedOn w:val="a"/>
    <w:link w:val="afc"/>
    <w:rsid w:val="00031F98"/>
    <w:rPr>
      <w:sz w:val="20"/>
      <w:szCs w:val="20"/>
    </w:rPr>
  </w:style>
  <w:style w:type="character" w:customStyle="1" w:styleId="13">
    <w:name w:val="Текст примечания Знак1"/>
    <w:basedOn w:val="a0"/>
    <w:link w:val="afd"/>
    <w:rsid w:val="00031F98"/>
  </w:style>
  <w:style w:type="character" w:customStyle="1" w:styleId="310">
    <w:name w:val="Основной текст с отступом 3 Знак1"/>
    <w:basedOn w:val="a0"/>
    <w:rsid w:val="00031F98"/>
    <w:rPr>
      <w:rFonts w:ascii="Arial" w:hAnsi="Arial" w:cs="Arial"/>
      <w:i/>
      <w:iCs/>
      <w:noProof w:val="0"/>
      <w:sz w:val="28"/>
      <w:szCs w:val="24"/>
      <w:lang w:val="ru-RU" w:eastAsia="ru-RU" w:bidi="ar-SA"/>
    </w:rPr>
  </w:style>
  <w:style w:type="paragraph" w:customStyle="1" w:styleId="14">
    <w:name w:val="Обычный1"/>
    <w:rsid w:val="00031F98"/>
    <w:pPr>
      <w:widowControl w:val="0"/>
    </w:pPr>
    <w:rPr>
      <w:snapToGrid w:val="0"/>
    </w:rPr>
  </w:style>
  <w:style w:type="paragraph" w:styleId="35">
    <w:name w:val="Body Text 3"/>
    <w:basedOn w:val="a"/>
    <w:link w:val="36"/>
    <w:rsid w:val="00031F98"/>
    <w:pPr>
      <w:jc w:val="center"/>
    </w:pPr>
    <w:rPr>
      <w:i/>
      <w:sz w:val="28"/>
    </w:rPr>
  </w:style>
  <w:style w:type="character" w:customStyle="1" w:styleId="36">
    <w:name w:val="Основной текст 3 Знак"/>
    <w:basedOn w:val="a0"/>
    <w:link w:val="35"/>
    <w:rsid w:val="00031F98"/>
    <w:rPr>
      <w:i/>
      <w:sz w:val="28"/>
      <w:szCs w:val="24"/>
    </w:rPr>
  </w:style>
  <w:style w:type="paragraph" w:customStyle="1" w:styleId="ConsTitle">
    <w:name w:val="ConsTitle"/>
    <w:rsid w:val="00031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e">
    <w:name w:val="List Paragraph"/>
    <w:basedOn w:val="a"/>
    <w:qFormat/>
    <w:rsid w:val="00031F98"/>
    <w:pPr>
      <w:spacing w:after="200" w:line="276" w:lineRule="auto"/>
      <w:ind w:left="720"/>
      <w:contextualSpacing/>
    </w:pPr>
    <w:rPr>
      <w:rFonts w:ascii="Arial" w:eastAsia="Calibri" w:hAnsi="Arial"/>
      <w:i/>
      <w:szCs w:val="22"/>
      <w:lang w:eastAsia="en-US"/>
    </w:rPr>
  </w:style>
  <w:style w:type="paragraph" w:styleId="aff">
    <w:name w:val="No Spacing"/>
    <w:qFormat/>
    <w:rsid w:val="00031F98"/>
    <w:rPr>
      <w:rFonts w:ascii="Arial" w:eastAsia="Calibri" w:hAnsi="Arial"/>
      <w:i/>
      <w:sz w:val="24"/>
      <w:szCs w:val="22"/>
      <w:lang w:eastAsia="en-US"/>
    </w:rPr>
  </w:style>
  <w:style w:type="paragraph" w:customStyle="1" w:styleId="210">
    <w:name w:val="Основной текст 21"/>
    <w:basedOn w:val="a"/>
    <w:link w:val="BodyText2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">
    <w:name w:val="Body Text 2 Знак"/>
    <w:basedOn w:val="a0"/>
    <w:link w:val="210"/>
    <w:rsid w:val="00031F98"/>
    <w:rPr>
      <w:rFonts w:ascii="Arial" w:hAnsi="Arial"/>
      <w:sz w:val="28"/>
    </w:rPr>
  </w:style>
  <w:style w:type="paragraph" w:styleId="aff0">
    <w:name w:val="Document Map"/>
    <w:basedOn w:val="a"/>
    <w:link w:val="aff1"/>
    <w:rsid w:val="00031F98"/>
    <w:pPr>
      <w:widowControl w:val="0"/>
      <w:shd w:val="clear" w:color="auto" w:fill="00008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031F98"/>
    <w:rPr>
      <w:rFonts w:ascii="Tahoma" w:hAnsi="Tahoma" w:cs="Tahoma"/>
      <w:shd w:val="clear" w:color="auto" w:fill="000080"/>
    </w:rPr>
  </w:style>
  <w:style w:type="paragraph" w:styleId="aff2">
    <w:name w:val="Title"/>
    <w:basedOn w:val="a"/>
    <w:link w:val="aff3"/>
    <w:qFormat/>
    <w:rsid w:val="00031F98"/>
    <w:pPr>
      <w:tabs>
        <w:tab w:val="left" w:pos="1560"/>
      </w:tabs>
      <w:jc w:val="center"/>
    </w:pPr>
    <w:rPr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031F98"/>
    <w:rPr>
      <w:b/>
      <w:sz w:val="28"/>
    </w:rPr>
  </w:style>
  <w:style w:type="paragraph" w:customStyle="1" w:styleId="aff4">
    <w:name w:val="название подраздела"/>
    <w:basedOn w:val="a"/>
    <w:rsid w:val="00031F98"/>
    <w:pPr>
      <w:ind w:firstLine="360"/>
      <w:jc w:val="center"/>
    </w:pPr>
    <w:rPr>
      <w:rFonts w:ascii="GOST type B" w:hAnsi="GOST type B"/>
      <w:i/>
      <w:sz w:val="36"/>
      <w:szCs w:val="36"/>
    </w:rPr>
  </w:style>
  <w:style w:type="paragraph" w:customStyle="1" w:styleId="aff5">
    <w:name w:val="основной текст"/>
    <w:basedOn w:val="a"/>
    <w:rsid w:val="00031F98"/>
    <w:pPr>
      <w:ind w:firstLine="360"/>
      <w:jc w:val="both"/>
    </w:pPr>
    <w:rPr>
      <w:rFonts w:ascii="GOST type B" w:hAnsi="GOST type B"/>
      <w:i/>
      <w:sz w:val="32"/>
      <w:szCs w:val="32"/>
    </w:rPr>
  </w:style>
  <w:style w:type="paragraph" w:customStyle="1" w:styleId="aff6">
    <w:name w:val="Переменные"/>
    <w:basedOn w:val="af1"/>
    <w:rsid w:val="00031F98"/>
    <w:pPr>
      <w:tabs>
        <w:tab w:val="left" w:pos="482"/>
      </w:tabs>
      <w:spacing w:line="336" w:lineRule="auto"/>
      <w:ind w:left="482" w:hanging="482"/>
    </w:pPr>
    <w:rPr>
      <w:color w:val="auto"/>
      <w:szCs w:val="20"/>
      <w:lang w:val="uk-UA"/>
    </w:rPr>
  </w:style>
  <w:style w:type="paragraph" w:customStyle="1" w:styleId="aff7">
    <w:name w:val="Формула"/>
    <w:basedOn w:val="af1"/>
    <w:rsid w:val="00031F98"/>
    <w:pPr>
      <w:tabs>
        <w:tab w:val="center" w:pos="4536"/>
        <w:tab w:val="right" w:pos="9356"/>
      </w:tabs>
      <w:spacing w:line="336" w:lineRule="auto"/>
    </w:pPr>
    <w:rPr>
      <w:color w:val="auto"/>
      <w:szCs w:val="20"/>
      <w:lang w:val="uk-UA"/>
    </w:rPr>
  </w:style>
  <w:style w:type="paragraph" w:customStyle="1" w:styleId="aff8">
    <w:name w:val="Листинг программы"/>
    <w:rsid w:val="00031F98"/>
    <w:pPr>
      <w:suppressAutoHyphens/>
    </w:pPr>
    <w:rPr>
      <w:noProof/>
    </w:rPr>
  </w:style>
  <w:style w:type="paragraph" w:customStyle="1" w:styleId="BodyText20">
    <w:name w:val="Body Text 2 Знак Знак"/>
    <w:basedOn w:val="a"/>
    <w:link w:val="BodyText21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1">
    <w:name w:val="Body Text 2 Знак Знак Знак"/>
    <w:basedOn w:val="a0"/>
    <w:link w:val="BodyText20"/>
    <w:rsid w:val="00031F98"/>
    <w:rPr>
      <w:rFonts w:ascii="Arial" w:hAnsi="Arial"/>
      <w:sz w:val="28"/>
    </w:rPr>
  </w:style>
  <w:style w:type="paragraph" w:styleId="41">
    <w:name w:val="toc 4"/>
    <w:basedOn w:val="a"/>
    <w:next w:val="a"/>
    <w:autoRedefine/>
    <w:rsid w:val="00031F98"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customStyle="1" w:styleId="16">
    <w:name w:val="Стиль1"/>
    <w:basedOn w:val="a"/>
    <w:rsid w:val="00031F98"/>
    <w:pPr>
      <w:ind w:firstLine="510"/>
      <w:jc w:val="both"/>
    </w:pPr>
    <w:rPr>
      <w:sz w:val="28"/>
    </w:rPr>
  </w:style>
  <w:style w:type="paragraph" w:customStyle="1" w:styleId="17">
    <w:name w:val="Список 1"/>
    <w:basedOn w:val="a"/>
    <w:rsid w:val="00031F98"/>
    <w:pPr>
      <w:widowControl w:val="0"/>
      <w:tabs>
        <w:tab w:val="num" w:pos="1571"/>
      </w:tabs>
      <w:spacing w:line="300" w:lineRule="auto"/>
      <w:ind w:left="1571" w:hanging="360"/>
      <w:jc w:val="both"/>
    </w:pPr>
    <w:rPr>
      <w:snapToGrid w:val="0"/>
      <w:sz w:val="26"/>
      <w:szCs w:val="20"/>
    </w:rPr>
  </w:style>
  <w:style w:type="paragraph" w:customStyle="1" w:styleId="18">
    <w:name w:val="Стиль 1"/>
    <w:basedOn w:val="a"/>
    <w:rsid w:val="00031F98"/>
    <w:pPr>
      <w:widowControl w:val="0"/>
      <w:tabs>
        <w:tab w:val="num" w:pos="1138"/>
      </w:tabs>
      <w:spacing w:line="300" w:lineRule="auto"/>
      <w:ind w:left="1931"/>
      <w:jc w:val="both"/>
    </w:pPr>
    <w:rPr>
      <w:snapToGrid w:val="0"/>
      <w:sz w:val="26"/>
      <w:szCs w:val="20"/>
    </w:rPr>
  </w:style>
  <w:style w:type="paragraph" w:customStyle="1" w:styleId="aff9">
    <w:name w:val="Название главы"/>
    <w:basedOn w:val="a"/>
    <w:rsid w:val="00031F98"/>
    <w:pPr>
      <w:suppressAutoHyphens/>
      <w:spacing w:before="60" w:after="60"/>
      <w:jc w:val="center"/>
    </w:pPr>
    <w:rPr>
      <w:b/>
      <w:spacing w:val="30"/>
      <w:kern w:val="24"/>
      <w:sz w:val="40"/>
      <w:szCs w:val="20"/>
    </w:rPr>
  </w:style>
  <w:style w:type="paragraph" w:customStyle="1" w:styleId="26">
    <w:name w:val="Обычный2"/>
    <w:rsid w:val="00031F98"/>
    <w:pPr>
      <w:widowControl w:val="0"/>
    </w:pPr>
    <w:rPr>
      <w:snapToGrid w:val="0"/>
    </w:rPr>
  </w:style>
  <w:style w:type="character" w:customStyle="1" w:styleId="GOSTtypeB14">
    <w:name w:val="Стиль GOST type B 14 пт курсив"/>
    <w:basedOn w:val="a0"/>
    <w:rsid w:val="00031F98"/>
    <w:rPr>
      <w:rFonts w:ascii="GOST type B" w:hAnsi="GOST type B"/>
      <w:i/>
      <w:iCs/>
      <w:sz w:val="28"/>
    </w:rPr>
  </w:style>
  <w:style w:type="numbering" w:customStyle="1" w:styleId="19">
    <w:name w:val="Нет списка1"/>
    <w:next w:val="a2"/>
    <w:semiHidden/>
    <w:rsid w:val="00031F98"/>
  </w:style>
  <w:style w:type="table" w:customStyle="1" w:styleId="1a">
    <w:name w:val="Сетка таблицы1"/>
    <w:basedOn w:val="a1"/>
    <w:next w:val="ad"/>
    <w:rsid w:val="000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typeB140">
    <w:name w:val="Стиль GOST type B 14 пт курсив Черный По ширине Первая строка:..."/>
    <w:basedOn w:val="a"/>
    <w:rsid w:val="00031F98"/>
    <w:pPr>
      <w:shd w:val="clear" w:color="auto" w:fill="FFFFFF"/>
      <w:ind w:firstLine="1134"/>
      <w:jc w:val="both"/>
    </w:pPr>
    <w:rPr>
      <w:rFonts w:ascii="GOST type B" w:hAnsi="GOST type B"/>
      <w:i/>
      <w:iCs/>
      <w:color w:val="000000"/>
      <w:sz w:val="28"/>
      <w:szCs w:val="28"/>
    </w:rPr>
  </w:style>
  <w:style w:type="character" w:customStyle="1" w:styleId="Heading1Char">
    <w:name w:val="Heading 1 Char"/>
    <w:basedOn w:val="a0"/>
    <w:locked/>
    <w:rsid w:val="00031F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031F9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semiHidden/>
    <w:locked/>
    <w:rsid w:val="00031F98"/>
    <w:rPr>
      <w:sz w:val="24"/>
      <w:szCs w:val="24"/>
      <w:lang w:val="ru-RU" w:eastAsia="ru-RU" w:bidi="ar-SA"/>
    </w:rPr>
  </w:style>
  <w:style w:type="paragraph" w:customStyle="1" w:styleId="-">
    <w:name w:val="таблица-ж"/>
    <w:basedOn w:val="a"/>
    <w:rsid w:val="007F16BD"/>
    <w:rPr>
      <w:b/>
      <w:i/>
      <w:sz w:val="22"/>
      <w:szCs w:val="20"/>
    </w:rPr>
  </w:style>
  <w:style w:type="paragraph" w:customStyle="1" w:styleId="1b">
    <w:name w:val="таблица1"/>
    <w:basedOn w:val="affa"/>
    <w:rsid w:val="009D7021"/>
    <w:pPr>
      <w:jc w:val="left"/>
    </w:pPr>
  </w:style>
  <w:style w:type="paragraph" w:customStyle="1" w:styleId="affa">
    <w:name w:val="таблица"/>
    <w:basedOn w:val="a"/>
    <w:rsid w:val="009D7021"/>
    <w:pPr>
      <w:jc w:val="center"/>
    </w:pPr>
    <w:rPr>
      <w:i/>
      <w:sz w:val="22"/>
      <w:szCs w:val="20"/>
    </w:rPr>
  </w:style>
  <w:style w:type="paragraph" w:customStyle="1" w:styleId="37">
    <w:name w:val="Обычный3"/>
    <w:rsid w:val="009D7021"/>
    <w:pPr>
      <w:spacing w:before="100" w:after="100"/>
    </w:pPr>
    <w:rPr>
      <w:snapToGrid w:val="0"/>
      <w:sz w:val="24"/>
    </w:rPr>
  </w:style>
  <w:style w:type="paragraph" w:customStyle="1" w:styleId="affb">
    <w:name w:val="Коа_курс"/>
    <w:basedOn w:val="a"/>
    <w:rsid w:val="009D7021"/>
    <w:pPr>
      <w:spacing w:line="360" w:lineRule="auto"/>
      <w:ind w:firstLine="567"/>
    </w:pPr>
    <w:rPr>
      <w:i/>
      <w:sz w:val="28"/>
    </w:rPr>
  </w:style>
  <w:style w:type="paragraph" w:customStyle="1" w:styleId="normal">
    <w:name w:val="normal"/>
    <w:basedOn w:val="a"/>
    <w:rsid w:val="009D7021"/>
    <w:pPr>
      <w:spacing w:before="100" w:beforeAutospacing="1" w:after="100" w:afterAutospacing="1"/>
      <w:ind w:left="300" w:right="300"/>
    </w:pPr>
    <w:rPr>
      <w:rFonts w:ascii="Arial" w:eastAsia="Arial Unicode MS" w:hAnsi="Arial" w:cs="Arial"/>
      <w:i/>
      <w:sz w:val="20"/>
      <w:szCs w:val="20"/>
    </w:rPr>
  </w:style>
  <w:style w:type="paragraph" w:customStyle="1" w:styleId="text">
    <w:name w:val="text"/>
    <w:basedOn w:val="a"/>
    <w:rsid w:val="009D7021"/>
    <w:pPr>
      <w:spacing w:before="200" w:after="200"/>
    </w:pPr>
    <w:rPr>
      <w:rFonts w:ascii="Arial" w:eastAsia="Arial Unicode MS" w:hAnsi="Arial" w:cs="Arial"/>
      <w:i/>
      <w:color w:val="000000"/>
    </w:rPr>
  </w:style>
  <w:style w:type="paragraph" w:customStyle="1" w:styleId="-0">
    <w:name w:val="заголовок-табл"/>
    <w:basedOn w:val="a"/>
    <w:rsid w:val="009D7021"/>
    <w:pPr>
      <w:spacing w:after="120"/>
      <w:ind w:firstLine="567"/>
      <w:jc w:val="right"/>
    </w:pPr>
    <w:rPr>
      <w:i/>
      <w:szCs w:val="22"/>
    </w:rPr>
  </w:style>
  <w:style w:type="paragraph" w:customStyle="1" w:styleId="-1">
    <w:name w:val="табл-шапка"/>
    <w:basedOn w:val="a"/>
    <w:rsid w:val="009D7021"/>
    <w:pPr>
      <w:jc w:val="center"/>
    </w:pPr>
    <w:rPr>
      <w:b/>
      <w:bCs/>
      <w:i/>
      <w:sz w:val="22"/>
      <w:szCs w:val="20"/>
    </w:rPr>
  </w:style>
  <w:style w:type="paragraph" w:customStyle="1" w:styleId="affc">
    <w:name w:val="......."/>
    <w:basedOn w:val="a"/>
    <w:next w:val="a"/>
    <w:rsid w:val="009D7021"/>
    <w:pPr>
      <w:autoSpaceDE w:val="0"/>
      <w:autoSpaceDN w:val="0"/>
      <w:adjustRightInd w:val="0"/>
    </w:pPr>
  </w:style>
  <w:style w:type="paragraph" w:customStyle="1" w:styleId="affd">
    <w:name w:val="........ ..... . ........"/>
    <w:basedOn w:val="a"/>
    <w:next w:val="a"/>
    <w:rsid w:val="009D7021"/>
    <w:pPr>
      <w:autoSpaceDE w:val="0"/>
      <w:autoSpaceDN w:val="0"/>
      <w:adjustRightInd w:val="0"/>
    </w:pPr>
  </w:style>
  <w:style w:type="paragraph" w:styleId="affe">
    <w:name w:val="footnote text"/>
    <w:basedOn w:val="a"/>
    <w:link w:val="afff"/>
    <w:rsid w:val="009D7021"/>
    <w:pPr>
      <w:spacing w:line="360" w:lineRule="auto"/>
      <w:ind w:firstLine="567"/>
    </w:pPr>
    <w:rPr>
      <w:i/>
      <w:sz w:val="20"/>
      <w:szCs w:val="20"/>
    </w:rPr>
  </w:style>
  <w:style w:type="character" w:customStyle="1" w:styleId="afff">
    <w:name w:val="Текст сноски Знак"/>
    <w:basedOn w:val="a0"/>
    <w:link w:val="affe"/>
    <w:rsid w:val="009D7021"/>
    <w:rPr>
      <w:i/>
    </w:rPr>
  </w:style>
  <w:style w:type="character" w:styleId="afff0">
    <w:name w:val="footnote reference"/>
    <w:basedOn w:val="a0"/>
    <w:rsid w:val="009D7021"/>
    <w:rPr>
      <w:vertAlign w:val="superscript"/>
    </w:rPr>
  </w:style>
  <w:style w:type="paragraph" w:styleId="afff1">
    <w:name w:val="table of figures"/>
    <w:basedOn w:val="a"/>
    <w:next w:val="a"/>
    <w:rsid w:val="009D7021"/>
    <w:pPr>
      <w:spacing w:line="360" w:lineRule="auto"/>
      <w:ind w:left="560" w:hanging="560"/>
    </w:pPr>
    <w:rPr>
      <w:i/>
      <w:sz w:val="28"/>
      <w:szCs w:val="20"/>
    </w:rPr>
  </w:style>
  <w:style w:type="paragraph" w:styleId="HTML">
    <w:name w:val="HTML Preformatted"/>
    <w:basedOn w:val="a"/>
    <w:link w:val="HTML0"/>
    <w:rsid w:val="009D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021"/>
    <w:rPr>
      <w:rFonts w:ascii="Courier New" w:hAnsi="Courier New" w:cs="Courier New"/>
    </w:rPr>
  </w:style>
  <w:style w:type="paragraph" w:customStyle="1" w:styleId="27">
    <w:name w:val="Текст2"/>
    <w:basedOn w:val="a"/>
    <w:rsid w:val="009D7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80">
    <w:name w:val="Знак Знак18"/>
    <w:basedOn w:val="a0"/>
    <w:rsid w:val="009D7021"/>
    <w:rPr>
      <w:rFonts w:ascii="Arial" w:hAnsi="Arial" w:cs="Arial"/>
      <w:bCs/>
      <w:i/>
      <w:sz w:val="28"/>
      <w:szCs w:val="26"/>
    </w:rPr>
  </w:style>
  <w:style w:type="character" w:customStyle="1" w:styleId="200">
    <w:name w:val="Знак Знак20"/>
    <w:basedOn w:val="a0"/>
    <w:rsid w:val="009D7021"/>
    <w:rPr>
      <w:rFonts w:ascii="Arial" w:hAnsi="Arial" w:cs="Arial"/>
      <w:bCs/>
      <w:i/>
      <w:kern w:val="32"/>
      <w:sz w:val="28"/>
      <w:szCs w:val="32"/>
    </w:rPr>
  </w:style>
  <w:style w:type="paragraph" w:customStyle="1" w:styleId="Style6">
    <w:name w:val="Style6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D35E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6D35E8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a0"/>
    <w:uiPriority w:val="99"/>
    <w:rsid w:val="006D35E8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D35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30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A302F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A302F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8276F0-0131-4B22-8338-93BACB7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BOOCK</Company>
  <LinksUpToDate>false</LinksUpToDate>
  <CharactersWithSpaces>12029</CharactersWithSpaces>
  <SharedDoc>false</SharedDoc>
  <HLinks>
    <vt:vector size="246" baseType="variant">
      <vt:variant>
        <vt:i4>70516783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73793651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_СПИСОК_ИСПОЛЬЗОВАННЫХ_ИСТОЧНИКОВ</vt:lpwstr>
      </vt:variant>
      <vt:variant>
        <vt:i4>72220718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_ЗАКЛЮЧЕНИЕ</vt:lpwstr>
      </vt:variant>
      <vt:variant>
        <vt:i4>71434283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_7_Охрана_труда,_1</vt:lpwstr>
      </vt:variant>
      <vt:variant>
        <vt:i4>4654158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_6_Расчет_технико-экономических</vt:lpwstr>
      </vt:variant>
      <vt:variant>
        <vt:i4>1048579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_5.4_Требования_охраны_1</vt:lpwstr>
      </vt:variant>
      <vt:variant>
        <vt:i4>5242912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_5.3_Описание_производственного</vt:lpwstr>
      </vt:variant>
      <vt:variant>
        <vt:i4>5373995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_5.2_Разработка_компоновочного</vt:lpwstr>
      </vt:variant>
      <vt:variant>
        <vt:i4>2162780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</vt:lpwstr>
      </vt:variant>
      <vt:variant>
        <vt:i4>67567627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_5_Проектирование_производственного_2</vt:lpwstr>
      </vt:variant>
      <vt:variant>
        <vt:i4>2818083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_4.2_Описание_генерального</vt:lpwstr>
      </vt:variant>
      <vt:variant>
        <vt:i4>4980778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4980778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5701664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_3.2_Описание_производственного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_Toc214904024</vt:lpwstr>
      </vt:variant>
      <vt:variant>
        <vt:i4>73270325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_3_Проектирование_производственного</vt:lpwstr>
      </vt:variant>
      <vt:variant>
        <vt:i4>70452273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_2.7_Организация_и</vt:lpwstr>
      </vt:variant>
      <vt:variant>
        <vt:i4>71762993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_2.6.3_Расчёт_площадей</vt:lpwstr>
      </vt:variant>
      <vt:variant>
        <vt:i4>71697457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_2.6.2_Расчёт_площадей</vt:lpwstr>
      </vt:variant>
      <vt:variant>
        <vt:i4>71631921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_2.6.1_Расчёт_площадей</vt:lpwstr>
      </vt:variant>
      <vt:variant>
        <vt:i4>74055702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_2.6._Расчёт_площадей</vt:lpwstr>
      </vt:variant>
      <vt:variant>
        <vt:i4>4587614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_2.5.4_Определение_потребности</vt:lpwstr>
      </vt:variant>
      <vt:variant>
        <vt:i4>7995392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_2.5.3_Расчёт_количества</vt:lpwstr>
      </vt:variant>
      <vt:variant>
        <vt:i4>8060928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_2.5.2_Расчёт_количества</vt:lpwstr>
      </vt:variant>
      <vt:variant>
        <vt:i4>7864320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_2.5.1_Расчёт_количества</vt:lpwstr>
      </vt:variant>
      <vt:variant>
        <vt:i4>4784174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_2.5_Расчёт_количества</vt:lpwstr>
      </vt:variant>
      <vt:variant>
        <vt:i4>3866671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_2.4.3_Определение_численности</vt:lpwstr>
      </vt:variant>
      <vt:variant>
        <vt:i4>3801135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_2.4.2_Определение_численности</vt:lpwstr>
      </vt:variant>
      <vt:variant>
        <vt:i4>3735599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_2.4.1_Определение_численности</vt:lpwstr>
      </vt:variant>
      <vt:variant>
        <vt:i4>7734377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_2.4._Определение_численности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74056731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_2.3_Расчет_и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67241059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_2.2_Расчёт_производственной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3736616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3736616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68288541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_1.2._Расчёт_планируемого</vt:lpwstr>
      </vt:variant>
      <vt:variant>
        <vt:i4>72287292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_1.1_Технические_характеристики</vt:lpwstr>
      </vt:variant>
      <vt:variant>
        <vt:i4>1769526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_Toc214904001</vt:lpwstr>
      </vt:variant>
      <vt:variant>
        <vt:i4>656484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Винсковский</dc:creator>
  <cp:keywords/>
  <dc:description/>
  <cp:lastModifiedBy>Винсковский</cp:lastModifiedBy>
  <cp:revision>2</cp:revision>
  <cp:lastPrinted>2010-01-27T00:51:00Z</cp:lastPrinted>
  <dcterms:created xsi:type="dcterms:W3CDTF">2010-03-19T14:44:00Z</dcterms:created>
  <dcterms:modified xsi:type="dcterms:W3CDTF">2010-03-19T14:44:00Z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  <property fmtid="{D5CDD505-2E9C-101B-9397-08002B2CF9AE}" pid="5" name="MTEquationSection">
    <vt:lpwstr>1</vt:lpwstr>
  </property>
</Properties>
</file>