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2B313C" w:rsidRPr="00807B8C" w:rsidRDefault="00ED1E0D" w:rsidP="002B313C">
      <w:pPr>
        <w:pStyle w:val="ac"/>
      </w:pPr>
      <w:r w:rsidRPr="00D5468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2B313C" w:rsidRPr="00807B8C">
        <w:t>Россияне закрывают глаза на девальвацию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24.11.2014 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Довольно странно ведут себя жители России: они следят за курсом валют, но хранят свои накопления в рублях. Об этом свидетельствует выводы </w:t>
      </w:r>
      <w:proofErr w:type="spellStart"/>
      <w:proofErr w:type="gramStart"/>
      <w:r w:rsidRPr="00807B8C">
        <w:rPr>
          <w:rFonts w:asciiTheme="minorHAnsi" w:hAnsiTheme="minorHAnsi"/>
        </w:rPr>
        <w:t>Левада-Центра</w:t>
      </w:r>
      <w:proofErr w:type="spellEnd"/>
      <w:proofErr w:type="gramEnd"/>
      <w:r w:rsidRPr="00807B8C">
        <w:rPr>
          <w:rFonts w:asciiTheme="minorHAnsi" w:hAnsiTheme="minorHAnsi"/>
        </w:rPr>
        <w:t xml:space="preserve">, </w:t>
      </w:r>
      <w:proofErr w:type="spellStart"/>
      <w:r w:rsidRPr="00807B8C">
        <w:rPr>
          <w:rFonts w:asciiTheme="minorHAnsi" w:hAnsiTheme="minorHAnsi"/>
        </w:rPr>
        <w:t>сдеанные</w:t>
      </w:r>
      <w:proofErr w:type="spellEnd"/>
      <w:r w:rsidRPr="00807B8C">
        <w:rPr>
          <w:rFonts w:asciiTheme="minorHAnsi" w:hAnsiTheme="minorHAnsi"/>
        </w:rPr>
        <w:t xml:space="preserve"> на основе проведенного опроса.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Так, согласно опросам, 63% россиян тревожит падение рубля. За изменениями курса рубля следят 55% </w:t>
      </w:r>
      <w:proofErr w:type="gramStart"/>
      <w:r w:rsidRPr="00807B8C">
        <w:rPr>
          <w:rFonts w:asciiTheme="minorHAnsi" w:hAnsiTheme="minorHAnsi"/>
        </w:rPr>
        <w:t>опрошенных</w:t>
      </w:r>
      <w:proofErr w:type="gramEnd"/>
      <w:r w:rsidRPr="00807B8C">
        <w:rPr>
          <w:rFonts w:asciiTheme="minorHAnsi" w:hAnsiTheme="minorHAnsi"/>
        </w:rPr>
        <w:t>, а 21% делает это чуть ли не каждый день. Наряду с этим, сильно снизилось число людей равнодушных к курсу рубля. Если в конце 2008 года таких было 68%, вначале 2014 года – 53%, то на данный момент их всего 45%.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proofErr w:type="gramStart"/>
      <w:r w:rsidRPr="00807B8C">
        <w:rPr>
          <w:rFonts w:asciiTheme="minorHAnsi" w:hAnsiTheme="minorHAnsi"/>
        </w:rPr>
        <w:t xml:space="preserve">Такое внимание со стороны населения, по мнению руководителя отдела изучения доходов и потребления </w:t>
      </w:r>
      <w:proofErr w:type="spellStart"/>
      <w:r w:rsidRPr="00807B8C">
        <w:rPr>
          <w:rFonts w:asciiTheme="minorHAnsi" w:hAnsiTheme="minorHAnsi"/>
        </w:rPr>
        <w:t>Левада-Центра</w:t>
      </w:r>
      <w:proofErr w:type="spellEnd"/>
      <w:r w:rsidRPr="00807B8C">
        <w:rPr>
          <w:rFonts w:asciiTheme="minorHAnsi" w:hAnsiTheme="minorHAnsi"/>
        </w:rPr>
        <w:t>, за последние 6 лет обнаружено впервые и спровоцировано оно невиданным падением курса рубля к по отношению к доллару - на 40%.</w:t>
      </w:r>
      <w:proofErr w:type="gramEnd"/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И не смотря на повышенный интерес к курсу рубля, спрос на валюту по сравнению с началом 2014 года не изменился: только 7% </w:t>
      </w:r>
      <w:proofErr w:type="gramStart"/>
      <w:r w:rsidRPr="00807B8C">
        <w:rPr>
          <w:rFonts w:asciiTheme="minorHAnsi" w:hAnsiTheme="minorHAnsi"/>
        </w:rPr>
        <w:t>опрошенных</w:t>
      </w:r>
      <w:proofErr w:type="gramEnd"/>
      <w:r w:rsidRPr="00807B8C">
        <w:rPr>
          <w:rFonts w:asciiTheme="minorHAnsi" w:hAnsiTheme="minorHAnsi"/>
        </w:rPr>
        <w:t xml:space="preserve"> признались, что покупали валюту в октябре-ноябре 2014 года. Данные Центробанка подтверждают итоги опросов – лишь 9 миллиардов долларов приобрели граждане в октябре, столько же, сколько и в другие месяцы текущего года. А в рентабельности и безопасности рублевых сбережений уверены 36% опрошенных и только 21% предпочитают доллары и евро.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>Екатерина МЕТЕЛИЦА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Источник: РБК </w:t>
      </w:r>
      <w:r w:rsidRPr="00807B8C">
        <w:rPr>
          <w:rFonts w:asciiTheme="minorHAnsi" w:hAnsiTheme="minorHAnsi"/>
          <w:lang w:val="en-US"/>
        </w:rPr>
        <w:t>daily</w:t>
      </w:r>
    </w:p>
    <w:p w:rsidR="002B313C" w:rsidRDefault="002B313C">
      <w:pPr>
        <w:rPr>
          <w:rFonts w:asciiTheme="majorHAnsi" w:hAnsiTheme="majorHAnsi"/>
          <w:b/>
          <w:bCs/>
          <w:iCs/>
          <w:color w:val="3E362F"/>
          <w:sz w:val="46"/>
          <w:szCs w:val="46"/>
        </w:rPr>
      </w:pPr>
      <w:r>
        <w:br w:type="page"/>
      </w:r>
    </w:p>
    <w:p w:rsidR="002B313C" w:rsidRPr="00807B8C" w:rsidRDefault="002B313C" w:rsidP="002B313C">
      <w:pPr>
        <w:pStyle w:val="ac"/>
      </w:pPr>
      <w:r w:rsidRPr="00807B8C">
        <w:lastRenderedPageBreak/>
        <w:t>Банкиры просят увеличить процент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  <w:b/>
        </w:rPr>
      </w:pPr>
      <w:r w:rsidRPr="00807B8C">
        <w:rPr>
          <w:rFonts w:asciiTheme="minorHAnsi" w:hAnsiTheme="minorHAnsi"/>
          <w:b/>
        </w:rPr>
        <w:t>24.11.2014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Несмотря на запрет, наложенный Законом о потребительском кредитовании, который вступит в силу с 01.01.2015, повышать кредитные ставки для граждан более чем на 1/3 по сравнению со </w:t>
      </w:r>
      <w:proofErr w:type="gramStart"/>
      <w:r w:rsidRPr="00807B8C">
        <w:rPr>
          <w:rFonts w:asciiTheme="minorHAnsi" w:hAnsiTheme="minorHAnsi"/>
        </w:rPr>
        <w:t>среднерыночными</w:t>
      </w:r>
      <w:proofErr w:type="gramEnd"/>
      <w:r w:rsidRPr="00807B8C">
        <w:rPr>
          <w:rFonts w:asciiTheme="minorHAnsi" w:hAnsiTheme="minorHAnsi"/>
        </w:rPr>
        <w:t>, банкиры уже настаивают на его корректировке. На прошлой неделе в Ассоциации российских банков (АРБ) рассматривался проект письма банкиров в Банк России с изложенными в нем предложениями по поправкам к Закону «О потребительском кредит</w:t>
      </w:r>
      <w:r w:rsidR="00DB1ECC" w:rsidRPr="00807B8C">
        <w:rPr>
          <w:rFonts w:asciiTheme="minorHAnsi" w:hAnsiTheme="minorHAnsi"/>
        </w:rPr>
        <w:t>е (</w:t>
      </w:r>
      <w:r w:rsidRPr="00807B8C">
        <w:rPr>
          <w:rFonts w:asciiTheme="minorHAnsi" w:hAnsiTheme="minorHAnsi"/>
        </w:rPr>
        <w:t xml:space="preserve">займе)». Они предлагают изменение порядка расчета полной стоимости кредита (ПСК) с целью уменьшения воздействия невысоких ставок госбанков, низких в сравнении со ставками частных банков, за счет фондирования и кредитования по низким ставкам существенного количества зарплатных клиентов, на средневзвешенную ставку кредитов, а также окончательно убрать лимит по карточным кредитам. 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Со слов исполнительного вице-президента АРБ Юрия </w:t>
      </w:r>
      <w:proofErr w:type="spellStart"/>
      <w:r w:rsidRPr="00807B8C">
        <w:rPr>
          <w:rFonts w:asciiTheme="minorHAnsi" w:hAnsiTheme="minorHAnsi"/>
        </w:rPr>
        <w:t>Кормоша</w:t>
      </w:r>
      <w:proofErr w:type="spellEnd"/>
      <w:r w:rsidRPr="00807B8C">
        <w:rPr>
          <w:rFonts w:asciiTheme="minorHAnsi" w:hAnsiTheme="minorHAnsi"/>
        </w:rPr>
        <w:t>, данные будут переданы  в ЦБ в начале этой недели. Причиной  их появления послужило оглашение регулятором 14 ноября среднерыночных значений ПСК в разрезе видов кредитов и займов, повышать которые нельзя будет более</w:t>
      </w:r>
      <w:proofErr w:type="gramStart"/>
      <w:r w:rsidRPr="00807B8C">
        <w:rPr>
          <w:rFonts w:asciiTheme="minorHAnsi" w:hAnsiTheme="minorHAnsi"/>
        </w:rPr>
        <w:t>,</w:t>
      </w:r>
      <w:proofErr w:type="gramEnd"/>
      <w:r w:rsidRPr="00807B8C">
        <w:rPr>
          <w:rFonts w:asciiTheme="minorHAnsi" w:hAnsiTheme="minorHAnsi"/>
        </w:rPr>
        <w:t xml:space="preserve"> чем на 1/3, с 1.01.2015.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Доли госбанков предполагается учитывать при расчете средневзвешенной ставки лишь отчасти. 49% рынка по </w:t>
      </w:r>
      <w:proofErr w:type="spellStart"/>
      <w:r w:rsidRPr="00807B8C">
        <w:rPr>
          <w:rFonts w:asciiTheme="minorHAnsi" w:hAnsiTheme="minorHAnsi"/>
        </w:rPr>
        <w:t>потребкредитам</w:t>
      </w:r>
      <w:proofErr w:type="spellEnd"/>
      <w:r w:rsidRPr="00807B8C">
        <w:rPr>
          <w:rFonts w:asciiTheme="minorHAnsi" w:hAnsiTheme="minorHAnsi"/>
        </w:rPr>
        <w:t xml:space="preserve">, согласно сведениям </w:t>
      </w:r>
      <w:proofErr w:type="spellStart"/>
      <w:r w:rsidRPr="00807B8C">
        <w:rPr>
          <w:rFonts w:asciiTheme="minorHAnsi" w:hAnsiTheme="minorHAnsi"/>
        </w:rPr>
        <w:t>Frank</w:t>
      </w:r>
      <w:proofErr w:type="spellEnd"/>
      <w:r w:rsidRPr="00807B8C">
        <w:rPr>
          <w:rFonts w:asciiTheme="minorHAnsi" w:hAnsiTheme="minorHAnsi"/>
        </w:rPr>
        <w:t xml:space="preserve"> </w:t>
      </w:r>
      <w:proofErr w:type="spellStart"/>
      <w:r w:rsidRPr="00807B8C">
        <w:rPr>
          <w:rFonts w:asciiTheme="minorHAnsi" w:hAnsiTheme="minorHAnsi"/>
        </w:rPr>
        <w:t>Research</w:t>
      </w:r>
      <w:proofErr w:type="spellEnd"/>
      <w:r w:rsidRPr="00807B8C">
        <w:rPr>
          <w:rFonts w:asciiTheme="minorHAnsi" w:hAnsiTheme="minorHAnsi"/>
        </w:rPr>
        <w:t xml:space="preserve"> </w:t>
      </w:r>
      <w:r w:rsidRPr="00807B8C">
        <w:rPr>
          <w:rFonts w:asciiTheme="minorHAnsi" w:hAnsiTheme="minorHAnsi"/>
          <w:lang w:val="en-US"/>
        </w:rPr>
        <w:t>Group</w:t>
      </w:r>
      <w:r w:rsidRPr="00807B8C">
        <w:rPr>
          <w:rFonts w:asciiTheme="minorHAnsi" w:hAnsiTheme="minorHAnsi"/>
        </w:rPr>
        <w:t xml:space="preserve">, по состоянию на 01.10.2014, припадает на Сберегательный банк, ВТБ 24 и </w:t>
      </w:r>
      <w:proofErr w:type="spellStart"/>
      <w:r w:rsidRPr="00807B8C">
        <w:rPr>
          <w:rFonts w:asciiTheme="minorHAnsi" w:hAnsiTheme="minorHAnsi"/>
        </w:rPr>
        <w:t>Газпромбанк</w:t>
      </w:r>
      <w:proofErr w:type="spellEnd"/>
      <w:r w:rsidRPr="00807B8C">
        <w:rPr>
          <w:rFonts w:asciiTheme="minorHAnsi" w:hAnsiTheme="minorHAnsi"/>
        </w:rPr>
        <w:t>. Председатель правления крупного розничного банка пояснил, что если снизить количество крупных игроков, то и показатели ПСК станут для банков более выгодными. Госбанки с этим согласны. По словам представителя одного из госбанков, требование банкиров снизить воздействие ПСК крупнейших банков при расчете средневзвешенной ставки абсолютно справедливо, т.к. на самом деле фондирование для госбанков явно дешевле.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Необходимость отмены </w:t>
      </w:r>
      <w:proofErr w:type="spellStart"/>
      <w:r w:rsidRPr="00807B8C">
        <w:rPr>
          <w:rFonts w:asciiTheme="minorHAnsi" w:hAnsiTheme="minorHAnsi"/>
        </w:rPr>
        <w:t>лимитирования</w:t>
      </w:r>
      <w:proofErr w:type="spellEnd"/>
      <w:r w:rsidRPr="00807B8C">
        <w:rPr>
          <w:rFonts w:asciiTheme="minorHAnsi" w:hAnsiTheme="minorHAnsi"/>
        </w:rPr>
        <w:t xml:space="preserve"> ставок банкиры объясняют тем, что потребительские карты по своей сути очень похожи на краткосрочные займы </w:t>
      </w:r>
      <w:proofErr w:type="spellStart"/>
      <w:r w:rsidRPr="00807B8C">
        <w:rPr>
          <w:rFonts w:asciiTheme="minorHAnsi" w:hAnsiTheme="minorHAnsi"/>
        </w:rPr>
        <w:t>микрофинансовых</w:t>
      </w:r>
      <w:proofErr w:type="spellEnd"/>
      <w:r w:rsidRPr="00807B8C">
        <w:rPr>
          <w:rFonts w:asciiTheme="minorHAnsi" w:hAnsiTheme="minorHAnsi"/>
        </w:rPr>
        <w:t xml:space="preserve"> организаций (МФО). Но, если сравнить максимально </w:t>
      </w:r>
      <w:proofErr w:type="gramStart"/>
      <w:r w:rsidRPr="00807B8C">
        <w:rPr>
          <w:rFonts w:asciiTheme="minorHAnsi" w:hAnsiTheme="minorHAnsi"/>
        </w:rPr>
        <w:t>допустимую</w:t>
      </w:r>
      <w:proofErr w:type="gramEnd"/>
      <w:r w:rsidRPr="00807B8C">
        <w:rPr>
          <w:rFonts w:asciiTheme="minorHAnsi" w:hAnsiTheme="minorHAnsi"/>
        </w:rPr>
        <w:t xml:space="preserve"> ПСК по потребительским кредитам с лимитом до 30000 рублей с ПСК для таких же займов МФО, то она в 26 раз меньше (35% годовых), по сравнению с ПСК для МФО (912%) годовых. 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Отказ банков выдавать кредитные карты по заниженным ставкам спровоцирует переориентирование граждан на МФО, что приведет к увеличению кредитной нагрузки населения. По мнению банкиров, неадекватное снижение ставок случилось в связи с изменением формулы расчетов, что делалось с целью не допустить повышения ставок МФО, но привело к понижению кредитных ставок банков. </w:t>
      </w:r>
      <w:proofErr w:type="gramStart"/>
      <w:r w:rsidRPr="00807B8C">
        <w:rPr>
          <w:rFonts w:asciiTheme="minorHAnsi" w:hAnsiTheme="minorHAnsi"/>
        </w:rPr>
        <w:t>По мнению банкиров, из-за этого карточная ПСК стала на 5% ниже рыночной.</w:t>
      </w:r>
      <w:proofErr w:type="gramEnd"/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По словам зампреда Банка России Михаила Сухова, регулятор всегда учитывает предложения и доводы участников рынка, однако, в этом случае отклик на них будет </w:t>
      </w:r>
      <w:r w:rsidRPr="00807B8C">
        <w:rPr>
          <w:rFonts w:asciiTheme="minorHAnsi" w:hAnsiTheme="minorHAnsi"/>
        </w:rPr>
        <w:lastRenderedPageBreak/>
        <w:t xml:space="preserve">аргументирован с учетом интересов всех участников сектора </w:t>
      </w:r>
      <w:proofErr w:type="spellStart"/>
      <w:r w:rsidRPr="00807B8C">
        <w:rPr>
          <w:rFonts w:asciiTheme="minorHAnsi" w:hAnsiTheme="minorHAnsi"/>
        </w:rPr>
        <w:t>потребкредитования</w:t>
      </w:r>
      <w:proofErr w:type="spellEnd"/>
      <w:r w:rsidRPr="00807B8C">
        <w:rPr>
          <w:rFonts w:asciiTheme="minorHAnsi" w:hAnsiTheme="minorHAnsi"/>
        </w:rPr>
        <w:t xml:space="preserve">, в т.ч. разных банков и организаций, кредитующих население, и, естественно, самих заемщиков. Он так же напомнил, что именно необходимость борьбы с излишней кредитной нагрузкой населения и перенасыщением кредитного рынка спровоцировало принятие вышеуказанного закона и ограничение ставок по </w:t>
      </w:r>
      <w:proofErr w:type="spellStart"/>
      <w:r w:rsidRPr="00807B8C">
        <w:rPr>
          <w:rFonts w:asciiTheme="minorHAnsi" w:hAnsiTheme="minorHAnsi"/>
        </w:rPr>
        <w:t>беззалоговым</w:t>
      </w:r>
      <w:proofErr w:type="spellEnd"/>
      <w:r w:rsidRPr="00807B8C">
        <w:rPr>
          <w:rFonts w:asciiTheme="minorHAnsi" w:hAnsiTheme="minorHAnsi"/>
        </w:rPr>
        <w:t xml:space="preserve"> займам, поэтому, значительное увеличение ставок сразу после этого вряд ли возможно.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>Однако</w:t>
      </w:r>
      <w:proofErr w:type="gramStart"/>
      <w:r w:rsidRPr="00807B8C">
        <w:rPr>
          <w:rFonts w:asciiTheme="minorHAnsi" w:hAnsiTheme="minorHAnsi"/>
        </w:rPr>
        <w:t>,</w:t>
      </w:r>
      <w:proofErr w:type="gramEnd"/>
      <w:r w:rsidRPr="00807B8C">
        <w:rPr>
          <w:rFonts w:asciiTheme="minorHAnsi" w:hAnsiTheme="minorHAnsi"/>
        </w:rPr>
        <w:t xml:space="preserve"> сами банкиры не очень-то надеются на перемены в убеждениях регулятора и намерены обращаться в Конституционный суд с целью проверки закона в связи с тем, что видят в нем очевидную дискриминацию правовых норм для кредитных организаций по сравнению с МФО в ограничении ПСК.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  <w:b/>
        </w:rPr>
        <w:t xml:space="preserve">Валерия </w:t>
      </w:r>
      <w:proofErr w:type="spellStart"/>
      <w:r w:rsidRPr="00807B8C">
        <w:rPr>
          <w:rFonts w:asciiTheme="minorHAnsi" w:hAnsiTheme="minorHAnsi"/>
          <w:b/>
        </w:rPr>
        <w:t>Францева</w:t>
      </w:r>
      <w:proofErr w:type="spellEnd"/>
      <w:r w:rsidRPr="00807B8C">
        <w:rPr>
          <w:rFonts w:asciiTheme="minorHAnsi" w:hAnsiTheme="minorHAnsi"/>
          <w:b/>
        </w:rPr>
        <w:t xml:space="preserve">, </w:t>
      </w:r>
      <w:r w:rsidRPr="00807B8C">
        <w:rPr>
          <w:rFonts w:asciiTheme="minorHAnsi" w:hAnsiTheme="minorHAnsi"/>
        </w:rPr>
        <w:t>Светлана Дементьева</w:t>
      </w:r>
    </w:p>
    <w:p w:rsidR="002B313C" w:rsidRDefault="002B31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B313C" w:rsidRPr="00807B8C" w:rsidRDefault="002B313C" w:rsidP="002B313C">
      <w:pPr>
        <w:pStyle w:val="ac"/>
      </w:pPr>
      <w:r w:rsidRPr="00807B8C">
        <w:lastRenderedPageBreak/>
        <w:t xml:space="preserve">Ожидается ограничение ставки по </w:t>
      </w:r>
      <w:proofErr w:type="spellStart"/>
      <w:r w:rsidRPr="00807B8C">
        <w:t>зарплатным</w:t>
      </w:r>
      <w:proofErr w:type="spellEnd"/>
      <w:r w:rsidRPr="00807B8C">
        <w:t xml:space="preserve"> кредиткам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25.11.2014 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В рамках будущей кампании </w:t>
      </w:r>
      <w:proofErr w:type="spellStart"/>
      <w:r w:rsidRPr="00807B8C">
        <w:rPr>
          <w:rFonts w:asciiTheme="minorHAnsi" w:hAnsiTheme="minorHAnsi"/>
        </w:rPr>
        <w:t>лимитирования</w:t>
      </w:r>
      <w:proofErr w:type="spellEnd"/>
      <w:r w:rsidRPr="00807B8C">
        <w:rPr>
          <w:rFonts w:asciiTheme="minorHAnsi" w:hAnsiTheme="minorHAnsi"/>
        </w:rPr>
        <w:t xml:space="preserve"> процентных ставок, кредитование зарплатных клиентов будет выделено в отдельную группу.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В обращении Ассоциации российских банков к Центробанку сказано, что </w:t>
      </w:r>
      <w:proofErr w:type="spellStart"/>
      <w:r w:rsidRPr="00807B8C">
        <w:rPr>
          <w:rFonts w:asciiTheme="minorHAnsi" w:hAnsiTheme="minorHAnsi"/>
        </w:rPr>
        <w:t>зарплатные</w:t>
      </w:r>
      <w:proofErr w:type="spellEnd"/>
      <w:r w:rsidRPr="00807B8C">
        <w:rPr>
          <w:rFonts w:asciiTheme="minorHAnsi" w:hAnsiTheme="minorHAnsi"/>
        </w:rPr>
        <w:t xml:space="preserve"> кредитки при расчете полной стоимости кредита, к которой привяжут максимальные ставки по займам, необходимо выделить в особую категорию. Данную максимальную ставку, по мнению экспертов,  сделают не более 30%, при условии, что ЦБ учтет аргументы банкиров на предмет влияния зарплатных предложений госбанков (до 16,8% годовых) на среднерыночную ставку по кредитам.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ЦБ намеревается максимальную кредитную ставку с 01.01.2015 увязать с </w:t>
      </w:r>
      <w:proofErr w:type="gramStart"/>
      <w:r w:rsidRPr="00807B8C">
        <w:rPr>
          <w:rFonts w:asciiTheme="minorHAnsi" w:hAnsiTheme="minorHAnsi"/>
        </w:rPr>
        <w:t>расчетной</w:t>
      </w:r>
      <w:proofErr w:type="gramEnd"/>
      <w:r w:rsidRPr="00807B8C">
        <w:rPr>
          <w:rFonts w:asciiTheme="minorHAnsi" w:hAnsiTheme="minorHAnsi"/>
        </w:rPr>
        <w:t xml:space="preserve"> ПСК (в соответствии с Указанием от 29.04.2014 №3249-У). Планируется ежемесячное определение ЦБ среднерыночной ПСК не ниже чем по ста крупнейшим розничным кредиторам и запрет повышения ее банками более</w:t>
      </w:r>
      <w:proofErr w:type="gramStart"/>
      <w:r w:rsidRPr="00807B8C">
        <w:rPr>
          <w:rFonts w:asciiTheme="minorHAnsi" w:hAnsiTheme="minorHAnsi"/>
        </w:rPr>
        <w:t>,</w:t>
      </w:r>
      <w:proofErr w:type="gramEnd"/>
      <w:r w:rsidRPr="00807B8C">
        <w:rPr>
          <w:rFonts w:asciiTheme="minorHAnsi" w:hAnsiTheme="minorHAnsi"/>
        </w:rPr>
        <w:t xml:space="preserve"> чем на 1/3, во избежание создания повышенных резервов по такие ставки (с коэффициентами 1,4 и 1,6 вместо 1). ЦБ публикует ПСК с 14.11.2014. </w:t>
      </w:r>
      <w:proofErr w:type="gramStart"/>
      <w:r w:rsidRPr="00807B8C">
        <w:rPr>
          <w:rFonts w:asciiTheme="minorHAnsi" w:hAnsiTheme="minorHAnsi"/>
        </w:rPr>
        <w:t xml:space="preserve">К примеру, предельные ставки по </w:t>
      </w:r>
      <w:proofErr w:type="spellStart"/>
      <w:r w:rsidRPr="00807B8C">
        <w:rPr>
          <w:rFonts w:asciiTheme="minorHAnsi" w:hAnsiTheme="minorHAnsi"/>
        </w:rPr>
        <w:t>автокредитам</w:t>
      </w:r>
      <w:proofErr w:type="spellEnd"/>
      <w:r w:rsidRPr="00807B8C">
        <w:rPr>
          <w:rFonts w:asciiTheme="minorHAnsi" w:hAnsiTheme="minorHAnsi"/>
        </w:rPr>
        <w:t xml:space="preserve"> (20,32% годовых на новый, 31,22% на б/у) и ПСК по кредиткам разнесены на 4 категории в разрезе суммы лимита: на сумму до 30 тыс. рублей среднерыночная ПСК составляет 25,96%, максимальная — 34,6%, на сумму от 30 тыс. до 100 тыс. рублей — 22,7% и 30,27% соответственно, на сумму от 100 тыс. до 300 тыс. рублей</w:t>
      </w:r>
      <w:proofErr w:type="gramEnd"/>
      <w:r w:rsidRPr="00807B8C">
        <w:rPr>
          <w:rFonts w:asciiTheme="minorHAnsi" w:hAnsiTheme="minorHAnsi"/>
        </w:rPr>
        <w:t xml:space="preserve"> — 23,65% и 31,53%, на сумму свыше 300 тыс. рублей — 16,81% и 22,42%.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Расчеты ПСК, приведенные ЦБ, по мнению президента АРБ </w:t>
      </w:r>
      <w:proofErr w:type="spellStart"/>
      <w:r w:rsidRPr="00807B8C">
        <w:rPr>
          <w:rFonts w:asciiTheme="minorHAnsi" w:hAnsiTheme="minorHAnsi"/>
        </w:rPr>
        <w:t>Гарегина</w:t>
      </w:r>
      <w:proofErr w:type="spellEnd"/>
      <w:r w:rsidRPr="00807B8C">
        <w:rPr>
          <w:rFonts w:asciiTheme="minorHAnsi" w:hAnsiTheme="minorHAnsi"/>
        </w:rPr>
        <w:t xml:space="preserve"> </w:t>
      </w:r>
      <w:proofErr w:type="spellStart"/>
      <w:r w:rsidRPr="00807B8C">
        <w:rPr>
          <w:rFonts w:asciiTheme="minorHAnsi" w:hAnsiTheme="minorHAnsi"/>
        </w:rPr>
        <w:t>Тосунян</w:t>
      </w:r>
      <w:proofErr w:type="spellEnd"/>
      <w:r w:rsidRPr="00807B8C">
        <w:rPr>
          <w:rFonts w:asciiTheme="minorHAnsi" w:hAnsiTheme="minorHAnsi"/>
        </w:rPr>
        <w:t xml:space="preserve">, занижены и искажены, т.к. в них заложены ставки по выдаваемым госбанками кредиток </w:t>
      </w:r>
      <w:proofErr w:type="spellStart"/>
      <w:r w:rsidRPr="00807B8C">
        <w:rPr>
          <w:rFonts w:asciiTheme="minorHAnsi" w:hAnsiTheme="minorHAnsi"/>
        </w:rPr>
        <w:t>зарплатным</w:t>
      </w:r>
      <w:proofErr w:type="spellEnd"/>
      <w:r w:rsidRPr="00807B8C">
        <w:rPr>
          <w:rFonts w:asciiTheme="minorHAnsi" w:hAnsiTheme="minorHAnsi"/>
        </w:rPr>
        <w:t xml:space="preserve"> клиентам. Так, ставки по </w:t>
      </w:r>
      <w:proofErr w:type="spellStart"/>
      <w:r w:rsidRPr="00807B8C">
        <w:rPr>
          <w:rFonts w:asciiTheme="minorHAnsi" w:hAnsiTheme="minorHAnsi"/>
        </w:rPr>
        <w:t>зарплатным</w:t>
      </w:r>
      <w:proofErr w:type="spellEnd"/>
      <w:r w:rsidRPr="00807B8C">
        <w:rPr>
          <w:rFonts w:asciiTheme="minorHAnsi" w:hAnsiTheme="minorHAnsi"/>
        </w:rPr>
        <w:t xml:space="preserve"> кредиткам в госбанках – 18-19% годовых, в частных банках – 22%, при </w:t>
      </w:r>
      <w:proofErr w:type="gramStart"/>
      <w:r w:rsidRPr="00807B8C">
        <w:rPr>
          <w:rFonts w:asciiTheme="minorHAnsi" w:hAnsiTheme="minorHAnsi"/>
        </w:rPr>
        <w:t>том</w:t>
      </w:r>
      <w:proofErr w:type="gramEnd"/>
      <w:r w:rsidRPr="00807B8C">
        <w:rPr>
          <w:rFonts w:asciiTheme="minorHAnsi" w:hAnsiTheme="minorHAnsi"/>
        </w:rPr>
        <w:t xml:space="preserve"> что госбанки дают населению необеспеченные кредиты под 19%, частники уже от 29% до 40%. Такая разница в минимум 3-10 % влияет на общую картину.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proofErr w:type="gramStart"/>
      <w:r w:rsidRPr="00807B8C">
        <w:rPr>
          <w:rFonts w:asciiTheme="minorHAnsi" w:hAnsiTheme="minorHAnsi"/>
        </w:rPr>
        <w:t xml:space="preserve">В связи с этим выделение зарплатных кредиток в отдельную группу </w:t>
      </w:r>
      <w:proofErr w:type="spellStart"/>
      <w:r w:rsidRPr="00807B8C">
        <w:rPr>
          <w:rFonts w:asciiTheme="minorHAnsi" w:hAnsiTheme="minorHAnsi"/>
        </w:rPr>
        <w:t>потребкредитов</w:t>
      </w:r>
      <w:proofErr w:type="spellEnd"/>
      <w:r w:rsidRPr="00807B8C">
        <w:rPr>
          <w:rFonts w:asciiTheme="minorHAnsi" w:hAnsiTheme="minorHAnsi"/>
        </w:rPr>
        <w:t xml:space="preserve"> </w:t>
      </w:r>
      <w:proofErr w:type="spellStart"/>
      <w:r w:rsidRPr="00807B8C">
        <w:rPr>
          <w:rFonts w:asciiTheme="minorHAnsi" w:hAnsiTheme="minorHAnsi"/>
        </w:rPr>
        <w:t>Тосунян</w:t>
      </w:r>
      <w:proofErr w:type="spellEnd"/>
      <w:r w:rsidRPr="00807B8C">
        <w:rPr>
          <w:rFonts w:asciiTheme="minorHAnsi" w:hAnsiTheme="minorHAnsi"/>
        </w:rPr>
        <w:t xml:space="preserve"> считает необходимым и при условии, что ЦБ пойдет на это, то ставки по ним не будут превышать 30%. По мнению </w:t>
      </w:r>
      <w:proofErr w:type="spellStart"/>
      <w:r w:rsidRPr="00807B8C">
        <w:rPr>
          <w:rFonts w:asciiTheme="minorHAnsi" w:hAnsiTheme="minorHAnsi"/>
        </w:rPr>
        <w:t>Тосуняна</w:t>
      </w:r>
      <w:proofErr w:type="spellEnd"/>
      <w:r w:rsidRPr="00807B8C">
        <w:rPr>
          <w:rFonts w:asciiTheme="minorHAnsi" w:hAnsiTheme="minorHAnsi"/>
        </w:rPr>
        <w:t>, действующий принцип расчета ПСК ведет к потере банками 1–1,5% маржи (важный показатель работы банка, говорящий об эффективности активных операций: отношение разницы между процентными доходами и процентными расходами</w:t>
      </w:r>
      <w:proofErr w:type="gramEnd"/>
      <w:r w:rsidRPr="00807B8C">
        <w:rPr>
          <w:rFonts w:asciiTheme="minorHAnsi" w:hAnsiTheme="minorHAnsi"/>
        </w:rPr>
        <w:t xml:space="preserve"> к активам банка).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При </w:t>
      </w:r>
      <w:proofErr w:type="gramStart"/>
      <w:r w:rsidRPr="00807B8C">
        <w:rPr>
          <w:rFonts w:asciiTheme="minorHAnsi" w:hAnsiTheme="minorHAnsi"/>
        </w:rPr>
        <w:t>том</w:t>
      </w:r>
      <w:proofErr w:type="gramEnd"/>
      <w:r w:rsidRPr="00807B8C">
        <w:rPr>
          <w:rFonts w:asciiTheme="minorHAnsi" w:hAnsiTheme="minorHAnsi"/>
        </w:rPr>
        <w:t xml:space="preserve"> что банки стремятся держать маржу в пределах 4-5%, то снижение ее на 1-1,5% - это значительные потери.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По его мнению, если не изменить механизм расчета ПСК и не выделить кредиты </w:t>
      </w:r>
      <w:proofErr w:type="spellStart"/>
      <w:r w:rsidRPr="00807B8C">
        <w:rPr>
          <w:rFonts w:asciiTheme="minorHAnsi" w:hAnsiTheme="minorHAnsi"/>
        </w:rPr>
        <w:t>зарплатникам</w:t>
      </w:r>
      <w:proofErr w:type="spellEnd"/>
      <w:r w:rsidRPr="00807B8C">
        <w:rPr>
          <w:rFonts w:asciiTheme="minorHAnsi" w:hAnsiTheme="minorHAnsi"/>
        </w:rPr>
        <w:t>, часть госбанков, выдающих кредитные карты, может увеличиться на рынке с 40% до 50% и более.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lastRenderedPageBreak/>
        <w:t>В связи с этим, по мнению экспертов, вынужденно сократится выдача кредиток частными банками на «открытый рынок» до 50%, т.к. многие мелкие частные банки не имеют широкой сети банкоматов, как одного из условий конкурентоспособности на рынке зарплатных проектов, что и делает данный рынок наиболее привлекательным для госбанков. В погоне за сохранением маржи по кредитным картам банками будут введены дополнительные комиссии по некоторым продуктам.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>В ЦБ не дали разъяснений на запрос «Известий». Однако</w:t>
      </w:r>
      <w:proofErr w:type="gramStart"/>
      <w:r w:rsidRPr="00807B8C">
        <w:rPr>
          <w:rFonts w:asciiTheme="minorHAnsi" w:hAnsiTheme="minorHAnsi"/>
        </w:rPr>
        <w:t>,</w:t>
      </w:r>
      <w:proofErr w:type="gramEnd"/>
      <w:r w:rsidRPr="00807B8C">
        <w:rPr>
          <w:rFonts w:asciiTheme="minorHAnsi" w:hAnsiTheme="minorHAnsi"/>
        </w:rPr>
        <w:t xml:space="preserve"> оптимистичным является сообщение ЦБ о том, что Банк России, изучая особенности </w:t>
      </w:r>
      <w:proofErr w:type="spellStart"/>
      <w:r w:rsidRPr="00807B8C">
        <w:rPr>
          <w:rFonts w:asciiTheme="minorHAnsi" w:hAnsiTheme="minorHAnsi"/>
        </w:rPr>
        <w:t>бизнес-моделей</w:t>
      </w:r>
      <w:proofErr w:type="spellEnd"/>
      <w:r w:rsidRPr="00807B8C">
        <w:rPr>
          <w:rFonts w:asciiTheme="minorHAnsi" w:hAnsiTheme="minorHAnsi"/>
        </w:rPr>
        <w:t xml:space="preserve"> участников рынка, планирует мероприятия по внедрению дополнительных схем расчета риска заемщиков и уменьшения потерь при выдаче </w:t>
      </w:r>
      <w:proofErr w:type="spellStart"/>
      <w:r w:rsidRPr="00807B8C">
        <w:rPr>
          <w:rFonts w:asciiTheme="minorHAnsi" w:hAnsiTheme="minorHAnsi"/>
        </w:rPr>
        <w:t>потребкредитов</w:t>
      </w:r>
      <w:proofErr w:type="spellEnd"/>
      <w:r w:rsidRPr="00807B8C">
        <w:rPr>
          <w:rFonts w:asciiTheme="minorHAnsi" w:hAnsiTheme="minorHAnsi"/>
        </w:rPr>
        <w:t>, что приведет к уменьшению процентных ставок.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>Директор департамента правового обеспечения крупного розничного банка считает необходимым при расчете ПСК ограничение части крупных банков с низким фондированием, что приблизит расчет ПСК к настоящим значениям на рынке.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По мнению начальника аналитического управления одного розничного банка, чересчур малый лимит кредитных ставок ухудшит, а не улучшит положение заемщиков. Они могут вообще не получить кредитную карту, например, под 40-50%, что вынудит их обращаться за кредитом в </w:t>
      </w:r>
      <w:proofErr w:type="spellStart"/>
      <w:r w:rsidRPr="00807B8C">
        <w:rPr>
          <w:rFonts w:asciiTheme="minorHAnsi" w:hAnsiTheme="minorHAnsi"/>
        </w:rPr>
        <w:t>микрофинансовые</w:t>
      </w:r>
      <w:proofErr w:type="spellEnd"/>
      <w:r w:rsidRPr="00807B8C">
        <w:rPr>
          <w:rFonts w:asciiTheme="minorHAnsi" w:hAnsiTheme="minorHAnsi"/>
        </w:rPr>
        <w:t xml:space="preserve"> организации, где годовые ставки приближены к 100%. Таким образом, данная мера крайне вредит такой группе </w:t>
      </w:r>
      <w:proofErr w:type="spellStart"/>
      <w:r w:rsidRPr="00807B8C">
        <w:rPr>
          <w:rFonts w:asciiTheme="minorHAnsi" w:hAnsiTheme="minorHAnsi"/>
        </w:rPr>
        <w:t>физлиц-заемщиков</w:t>
      </w:r>
      <w:proofErr w:type="spellEnd"/>
      <w:r w:rsidRPr="00807B8C">
        <w:rPr>
          <w:rFonts w:asciiTheme="minorHAnsi" w:hAnsiTheme="minorHAnsi"/>
        </w:rPr>
        <w:t xml:space="preserve"> и содействует тотальной экспансии МФО.</w:t>
      </w:r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 xml:space="preserve">Анастасия </w:t>
      </w:r>
      <w:proofErr w:type="gramStart"/>
      <w:r w:rsidRPr="00807B8C">
        <w:rPr>
          <w:rFonts w:asciiTheme="minorHAnsi" w:hAnsiTheme="minorHAnsi"/>
        </w:rPr>
        <w:t>АЛЕКСЕЕВСКИХ</w:t>
      </w:r>
      <w:proofErr w:type="gramEnd"/>
    </w:p>
    <w:p w:rsidR="002B313C" w:rsidRPr="00807B8C" w:rsidRDefault="002B313C" w:rsidP="002B313C">
      <w:pPr>
        <w:ind w:firstLine="709"/>
        <w:jc w:val="both"/>
        <w:rPr>
          <w:rFonts w:asciiTheme="minorHAnsi" w:hAnsiTheme="minorHAnsi"/>
        </w:rPr>
      </w:pPr>
      <w:r w:rsidRPr="00807B8C">
        <w:rPr>
          <w:rFonts w:asciiTheme="minorHAnsi" w:hAnsiTheme="minorHAnsi"/>
        </w:rPr>
        <w:t>Источник: Известия</w:t>
      </w:r>
    </w:p>
    <w:sectPr w:rsidR="002B313C" w:rsidRPr="00807B8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1D" w:rsidRPr="00ED1E0D" w:rsidRDefault="0097321D" w:rsidP="00ED1E0D">
      <w:pPr>
        <w:spacing w:after="0" w:line="240" w:lineRule="auto"/>
      </w:pPr>
      <w:r>
        <w:separator/>
      </w:r>
    </w:p>
  </w:endnote>
  <w:endnote w:type="continuationSeparator" w:id="0">
    <w:p w:rsidR="0097321D" w:rsidRPr="00ED1E0D" w:rsidRDefault="0097321D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1D" w:rsidRPr="00ED1E0D" w:rsidRDefault="0097321D" w:rsidP="00ED1E0D">
      <w:pPr>
        <w:spacing w:after="0" w:line="240" w:lineRule="auto"/>
      </w:pPr>
      <w:r>
        <w:separator/>
      </w:r>
    </w:p>
  </w:footnote>
  <w:footnote w:type="continuationSeparator" w:id="0">
    <w:p w:rsidR="0097321D" w:rsidRPr="00ED1E0D" w:rsidRDefault="0097321D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ABC6"/>
      </v:shape>
    </w:pict>
  </w:numPicBullet>
  <w:numPicBullet w:numPicBulletId="1">
    <w:pict>
      <v:shape id="_x0000_i1031" type="#_x0000_t75" style="width:270.35pt;height:262.2pt" o:bullet="t">
        <v:imagedata r:id="rId2" o:title="галка"/>
      </v:shape>
    </w:pict>
  </w:numPicBullet>
  <w:abstractNum w:abstractNumId="0">
    <w:nsid w:val="024127E7"/>
    <w:multiLevelType w:val="hybridMultilevel"/>
    <w:tmpl w:val="8E40C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225B7"/>
    <w:multiLevelType w:val="hybridMultilevel"/>
    <w:tmpl w:val="0380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567AD"/>
    <w:multiLevelType w:val="hybridMultilevel"/>
    <w:tmpl w:val="285CA2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450417"/>
    <w:multiLevelType w:val="multilevel"/>
    <w:tmpl w:val="32AC72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0E545F0"/>
    <w:multiLevelType w:val="hybridMultilevel"/>
    <w:tmpl w:val="A3BE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F5AE6"/>
    <w:multiLevelType w:val="hybridMultilevel"/>
    <w:tmpl w:val="ED90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B498F"/>
    <w:multiLevelType w:val="hybridMultilevel"/>
    <w:tmpl w:val="87B008D2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647264F"/>
    <w:multiLevelType w:val="hybridMultilevel"/>
    <w:tmpl w:val="BF22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75E81"/>
    <w:multiLevelType w:val="hybridMultilevel"/>
    <w:tmpl w:val="7242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406AD"/>
    <w:multiLevelType w:val="hybridMultilevel"/>
    <w:tmpl w:val="B6F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30D36"/>
    <w:multiLevelType w:val="hybridMultilevel"/>
    <w:tmpl w:val="EAEE3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D477B"/>
    <w:multiLevelType w:val="hybridMultilevel"/>
    <w:tmpl w:val="F93A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13C29"/>
    <w:multiLevelType w:val="hybridMultilevel"/>
    <w:tmpl w:val="B140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142A2"/>
    <w:multiLevelType w:val="hybridMultilevel"/>
    <w:tmpl w:val="E1B0AA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D1E18"/>
    <w:multiLevelType w:val="hybridMultilevel"/>
    <w:tmpl w:val="7F9A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01789"/>
    <w:multiLevelType w:val="hybridMultilevel"/>
    <w:tmpl w:val="153A9E74"/>
    <w:lvl w:ilvl="0" w:tplc="D1E00F9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4BF0AA3"/>
    <w:multiLevelType w:val="hybridMultilevel"/>
    <w:tmpl w:val="71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46A2B"/>
    <w:multiLevelType w:val="hybridMultilevel"/>
    <w:tmpl w:val="9C12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219CD"/>
    <w:multiLevelType w:val="hybridMultilevel"/>
    <w:tmpl w:val="64FA21E6"/>
    <w:lvl w:ilvl="0" w:tplc="D3F0219C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"/>
  </w:num>
  <w:num w:numId="5">
    <w:abstractNumId w:val="15"/>
  </w:num>
  <w:num w:numId="6">
    <w:abstractNumId w:val="5"/>
  </w:num>
  <w:num w:numId="7">
    <w:abstractNumId w:val="17"/>
  </w:num>
  <w:num w:numId="8">
    <w:abstractNumId w:val="19"/>
  </w:num>
  <w:num w:numId="9">
    <w:abstractNumId w:val="0"/>
  </w:num>
  <w:num w:numId="10">
    <w:abstractNumId w:val="7"/>
  </w:num>
  <w:num w:numId="11">
    <w:abstractNumId w:val="18"/>
  </w:num>
  <w:num w:numId="12">
    <w:abstractNumId w:val="12"/>
  </w:num>
  <w:num w:numId="13">
    <w:abstractNumId w:val="4"/>
  </w:num>
  <w:num w:numId="14">
    <w:abstractNumId w:val="14"/>
  </w:num>
  <w:num w:numId="15">
    <w:abstractNumId w:val="10"/>
  </w:num>
  <w:num w:numId="16">
    <w:abstractNumId w:val="6"/>
  </w:num>
  <w:num w:numId="17">
    <w:abstractNumId w:val="8"/>
  </w:num>
  <w:num w:numId="18">
    <w:abstractNumId w:val="3"/>
  </w:num>
  <w:num w:numId="19">
    <w:abstractNumId w:val="9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560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45B2"/>
    <w:rsid w:val="00046165"/>
    <w:rsid w:val="0005531B"/>
    <w:rsid w:val="00065DAF"/>
    <w:rsid w:val="000B17C8"/>
    <w:rsid w:val="001030AF"/>
    <w:rsid w:val="0015256D"/>
    <w:rsid w:val="0015583D"/>
    <w:rsid w:val="001815EB"/>
    <w:rsid w:val="001A6467"/>
    <w:rsid w:val="0023023B"/>
    <w:rsid w:val="00262A22"/>
    <w:rsid w:val="002B313C"/>
    <w:rsid w:val="002C3CAD"/>
    <w:rsid w:val="002D1FC1"/>
    <w:rsid w:val="002F7F4B"/>
    <w:rsid w:val="00304176"/>
    <w:rsid w:val="00335534"/>
    <w:rsid w:val="003C0F92"/>
    <w:rsid w:val="003E0D36"/>
    <w:rsid w:val="00400041"/>
    <w:rsid w:val="00475775"/>
    <w:rsid w:val="004D0307"/>
    <w:rsid w:val="004E4829"/>
    <w:rsid w:val="004F538F"/>
    <w:rsid w:val="00551A2C"/>
    <w:rsid w:val="005A4C4D"/>
    <w:rsid w:val="005B0182"/>
    <w:rsid w:val="00612B18"/>
    <w:rsid w:val="00624641"/>
    <w:rsid w:val="00633F3E"/>
    <w:rsid w:val="00643D8A"/>
    <w:rsid w:val="00661948"/>
    <w:rsid w:val="00676AB1"/>
    <w:rsid w:val="0068035E"/>
    <w:rsid w:val="0069135F"/>
    <w:rsid w:val="006C3C78"/>
    <w:rsid w:val="006F73C8"/>
    <w:rsid w:val="00720F26"/>
    <w:rsid w:val="007D5045"/>
    <w:rsid w:val="00811B90"/>
    <w:rsid w:val="008234A0"/>
    <w:rsid w:val="008754F1"/>
    <w:rsid w:val="008B3127"/>
    <w:rsid w:val="008E22EC"/>
    <w:rsid w:val="008E69E8"/>
    <w:rsid w:val="0097321D"/>
    <w:rsid w:val="00974432"/>
    <w:rsid w:val="00987389"/>
    <w:rsid w:val="009B253F"/>
    <w:rsid w:val="009B2D30"/>
    <w:rsid w:val="009C7293"/>
    <w:rsid w:val="009E00A7"/>
    <w:rsid w:val="00A54AAD"/>
    <w:rsid w:val="00B107B2"/>
    <w:rsid w:val="00B25A00"/>
    <w:rsid w:val="00B74D60"/>
    <w:rsid w:val="00C0257D"/>
    <w:rsid w:val="00C63D6C"/>
    <w:rsid w:val="00C940EC"/>
    <w:rsid w:val="00CA1022"/>
    <w:rsid w:val="00CD650D"/>
    <w:rsid w:val="00CE0618"/>
    <w:rsid w:val="00D12716"/>
    <w:rsid w:val="00D5468E"/>
    <w:rsid w:val="00DB1ECC"/>
    <w:rsid w:val="00DD3AAD"/>
    <w:rsid w:val="00DE6703"/>
    <w:rsid w:val="00E06EA1"/>
    <w:rsid w:val="00E1075C"/>
    <w:rsid w:val="00E11391"/>
    <w:rsid w:val="00E56F01"/>
    <w:rsid w:val="00ED1E0D"/>
    <w:rsid w:val="00EF5712"/>
    <w:rsid w:val="00F41A0C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57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044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E6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0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0"/>
    <w:link w:val="af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0">
    <w:name w:val="Subtitle"/>
    <w:basedOn w:val="a0"/>
    <w:next w:val="a0"/>
    <w:link w:val="af1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0B17C8"/>
    <w:rPr>
      <w:b/>
      <w:bCs/>
    </w:rPr>
  </w:style>
  <w:style w:type="paragraph" w:styleId="21">
    <w:name w:val="Quote"/>
    <w:basedOn w:val="a0"/>
    <w:next w:val="a0"/>
    <w:link w:val="22"/>
    <w:uiPriority w:val="29"/>
    <w:qFormat/>
    <w:rsid w:val="008B3127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1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3">
    <w:name w:val="Пд2"/>
    <w:basedOn w:val="21"/>
    <w:link w:val="24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2"/>
    <w:link w:val="11"/>
    <w:rsid w:val="0005531B"/>
    <w:rPr>
      <w:iCs/>
      <w:color w:val="3E362F"/>
      <w:sz w:val="32"/>
      <w:szCs w:val="32"/>
    </w:rPr>
  </w:style>
  <w:style w:type="paragraph" w:styleId="af3">
    <w:name w:val="No Spacing"/>
    <w:qFormat/>
    <w:rsid w:val="00C02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Пд2 Знак"/>
    <w:basedOn w:val="22"/>
    <w:link w:val="23"/>
    <w:rsid w:val="0005531B"/>
    <w:rPr>
      <w:iCs/>
      <w:color w:val="3E362F"/>
      <w:sz w:val="28"/>
      <w:szCs w:val="28"/>
    </w:rPr>
  </w:style>
  <w:style w:type="character" w:styleId="af4">
    <w:name w:val="Hyperlink"/>
    <w:uiPriority w:val="99"/>
    <w:unhideWhenUsed/>
    <w:rsid w:val="00C0257D"/>
    <w:rPr>
      <w:color w:val="0000FF"/>
      <w:u w:val="single"/>
    </w:rPr>
  </w:style>
  <w:style w:type="paragraph" w:customStyle="1" w:styleId="a">
    <w:name w:val="ОСН"/>
    <w:basedOn w:val="ae"/>
    <w:link w:val="af5"/>
    <w:qFormat/>
    <w:rsid w:val="00C0257D"/>
    <w:pPr>
      <w:numPr>
        <w:numId w:val="3"/>
      </w:numPr>
      <w:spacing w:line="240" w:lineRule="auto"/>
      <w:jc w:val="left"/>
    </w:pPr>
    <w:rPr>
      <w:rFonts w:asciiTheme="minorHAnsi" w:hAnsiTheme="minorHAnsi"/>
    </w:rPr>
  </w:style>
  <w:style w:type="character" w:customStyle="1" w:styleId="af">
    <w:name w:val="Абзац списка Знак"/>
    <w:basedOn w:val="a1"/>
    <w:link w:val="ae"/>
    <w:uiPriority w:val="34"/>
    <w:rsid w:val="00C0257D"/>
    <w:rPr>
      <w:rFonts w:ascii="Calibri" w:eastAsia="Calibri" w:hAnsi="Calibri" w:cs="Segoe UI"/>
      <w:sz w:val="24"/>
      <w:szCs w:val="24"/>
    </w:rPr>
  </w:style>
  <w:style w:type="character" w:customStyle="1" w:styleId="af5">
    <w:name w:val="ОСН Знак"/>
    <w:basedOn w:val="af"/>
    <w:link w:val="a"/>
    <w:rsid w:val="00C0257D"/>
  </w:style>
  <w:style w:type="character" w:customStyle="1" w:styleId="10">
    <w:name w:val="Заголовок 1 Знак"/>
    <w:basedOn w:val="a1"/>
    <w:link w:val="1"/>
    <w:uiPriority w:val="9"/>
    <w:rsid w:val="00044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23424324">
    <w:name w:val="423424324"/>
    <w:basedOn w:val="1"/>
    <w:link w:val="4234243240"/>
    <w:qFormat/>
    <w:rsid w:val="000445B2"/>
    <w:rPr>
      <w:rFonts w:asciiTheme="minorHAnsi" w:hAnsiTheme="minorHAnsi"/>
      <w:color w:val="2A2003" w:themeColor="background2" w:themeShade="1A"/>
    </w:rPr>
  </w:style>
  <w:style w:type="paragraph" w:styleId="af6">
    <w:name w:val="Normal (Web)"/>
    <w:basedOn w:val="a0"/>
    <w:uiPriority w:val="99"/>
    <w:unhideWhenUsed/>
    <w:rsid w:val="00E11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234243240">
    <w:name w:val="423424324 Знак"/>
    <w:basedOn w:val="10"/>
    <w:link w:val="423424324"/>
    <w:rsid w:val="000445B2"/>
    <w:rPr>
      <w:color w:val="2A2003" w:themeColor="background2" w:themeShade="1A"/>
    </w:rPr>
  </w:style>
  <w:style w:type="paragraph" w:styleId="af7">
    <w:name w:val="Title"/>
    <w:basedOn w:val="a0"/>
    <w:next w:val="a0"/>
    <w:link w:val="af8"/>
    <w:uiPriority w:val="10"/>
    <w:qFormat/>
    <w:rsid w:val="008234A0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af8">
    <w:name w:val="Название Знак"/>
    <w:basedOn w:val="a1"/>
    <w:link w:val="af7"/>
    <w:uiPriority w:val="10"/>
    <w:rsid w:val="008234A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DE670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customStyle="1" w:styleId="Standard">
    <w:name w:val="Standard"/>
    <w:rsid w:val="00DE67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E6703"/>
    <w:pPr>
      <w:autoSpaceDN w:val="0"/>
      <w:spacing w:after="120"/>
    </w:pPr>
    <w:rPr>
      <w:kern w:val="3"/>
      <w:lang w:eastAsia="zh-CN"/>
    </w:rPr>
  </w:style>
  <w:style w:type="character" w:styleId="af9">
    <w:name w:val="Subtle Emphasis"/>
    <w:basedOn w:val="a1"/>
    <w:uiPriority w:val="19"/>
    <w:qFormat/>
    <w:rsid w:val="00D5468E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9412-7A32-46BB-8434-53438C61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3</cp:revision>
  <dcterms:created xsi:type="dcterms:W3CDTF">2015-10-13T16:48:00Z</dcterms:created>
  <dcterms:modified xsi:type="dcterms:W3CDTF">2015-10-16T16:08:00Z</dcterms:modified>
</cp:coreProperties>
</file>