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E" w:rsidRPr="00675E24" w:rsidRDefault="0085112E" w:rsidP="0085112E">
      <w:pPr>
        <w:spacing w:after="0" w:line="240" w:lineRule="auto"/>
        <w:ind w:firstLine="225"/>
        <w:textAlignment w:val="center"/>
        <w:rPr>
          <w:rFonts w:ascii="Tahoma" w:eastAsia="Times New Roman" w:hAnsi="Tahoma" w:cs="Tahoma"/>
          <w:b/>
          <w:bCs/>
          <w:caps/>
          <w:color w:val="666666"/>
          <w:sz w:val="17"/>
          <w:szCs w:val="17"/>
          <w:lang w:eastAsia="ru-RU"/>
        </w:rPr>
      </w:pPr>
      <w:r w:rsidRPr="00675E24">
        <w:rPr>
          <w:rFonts w:ascii="Tahoma" w:eastAsia="Times New Roman" w:hAnsi="Tahoma" w:cs="Tahoma"/>
          <w:b/>
          <w:bCs/>
          <w:caps/>
          <w:color w:val="666666"/>
          <w:sz w:val="17"/>
          <w:szCs w:val="17"/>
          <w:lang w:eastAsia="ru-RU"/>
        </w:rPr>
        <w:t>КАПУСТНИК ПЕРВОКУРСНИКОВ</w:t>
      </w:r>
    </w:p>
    <w:p w:rsidR="0085112E" w:rsidRPr="00675E24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2E" w:rsidRPr="00463BB4" w:rsidRDefault="0085112E" w:rsidP="008511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Конец сентября – это время  традиционного посвящения первокурсников Рыбницкого филиала ПГУ им. Т.Г. Шевченко в студенты.</w:t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Вечером 25 сентября в МУ «</w:t>
      </w:r>
      <w:proofErr w:type="spell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Рыбницкий</w:t>
      </w:r>
      <w:proofErr w:type="spell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молодежный центр», как всегда с успехом и на высоте, прошел «Капустник первокурсников», который доставил зрителям немалое удовольствие.</w:t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Перед глазами зрителей предстала целая палитра театрализованных студенческих историй. Молодые таланты с достоинством заявили о себе, творчески и с юмором представили свои специальности,  проблемы, с которыми уже успели столкнуться, различные моменты студенческой повседневной жизни, а также признались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любви к родному филиалу.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</w:t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Время пролетело, и мы не заметили, как закончился наш праздник. Итак, клятва произнесена,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обряд посвящения произведен.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добрый путь, новый первый курс! ﻿</w:t>
      </w:r>
    </w:p>
    <w:p w:rsidR="0085112E" w:rsidRPr="00463BB4" w:rsidRDefault="0085112E" w:rsidP="0085112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3B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AMATEUR CONCERT PARTY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FIRST-YEAR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FIRST-YEAR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PARTY)</w:t>
      </w: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end of September is time of traditional dedication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first-year students of the PS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 branch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Rybnitsa 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students.</w:t>
      </w: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evening on September 25 in ME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"Youth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Rybnitsa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", as alway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 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fully and at best, 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511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mateur concert party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first-year students" passed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it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gave the audience considerable pleasure.</w:t>
      </w: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7E17C7"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whole palette of the dramatized student's stories 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presented to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audience. Young talents with 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dignity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declared 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about </w:t>
      </w:r>
      <w:r w:rsidR="007E17C7"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creative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 and with humour presented chosen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ialties, problems which already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face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d, various moments of student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everyday life, and also made a declaration of love 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the 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native branch. </w:t>
      </w: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 flew by, and we did</w:t>
      </w:r>
      <w:r w:rsidR="007E1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n't notice how our holiday came to the end. So, the oath is given</w:t>
      </w:r>
      <w:r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ceremony of dedication is made.</w:t>
      </w:r>
    </w:p>
    <w:p w:rsidR="0085112E" w:rsidRPr="00F81E93" w:rsidRDefault="0085112E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112E" w:rsidRPr="00F81E93" w:rsidRDefault="00047D72" w:rsidP="00851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7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 journey</w:t>
      </w:r>
      <w:r w:rsidR="0085112E" w:rsidRPr="00F8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 new first course!</w:t>
      </w:r>
    </w:p>
    <w:p w:rsidR="0085112E" w:rsidRDefault="0085112E" w:rsidP="0085112E">
      <w:pPr>
        <w:rPr>
          <w:lang w:val="en-US"/>
        </w:rPr>
      </w:pPr>
    </w:p>
    <w:p w:rsidR="00667884" w:rsidRPr="00675E24" w:rsidRDefault="00667884" w:rsidP="00667884">
      <w:pPr>
        <w:spacing w:after="0" w:line="240" w:lineRule="auto"/>
        <w:ind w:firstLine="225"/>
        <w:textAlignment w:val="center"/>
        <w:rPr>
          <w:rFonts w:ascii="Tahoma" w:eastAsia="Times New Roman" w:hAnsi="Tahoma" w:cs="Tahoma"/>
          <w:b/>
          <w:bCs/>
          <w:caps/>
          <w:color w:val="666666"/>
          <w:sz w:val="17"/>
          <w:szCs w:val="17"/>
          <w:lang w:eastAsia="ru-RU"/>
        </w:rPr>
      </w:pPr>
      <w:r w:rsidRPr="00675E24">
        <w:rPr>
          <w:rFonts w:ascii="Tahoma" w:eastAsia="Times New Roman" w:hAnsi="Tahoma" w:cs="Tahoma"/>
          <w:b/>
          <w:bCs/>
          <w:caps/>
          <w:color w:val="666666"/>
          <w:sz w:val="17"/>
          <w:szCs w:val="17"/>
          <w:lang w:eastAsia="ru-RU"/>
        </w:rPr>
        <w:t>СТУПЕНИ ПРОФЕССИОНАЛЬНОГО МАСТЕРСТВА</w:t>
      </w:r>
    </w:p>
    <w:p w:rsidR="00667884" w:rsidRPr="00675E24" w:rsidRDefault="00667884" w:rsidP="0066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84" w:rsidRPr="00675E24" w:rsidRDefault="00667884" w:rsidP="0066788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26 сентября 2014 г. в </w:t>
      </w:r>
      <w:proofErr w:type="spell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Рыбницком</w:t>
      </w:r>
      <w:proofErr w:type="spell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филиале Приднестровского государственного университета им. Т.Г. Шевченко состоялся круглый стол на тему: «Состояние и перспективы развития системы ВПО и его роль в социально- экономическом развитии Республики», посвященный 20-летию со Дня образования кафедры социально-экономических дисциплин.</w:t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  В работе приняли участие представители государственной администрации, городского и районного Совета народных депутатов, налоговой инспекции и </w:t>
      </w:r>
      <w:proofErr w:type="spellStart"/>
      <w:proofErr w:type="gram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города и района.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ходе работы круглого стола были рассмотрены вопросы, связанные с реформированием системы высшего профессионального образования: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общее видение проблемы; поиск путей взаимодействия ВУЗа и </w:t>
      </w:r>
      <w:proofErr w:type="spellStart"/>
      <w:proofErr w:type="gram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вопросах подготовки специалистов;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мониторинг трудоустройства выпускников и их адаптация к трудовой деятельности.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  <w:proofErr w:type="gram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Присутствующие пришли к единому мнению о необходимости: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1.Объединить интересы государства, бизнеса и системы образования в процессе подготовки квалифицированных специалистов.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2.Повысить культуру бизнеса и его социальную ответственность.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3.Ориентировать ППС и студентов кафедры на осуществление исследований прикладного характера с учетом специфики региональной экономики.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4.Развивать формы, методы и средства налаживания контактов с работодателями по совершенствованию механизмов их участия в</w:t>
      </w:r>
      <w:proofErr w:type="gram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качестве партнеров в образовательной деятельности и последующем трудоустройстве выпускников.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5.Совершенствовать систему взаимодействия с выпускниками кафедры для сбора информации о результатах формирования компетенций в учебном заведении, оцениваемых с позиций реальных потребностей профессиональной деятельности выпускников в течение первых двух лет работы.</w:t>
      </w:r>
      <w:r w:rsidRPr="00675E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6.Осуществлять гибкую политику на рынке образовательных услуг, для чего постоянно проводить мониторинг </w:t>
      </w:r>
      <w:proofErr w:type="spellStart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675E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выпускников специальности «Менеджмент организации».</w:t>
      </w:r>
      <w:proofErr w:type="gramEnd"/>
    </w:p>
    <w:p w:rsidR="00667884" w:rsidRPr="00667884" w:rsidRDefault="00667884" w:rsidP="00667884"/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>STEPS OF PROFESSIONAL SKILL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On September 26, 2014 </w:t>
      </w:r>
      <w:r>
        <w:rPr>
          <w:rFonts w:ascii="Times New Roman" w:hAnsi="Times New Roman" w:cs="Times New Roman"/>
          <w:sz w:val="24"/>
          <w:szCs w:val="24"/>
          <w:lang w:val="en-US"/>
        </w:rPr>
        <w:t>the round table on theme</w:t>
      </w:r>
      <w:r w:rsidR="00116DA9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A state and prospects of </w:t>
      </w:r>
      <w:r w:rsidR="00116DA9">
        <w:rPr>
          <w:rFonts w:ascii="Times New Roman" w:hAnsi="Times New Roman" w:cs="Times New Roman"/>
          <w:sz w:val="24"/>
          <w:szCs w:val="24"/>
          <w:lang w:val="en-US"/>
        </w:rPr>
        <w:t>HPE (Higher Professional Education) system development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and its role in social economic development of the Republic</w:t>
      </w:r>
      <w:r w:rsidR="00116DA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16DA9" w:rsidRPr="0011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DA9" w:rsidRPr="00B61B3F">
        <w:rPr>
          <w:rFonts w:ascii="Times New Roman" w:hAnsi="Times New Roman" w:cs="Times New Roman"/>
          <w:sz w:val="24"/>
          <w:szCs w:val="24"/>
          <w:lang w:val="en-US"/>
        </w:rPr>
        <w:t>took place</w:t>
      </w:r>
      <w:r w:rsidR="00696C45">
        <w:rPr>
          <w:rFonts w:ascii="Times New Roman" w:hAnsi="Times New Roman" w:cs="Times New Roman"/>
          <w:sz w:val="24"/>
          <w:szCs w:val="24"/>
          <w:lang w:val="en-US"/>
        </w:rPr>
        <w:t xml:space="preserve"> in PSU branch in Rybnitsa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, devoted to the 20 anniversary from the date of </w:t>
      </w:r>
      <w:r w:rsidR="00116DA9">
        <w:rPr>
          <w:rFonts w:ascii="Times New Roman" w:hAnsi="Times New Roman" w:cs="Times New Roman"/>
          <w:sz w:val="24"/>
          <w:szCs w:val="24"/>
          <w:lang w:val="en-US"/>
        </w:rPr>
        <w:t xml:space="preserve">Social and economic subjects chair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formation.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</w:t>
      </w:r>
      <w:r w:rsidR="00116DA9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administration, </w:t>
      </w:r>
      <w:r w:rsidR="00696C45" w:rsidRPr="00696C45">
        <w:rPr>
          <w:rFonts w:ascii="Times New Roman" w:hAnsi="Times New Roman" w:cs="Times New Roman"/>
          <w:sz w:val="24"/>
          <w:szCs w:val="24"/>
          <w:lang w:val="en-US"/>
        </w:rPr>
        <w:t>city and regional council of Soviet of people's deputies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, the tax inspection and </w:t>
      </w:r>
      <w:r w:rsidR="00696C4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the city and </w:t>
      </w:r>
      <w:r w:rsidR="00696C45">
        <w:rPr>
          <w:rFonts w:ascii="Times New Roman" w:hAnsi="Times New Roman" w:cs="Times New Roman"/>
          <w:sz w:val="24"/>
          <w:szCs w:val="24"/>
          <w:lang w:val="en-US"/>
        </w:rPr>
        <w:t>its district</w:t>
      </w:r>
      <w:r w:rsidR="00696C4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B40">
        <w:rPr>
          <w:rFonts w:ascii="Times New Roman" w:hAnsi="Times New Roman" w:cs="Times New Roman"/>
          <w:sz w:val="24"/>
          <w:szCs w:val="24"/>
          <w:lang w:val="en-US"/>
        </w:rPr>
        <w:t>business-community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took part in work.</w:t>
      </w:r>
    </w:p>
    <w:p w:rsidR="008A2B40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96C4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round table </w:t>
      </w:r>
      <w:r w:rsidR="00696C45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the questions connected with </w:t>
      </w:r>
      <w:r w:rsidR="00696C4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higher education system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reforming </w:t>
      </w:r>
      <w:r w:rsidR="008A2B40">
        <w:rPr>
          <w:rFonts w:ascii="Times New Roman" w:hAnsi="Times New Roman" w:cs="Times New Roman"/>
          <w:sz w:val="24"/>
          <w:szCs w:val="24"/>
          <w:lang w:val="en-US"/>
        </w:rPr>
        <w:t>were considered:</w:t>
      </w:r>
    </w:p>
    <w:p w:rsidR="00B61B3F" w:rsidRPr="008A2B40" w:rsidRDefault="00B61B3F" w:rsidP="008A2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general vision of a problem; search of </w:t>
      </w:r>
      <w:r w:rsidR="008A2B40"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ways </w:t>
      </w:r>
      <w:r w:rsidR="008A2B4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8A2B40"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 Higher Education Institution </w:t>
      </w:r>
      <w:r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and business community in questions of </w:t>
      </w:r>
      <w:r w:rsidR="008A2B40"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specialists </w:t>
      </w:r>
      <w:r w:rsidR="008A2B40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A2B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1B3F" w:rsidRDefault="00EC455D" w:rsidP="008A2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2B40">
        <w:rPr>
          <w:rFonts w:ascii="Times New Roman" w:hAnsi="Times New Roman" w:cs="Times New Roman"/>
          <w:sz w:val="24"/>
          <w:szCs w:val="24"/>
          <w:lang w:val="en-US"/>
        </w:rPr>
        <w:t>employment</w:t>
      </w:r>
      <w:proofErr w:type="gramEnd"/>
      <w:r w:rsidRPr="008A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B3F" w:rsidRPr="008A2B40">
        <w:rPr>
          <w:rFonts w:ascii="Times New Roman" w:hAnsi="Times New Roman" w:cs="Times New Roman"/>
          <w:sz w:val="24"/>
          <w:szCs w:val="24"/>
          <w:lang w:val="en-US"/>
        </w:rPr>
        <w:t>monitoring of graduates and their adaptation to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  <w:r w:rsidR="00B61B3F" w:rsidRPr="008A2B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Attendees came to a consensus about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the necessity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>1. To unite interest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 xml:space="preserve">s of the state, business and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education system in the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A126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qualified specialists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2. To increase </w:t>
      </w:r>
      <w:r w:rsidR="003A126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 xml:space="preserve">culture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and its social responsibility.</w:t>
      </w:r>
    </w:p>
    <w:p w:rsid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3. To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1265" w:rsidRPr="003A1265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 xml:space="preserve"> staff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A1265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chair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40030" w:rsidRPr="00B61B3F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="00040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265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of applied character taking into </w:t>
      </w:r>
      <w:r w:rsidR="00040030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030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regional economy </w:t>
      </w:r>
      <w:r w:rsidR="00040030">
        <w:rPr>
          <w:rFonts w:ascii="Times New Roman" w:hAnsi="Times New Roman" w:cs="Times New Roman"/>
          <w:sz w:val="24"/>
          <w:szCs w:val="24"/>
          <w:lang w:val="en-US"/>
        </w:rPr>
        <w:t>specifics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4. To develop forms, methods and means of contacts </w:t>
      </w:r>
      <w:r w:rsidR="00040030">
        <w:rPr>
          <w:rFonts w:ascii="Times New Roman" w:hAnsi="Times New Roman" w:cs="Times New Roman"/>
          <w:sz w:val="24"/>
          <w:szCs w:val="24"/>
          <w:lang w:val="en-US"/>
        </w:rPr>
        <w:t xml:space="preserve">establishment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with employers on </w:t>
      </w:r>
      <w:r w:rsidR="000D4882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mechanisms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improvement of their participation as partners in educational activity and the subsequent employment of graduates.</w:t>
      </w:r>
    </w:p>
    <w:p w:rsidR="00B61B3F" w:rsidRPr="00B61B3F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To improve </w:t>
      </w:r>
      <w:r w:rsidR="00A50C54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system with </w:t>
      </w:r>
      <w:r w:rsidR="00A50C54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chair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graduates for collection of information about </w:t>
      </w:r>
      <w:r w:rsidR="00A50C54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competences formation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educational institution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estimated from 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the perspective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of real </w:t>
      </w:r>
      <w:r w:rsidR="00A50C54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professional activity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requirements of graduates 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the first two years of work.</w:t>
      </w:r>
    </w:p>
    <w:p w:rsidR="003847A8" w:rsidRDefault="00B61B3F" w:rsidP="00B61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6. To carry out flexible policy in the </w:t>
      </w:r>
      <w:r w:rsidR="00A50C54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educational services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50C5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AB8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constantly 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to carry out </w:t>
      </w:r>
      <w:r w:rsidR="00E25AB8">
        <w:rPr>
          <w:rFonts w:ascii="Times New Roman" w:hAnsi="Times New Roman" w:cs="Times New Roman"/>
          <w:sz w:val="24"/>
          <w:szCs w:val="24"/>
          <w:lang w:val="en-US"/>
        </w:rPr>
        <w:t xml:space="preserve">graduates of the specialty </w:t>
      </w:r>
      <w:r w:rsidR="003768D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768D9" w:rsidRPr="003768D9">
        <w:rPr>
          <w:rFonts w:ascii="Times New Roman" w:hAnsi="Times New Roman" w:cs="Times New Roman"/>
          <w:sz w:val="24"/>
          <w:szCs w:val="24"/>
          <w:lang w:val="en-US"/>
        </w:rPr>
        <w:t>Organization Management</w:t>
      </w:r>
      <w:r w:rsidR="00E25AB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25AB8" w:rsidRPr="00E25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AB8" w:rsidRPr="00B61B3F">
        <w:rPr>
          <w:rFonts w:ascii="Times New Roman" w:hAnsi="Times New Roman" w:cs="Times New Roman"/>
          <w:sz w:val="24"/>
          <w:szCs w:val="24"/>
          <w:lang w:val="en-US"/>
        </w:rPr>
        <w:t xml:space="preserve">demand </w:t>
      </w:r>
      <w:r w:rsidR="003768D9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B61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030" w:rsidRPr="003768D9" w:rsidRDefault="00040030" w:rsidP="0004003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A50C54"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br/>
      </w:r>
    </w:p>
    <w:p w:rsidR="00040030" w:rsidRPr="003768D9" w:rsidRDefault="00040030" w:rsidP="00040030">
      <w:pPr>
        <w:rPr>
          <w:lang w:val="en-US"/>
        </w:rPr>
      </w:pPr>
    </w:p>
    <w:p w:rsidR="00040030" w:rsidRPr="003768D9" w:rsidRDefault="00040030" w:rsidP="00B61B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0030" w:rsidRPr="003768D9" w:rsidSect="003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FFE"/>
    <w:multiLevelType w:val="hybridMultilevel"/>
    <w:tmpl w:val="F60C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2E"/>
    <w:rsid w:val="00011E3B"/>
    <w:rsid w:val="00040030"/>
    <w:rsid w:val="00047D72"/>
    <w:rsid w:val="00065365"/>
    <w:rsid w:val="000D4882"/>
    <w:rsid w:val="001156B8"/>
    <w:rsid w:val="00116DA9"/>
    <w:rsid w:val="002C271C"/>
    <w:rsid w:val="003562D0"/>
    <w:rsid w:val="003768D9"/>
    <w:rsid w:val="003847A8"/>
    <w:rsid w:val="003A1265"/>
    <w:rsid w:val="003F0017"/>
    <w:rsid w:val="004138E3"/>
    <w:rsid w:val="00490C08"/>
    <w:rsid w:val="004F7D65"/>
    <w:rsid w:val="00512FCE"/>
    <w:rsid w:val="00607C6B"/>
    <w:rsid w:val="00667884"/>
    <w:rsid w:val="00696C45"/>
    <w:rsid w:val="006E10EC"/>
    <w:rsid w:val="007E10A8"/>
    <w:rsid w:val="007E17C7"/>
    <w:rsid w:val="0085112E"/>
    <w:rsid w:val="008A2B40"/>
    <w:rsid w:val="008F69A5"/>
    <w:rsid w:val="009010A4"/>
    <w:rsid w:val="00A50C54"/>
    <w:rsid w:val="00AF69A7"/>
    <w:rsid w:val="00B61B3F"/>
    <w:rsid w:val="00BA05C8"/>
    <w:rsid w:val="00BD5EF7"/>
    <w:rsid w:val="00C00E5E"/>
    <w:rsid w:val="00CF60E9"/>
    <w:rsid w:val="00E25AB8"/>
    <w:rsid w:val="00EC455D"/>
    <w:rsid w:val="00F13189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2E"/>
  </w:style>
  <w:style w:type="paragraph" w:styleId="1">
    <w:name w:val="heading 1"/>
    <w:basedOn w:val="a"/>
    <w:next w:val="a"/>
    <w:link w:val="10"/>
    <w:uiPriority w:val="9"/>
    <w:qFormat/>
    <w:rsid w:val="00490C0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90C0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90C08"/>
    <w:rPr>
      <w:i/>
      <w:iCs/>
      <w:color w:val="808080" w:themeColor="text1" w:themeTint="7F"/>
    </w:rPr>
  </w:style>
  <w:style w:type="paragraph" w:styleId="a5">
    <w:name w:val="TOC Heading"/>
    <w:basedOn w:val="1"/>
    <w:next w:val="a"/>
    <w:uiPriority w:val="39"/>
    <w:semiHidden/>
    <w:unhideWhenUsed/>
    <w:qFormat/>
    <w:rsid w:val="00490C08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49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2014-11-21T16:04:00Z</dcterms:created>
  <dcterms:modified xsi:type="dcterms:W3CDTF">2014-11-24T13:17:00Z</dcterms:modified>
</cp:coreProperties>
</file>