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все дворовые кошки сереют ночами?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лишь только опустится ночь, на атласную шерсть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Кто-то сверху вдруг сыплет графит, измельченный печалью -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него самого одиночества век за плечами...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коты недовольны, но кто же их примет протест?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однажды тоска, перелившись из теплого, яркого сердца,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Та, которую ждут все коты, затаившись в последнем броске,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Хлопнет старой, скрипучей, расшатанной старенькой дверцей,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Разрывая их тело на части, на килогерцы,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Уведет их в леса, не оставив и следа на темном песке.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Посудите: хотелось бы вам той кошачьей судьбы?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Облаченной в периметр зданий и шепота улиц,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Обреченной безличием и неотвратимостью борьбы,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по сути — мы все здесь чьи-то рабы,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кто-то успел убежать, остальные вернулись.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