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C1" w:rsidRPr="005D0A27" w:rsidRDefault="002D2B40" w:rsidP="002D2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A27">
        <w:rPr>
          <w:rFonts w:ascii="Times New Roman" w:hAnsi="Times New Roman" w:cs="Times New Roman"/>
          <w:sz w:val="28"/>
          <w:szCs w:val="28"/>
        </w:rPr>
        <w:t>СУЧАСНІ ПРИНЦИПИ ВТОРИННОЇ ПРОФІЛАКТИКИ ГЕМОРАГІЧНОГО ІНСУЛ</w:t>
      </w:r>
      <w:r w:rsidR="00D02460" w:rsidRPr="005D0A27">
        <w:rPr>
          <w:rFonts w:ascii="Times New Roman" w:hAnsi="Times New Roman" w:cs="Times New Roman"/>
          <w:sz w:val="28"/>
          <w:szCs w:val="28"/>
        </w:rPr>
        <w:t xml:space="preserve">ЬТУ В ОСІБ МОЛОДОГО </w:t>
      </w:r>
      <w:r w:rsidRPr="005D0A27">
        <w:rPr>
          <w:rFonts w:ascii="Times New Roman" w:hAnsi="Times New Roman" w:cs="Times New Roman"/>
          <w:sz w:val="28"/>
          <w:szCs w:val="28"/>
        </w:rPr>
        <w:t xml:space="preserve"> ВІКУ З ОБТЯЖЕНИМ ПРЕМОРБІДНИМ ФОНОМ</w:t>
      </w:r>
    </w:p>
    <w:p w:rsidR="002C4DD0" w:rsidRPr="005D0A27" w:rsidRDefault="002C4DD0" w:rsidP="002C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0A27">
        <w:rPr>
          <w:rFonts w:ascii="Times New Roman" w:hAnsi="Times New Roman" w:cs="Times New Roman"/>
          <w:sz w:val="28"/>
          <w:szCs w:val="28"/>
        </w:rPr>
        <w:t>Ціфринець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Олександр</w:t>
      </w:r>
      <w:bookmarkStart w:id="0" w:name="_GoBack"/>
      <w:bookmarkEnd w:id="0"/>
    </w:p>
    <w:p w:rsidR="002C4DD0" w:rsidRDefault="002C4DD0" w:rsidP="002C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A27">
        <w:rPr>
          <w:rFonts w:ascii="Times New Roman" w:hAnsi="Times New Roman" w:cs="Times New Roman"/>
          <w:sz w:val="28"/>
          <w:szCs w:val="28"/>
        </w:rPr>
        <w:t xml:space="preserve">Науковий керівник -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доц.Малярська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535D55" w:rsidRDefault="00535D55" w:rsidP="002C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неврології</w:t>
      </w:r>
    </w:p>
    <w:p w:rsidR="00535D55" w:rsidRPr="005D0A27" w:rsidRDefault="00535D55" w:rsidP="002C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Львівський національний медичний університет імені Данила Галицького</w:t>
      </w:r>
    </w:p>
    <w:p w:rsidR="003F16C8" w:rsidRPr="005D0A27" w:rsidRDefault="002C4DD0" w:rsidP="003F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A27">
        <w:rPr>
          <w:rFonts w:ascii="Times New Roman" w:hAnsi="Times New Roman" w:cs="Times New Roman"/>
          <w:b/>
          <w:sz w:val="28"/>
          <w:szCs w:val="28"/>
        </w:rPr>
        <w:t>Актуальність</w:t>
      </w:r>
      <w:r w:rsidRPr="005D0A27">
        <w:rPr>
          <w:rFonts w:ascii="Times New Roman" w:hAnsi="Times New Roman" w:cs="Times New Roman"/>
          <w:sz w:val="28"/>
          <w:szCs w:val="28"/>
        </w:rPr>
        <w:t>. В сучасному світі інсульт є однією з основних причин смерті населення земної кулі. В розвинутих країнах світу смертність від інсульту в структурі загальної смертності займає третє місце.  Гостре порушення мозкового кровообігу  займає друге місце серед захворювань з фатальними наслідками, а також являється найбільш поширеною причиною втрати працездатності. У свою чергу, у 30% усіх випадків геморагічний мозковий інсульт розвивається у людей молодого працездатного віку.</w:t>
      </w:r>
      <w:r w:rsidR="003F16C8" w:rsidRPr="005D0A27">
        <w:rPr>
          <w:rFonts w:ascii="Times New Roman" w:hAnsi="Times New Roman" w:cs="Times New Roman"/>
          <w:sz w:val="28"/>
          <w:szCs w:val="28"/>
        </w:rPr>
        <w:t xml:space="preserve"> Незважаючи на успіхи, що були досягнуті в останні десятиліття в проблемі діагностики та лікування інсульту, ефективність терапії інсульту ще далека до бажаної. В цей час в багатьох країнах світу досягнуті значні успіхи в профілактиці інсульту.</w:t>
      </w:r>
    </w:p>
    <w:p w:rsidR="003F16C8" w:rsidRPr="005D0A27" w:rsidRDefault="003F16C8" w:rsidP="003F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A27">
        <w:rPr>
          <w:rFonts w:ascii="Times New Roman" w:hAnsi="Times New Roman" w:cs="Times New Roman"/>
          <w:b/>
          <w:sz w:val="28"/>
          <w:szCs w:val="28"/>
        </w:rPr>
        <w:t>Мета</w:t>
      </w:r>
      <w:r w:rsidRPr="005D0A27">
        <w:rPr>
          <w:rFonts w:ascii="Times New Roman" w:hAnsi="Times New Roman" w:cs="Times New Roman"/>
          <w:sz w:val="28"/>
          <w:szCs w:val="28"/>
        </w:rPr>
        <w:t xml:space="preserve">. Дослідити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преморбідний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анамнез як фактор ризику  геморагічного інсульту в осіб молодого віку</w:t>
      </w:r>
      <w:r w:rsidR="00D02460" w:rsidRPr="005D0A27">
        <w:rPr>
          <w:rFonts w:ascii="Times New Roman" w:hAnsi="Times New Roman" w:cs="Times New Roman"/>
          <w:sz w:val="28"/>
          <w:szCs w:val="28"/>
        </w:rPr>
        <w:t xml:space="preserve"> та згідно отриманих даних розробити підходи щодо запобігання рецидиву геморагічного інсульту.</w:t>
      </w:r>
    </w:p>
    <w:p w:rsidR="003F16C8" w:rsidRPr="005D0A27" w:rsidRDefault="003F16C8" w:rsidP="003F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A27">
        <w:rPr>
          <w:rFonts w:ascii="Times New Roman" w:hAnsi="Times New Roman" w:cs="Times New Roman"/>
          <w:b/>
          <w:sz w:val="28"/>
          <w:szCs w:val="28"/>
        </w:rPr>
        <w:t xml:space="preserve">Матеріали та методи. </w:t>
      </w:r>
      <w:r w:rsidRPr="005D0A27">
        <w:rPr>
          <w:rFonts w:ascii="Times New Roman" w:hAnsi="Times New Roman" w:cs="Times New Roman"/>
          <w:sz w:val="28"/>
          <w:szCs w:val="28"/>
        </w:rPr>
        <w:t xml:space="preserve">Обстежені 6 хворих віком від 31 до 45 років, які перенесли важкий інсульт на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грунті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обтяженого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преморбідного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фону. Зібрано анамнез хвороби, життя (особливості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преморбідного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анамнезу), проведено неврологічне обстеження пацієнтів,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параклінічні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та інструментальні методи дослідження (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компютерну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томографію чи магнітно-резонансну томографію).</w:t>
      </w:r>
    </w:p>
    <w:p w:rsidR="003F16C8" w:rsidRPr="005D0A27" w:rsidRDefault="003F16C8" w:rsidP="003F1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A27">
        <w:rPr>
          <w:rFonts w:ascii="Times New Roman" w:hAnsi="Times New Roman" w:cs="Times New Roman"/>
          <w:b/>
          <w:sz w:val="28"/>
          <w:szCs w:val="28"/>
        </w:rPr>
        <w:t>Результати.</w:t>
      </w:r>
      <w:r w:rsidRPr="005D0A27">
        <w:rPr>
          <w:rFonts w:ascii="Times New Roman" w:hAnsi="Times New Roman" w:cs="Times New Roman"/>
          <w:sz w:val="28"/>
          <w:szCs w:val="28"/>
        </w:rPr>
        <w:t xml:space="preserve"> У ході проведеного дослідження встановлено, що обтяжений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преморбідний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анамнез суттєво впливає на можливість виникнення геморагічного інсульту у людей молодого віку. Зокрема провідними факторами ризику геморагічного інсульту є: артеріальна гіпертензія, захворювання органів серцево-судинної системи (вроджені аномалії),паління,</w:t>
      </w:r>
      <w:r w:rsidR="00FE3D87" w:rsidRPr="005D0A27">
        <w:rPr>
          <w:rFonts w:ascii="Times New Roman" w:hAnsi="Times New Roman" w:cs="Times New Roman"/>
          <w:sz w:val="28"/>
          <w:szCs w:val="28"/>
        </w:rPr>
        <w:t xml:space="preserve"> </w:t>
      </w:r>
      <w:r w:rsidRPr="005D0A27">
        <w:rPr>
          <w:rFonts w:ascii="Times New Roman" w:hAnsi="Times New Roman" w:cs="Times New Roman"/>
          <w:sz w:val="28"/>
          <w:szCs w:val="28"/>
        </w:rPr>
        <w:t xml:space="preserve">цукровий діабет, вживання алкоголю, вживання наркотиків. Згідно даних КТ та МРТ було діагностовано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геморагчіний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інсульт в басейні правої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середньомозкової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артерії(33,2%), паренхіматозний крововилив в підкіркові структури з проривом у шлуночки головного мозку (16,7%), венозний інсульт як наслідок тромбозу венозного синуса (16,7%), гостре порушення мозкового кровообігу за змішаним типом в басейні ліво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середньомозкової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артерії, білатеральний мозковий крововилив в ділянці базальних гангліїв (16,7%).</w:t>
      </w:r>
    </w:p>
    <w:p w:rsidR="003F16C8" w:rsidRPr="005D0A27" w:rsidRDefault="003F16C8" w:rsidP="003F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A27">
        <w:rPr>
          <w:rFonts w:ascii="Times New Roman" w:hAnsi="Times New Roman" w:cs="Times New Roman"/>
          <w:b/>
          <w:sz w:val="28"/>
          <w:szCs w:val="28"/>
        </w:rPr>
        <w:t xml:space="preserve">Висновки. </w:t>
      </w:r>
      <w:r w:rsidR="00FE3D87" w:rsidRPr="005D0A27">
        <w:rPr>
          <w:rFonts w:ascii="Times New Roman" w:hAnsi="Times New Roman" w:cs="Times New Roman"/>
          <w:sz w:val="28"/>
          <w:szCs w:val="28"/>
        </w:rPr>
        <w:t>Сучасна стратегія вторинної профілактики геморагічного інсульту полягає в:</w:t>
      </w:r>
    </w:p>
    <w:p w:rsidR="00FE3D87" w:rsidRPr="005D0A27" w:rsidRDefault="00FE3D87" w:rsidP="003F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A27">
        <w:rPr>
          <w:rFonts w:ascii="Times New Roman" w:hAnsi="Times New Roman" w:cs="Times New Roman"/>
          <w:sz w:val="28"/>
          <w:szCs w:val="28"/>
        </w:rPr>
        <w:t xml:space="preserve">1)корекції факторів ризику: у 88% випадків рецидиви інсульту мають ту ж причину, що й перший інсульт. До числа факторів ризику  відносять: артеріальна гіпертензія, захворювання органів серцево-судинної системи </w:t>
      </w:r>
      <w:r w:rsidRPr="005D0A27">
        <w:rPr>
          <w:rFonts w:ascii="Times New Roman" w:hAnsi="Times New Roman" w:cs="Times New Roman"/>
          <w:sz w:val="28"/>
          <w:szCs w:val="28"/>
        </w:rPr>
        <w:lastRenderedPageBreak/>
        <w:t>(вроджені аномалії),паління, цукровий діабет, вживання алкоголю, вживання наркотиків</w:t>
      </w:r>
    </w:p>
    <w:p w:rsidR="00FE3D87" w:rsidRPr="005D0A27" w:rsidRDefault="00FE3D87" w:rsidP="003F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A27">
        <w:rPr>
          <w:rFonts w:ascii="Times New Roman" w:hAnsi="Times New Roman" w:cs="Times New Roman"/>
          <w:sz w:val="28"/>
          <w:szCs w:val="28"/>
        </w:rPr>
        <w:t xml:space="preserve">2)застосування </w:t>
      </w:r>
      <w:proofErr w:type="spellStart"/>
      <w:r w:rsidRPr="005D0A27">
        <w:rPr>
          <w:rFonts w:ascii="Times New Roman" w:hAnsi="Times New Roman" w:cs="Times New Roman"/>
          <w:sz w:val="28"/>
          <w:szCs w:val="28"/>
        </w:rPr>
        <w:t>антитромбоцитарних</w:t>
      </w:r>
      <w:proofErr w:type="spellEnd"/>
      <w:r w:rsidRPr="005D0A27">
        <w:rPr>
          <w:rFonts w:ascii="Times New Roman" w:hAnsi="Times New Roman" w:cs="Times New Roman"/>
          <w:sz w:val="28"/>
          <w:szCs w:val="28"/>
        </w:rPr>
        <w:t xml:space="preserve"> препаратів</w:t>
      </w:r>
    </w:p>
    <w:p w:rsidR="00FE3D87" w:rsidRPr="005D0A27" w:rsidRDefault="00FE3D87" w:rsidP="003F1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0A27">
        <w:rPr>
          <w:rFonts w:ascii="Times New Roman" w:hAnsi="Times New Roman" w:cs="Times New Roman"/>
          <w:sz w:val="28"/>
          <w:szCs w:val="28"/>
        </w:rPr>
        <w:t>3)застосування антикоагулянтів непрямої дії</w:t>
      </w:r>
    </w:p>
    <w:sectPr w:rsidR="00FE3D87" w:rsidRPr="005D0A27" w:rsidSect="005D0A27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4A"/>
    <w:rsid w:val="002B744A"/>
    <w:rsid w:val="002C4DD0"/>
    <w:rsid w:val="002D2B40"/>
    <w:rsid w:val="003F16C8"/>
    <w:rsid w:val="00535D55"/>
    <w:rsid w:val="005D0A27"/>
    <w:rsid w:val="006318C1"/>
    <w:rsid w:val="006A58E6"/>
    <w:rsid w:val="0094266D"/>
    <w:rsid w:val="00AB107E"/>
    <w:rsid w:val="00D02460"/>
    <w:rsid w:val="00D24C34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FDAE-B925-4645-B162-B7FEAC7E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8</cp:revision>
  <dcterms:created xsi:type="dcterms:W3CDTF">2016-02-21T08:42:00Z</dcterms:created>
  <dcterms:modified xsi:type="dcterms:W3CDTF">2016-03-29T20:54:00Z</dcterms:modified>
</cp:coreProperties>
</file>