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20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400"/>
        <w:gridCol w:w="7838"/>
      </w:tblGrid>
      <w:tr w:rsidR="00000000">
        <w:tblPrEx>
          <w:tblCellMar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B5941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1D8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06780" cy="7162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2E141C" w:rsidRDefault="002E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50"/>
                <w:szCs w:val="24"/>
              </w:rPr>
            </w:pP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50"/>
                <w:szCs w:val="24"/>
              </w:rPr>
              <w:t>Новиков</w:t>
            </w:r>
            <w:r>
              <w:rPr>
                <w:rFonts w:ascii="Arial" w:hAnsi="Arial" w:cs="Arial"/>
                <w:b/>
                <w:sz w:val="5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50"/>
                <w:szCs w:val="24"/>
              </w:rPr>
              <w:t>Евгений</w:t>
            </w:r>
            <w:r>
              <w:rPr>
                <w:rFonts w:ascii="Arial" w:hAnsi="Arial" w:cs="Arial"/>
                <w:b/>
                <w:sz w:val="5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50"/>
                <w:szCs w:val="24"/>
              </w:rPr>
              <w:t>Юрьевич</w:t>
            </w: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Мужчина</w:t>
            </w:r>
            <w:r>
              <w:rPr>
                <w:rFonts w:ascii="Arial" w:hAnsi="Arial" w:cs="Arial"/>
                <w:sz w:val="18"/>
                <w:szCs w:val="24"/>
              </w:rPr>
              <w:t>, 46</w:t>
            </w:r>
            <w:r>
              <w:rPr>
                <w:rFonts w:ascii="Arial" w:hAnsi="Arial" w:cs="Arial"/>
                <w:sz w:val="18"/>
                <w:szCs w:val="24"/>
              </w:rPr>
              <w:t> лет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родился</w:t>
            </w:r>
            <w:r>
              <w:rPr>
                <w:rFonts w:ascii="Arial" w:hAnsi="Arial" w:cs="Arial"/>
                <w:sz w:val="18"/>
                <w:szCs w:val="24"/>
              </w:rPr>
              <w:t xml:space="preserve"> 11 </w:t>
            </w:r>
            <w:r>
              <w:rPr>
                <w:rFonts w:ascii="Arial" w:hAnsi="Arial" w:cs="Arial"/>
                <w:sz w:val="18"/>
                <w:szCs w:val="24"/>
              </w:rPr>
              <w:t>ноября</w:t>
            </w:r>
            <w:r>
              <w:rPr>
                <w:rFonts w:ascii="Arial" w:hAnsi="Arial" w:cs="Arial"/>
                <w:sz w:val="18"/>
                <w:szCs w:val="24"/>
              </w:rPr>
              <w:t xml:space="preserve"> 1969</w:t>
            </w: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+7</w:t>
            </w:r>
            <w:r>
              <w:rPr>
                <w:rFonts w:ascii="Arial" w:hAnsi="Arial" w:cs="Arial"/>
                <w:sz w:val="18"/>
                <w:szCs w:val="24"/>
              </w:rPr>
              <w:t> </w:t>
            </w:r>
            <w:r>
              <w:rPr>
                <w:rFonts w:ascii="Arial" w:hAnsi="Arial" w:cs="Arial"/>
                <w:sz w:val="18"/>
                <w:szCs w:val="24"/>
              </w:rPr>
              <w:t>(988)</w:t>
            </w:r>
            <w:r>
              <w:rPr>
                <w:rFonts w:ascii="Arial" w:hAnsi="Arial" w:cs="Arial"/>
                <w:sz w:val="18"/>
                <w:szCs w:val="24"/>
              </w:rPr>
              <w:t> </w:t>
            </w:r>
            <w:r>
              <w:rPr>
                <w:rFonts w:ascii="Arial" w:hAnsi="Arial" w:cs="Arial"/>
                <w:sz w:val="18"/>
                <w:szCs w:val="24"/>
              </w:rPr>
              <w:t xml:space="preserve">243-40-87 </w:t>
            </w:r>
            <w:r w:rsidRPr="00A540FC">
              <w:rPr>
                <w:rFonts w:ascii="Arial" w:hAnsi="Arial" w:cs="Arial"/>
                <w:sz w:val="18"/>
                <w:szCs w:val="24"/>
              </w:rPr>
              <w:t>— желаемый способ связи</w:t>
            </w: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>
                <w:rPr>
                  <w:rFonts w:ascii="Arial" w:hAnsi="Arial" w:cs="Arial"/>
                  <w:sz w:val="18"/>
                  <w:szCs w:val="24"/>
                  <w:u w:val="single"/>
                </w:rPr>
                <w:t>e.not69@mail.ru</w:t>
              </w:r>
            </w:hyperlink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Проживает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Краснодар</w:t>
            </w: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Гражданство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Россия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есть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разрешение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работу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Россия</w:t>
            </w: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Готов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переезду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Москва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Санкт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Петербург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готов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командировкам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B5941" w:rsidP="00A540FC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A540FC">
              <w:rPr>
                <w:rFonts w:ascii="Arial" w:hAnsi="Arial" w:cs="Arial"/>
                <w:b/>
                <w:sz w:val="24"/>
                <w:szCs w:val="24"/>
              </w:rPr>
              <w:t>Желаемая должность и зарплата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Директор</w:t>
            </w: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Бухгалтерия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управленческий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учет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финансы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предприятия</w:t>
            </w: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Финансовый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менеджмент</w:t>
            </w: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Занятость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полная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занятость</w:t>
            </w: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График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полный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ден</w:t>
            </w:r>
            <w:r>
              <w:rPr>
                <w:rFonts w:ascii="Arial" w:hAnsi="Arial" w:cs="Arial"/>
                <w:sz w:val="18"/>
                <w:szCs w:val="24"/>
              </w:rPr>
              <w:t>ь</w:t>
            </w:r>
          </w:p>
          <w:p w:rsidR="00000000" w:rsidRDefault="004B5941" w:rsidP="002E141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RPr="00A54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A540FC" w:rsidRDefault="004B5941" w:rsidP="00A540FC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A540FC">
              <w:rPr>
                <w:rFonts w:ascii="Arial" w:hAnsi="Arial" w:cs="Arial"/>
                <w:b/>
                <w:sz w:val="24"/>
                <w:szCs w:val="24"/>
              </w:rPr>
              <w:t>Опыт работы —10 лет 11 месяцев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540FC" w:rsidRDefault="00A540FC" w:rsidP="00A540F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000000" w:rsidRDefault="004B5941" w:rsidP="00A540F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A540FC">
              <w:rPr>
                <w:rFonts w:ascii="Arial" w:hAnsi="Arial" w:cs="Arial"/>
                <w:sz w:val="18"/>
                <w:szCs w:val="24"/>
              </w:rPr>
              <w:t>Февраль 2014 — Июнь 2014</w:t>
            </w:r>
            <w:r w:rsidRPr="00A540FC">
              <w:rPr>
                <w:rFonts w:ascii="Arial" w:hAnsi="Arial" w:cs="Arial"/>
                <w:sz w:val="18"/>
                <w:szCs w:val="24"/>
              </w:rPr>
              <w:br/>
              <w:t>5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A540FC" w:rsidRDefault="00A540FC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ОАО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КБ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Стройкредит</w:t>
            </w: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A540FC">
              <w:rPr>
                <w:rFonts w:ascii="Arial" w:hAnsi="Arial" w:cs="Arial"/>
                <w:sz w:val="24"/>
                <w:szCs w:val="24"/>
              </w:rPr>
              <w:t>Краснодар</w:t>
            </w: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Региональный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директор</w:t>
            </w:r>
            <w:r w:rsidR="002E141C" w:rsidRPr="002E14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141C" w:rsidRPr="002E141C">
              <w:rPr>
                <w:rFonts w:ascii="Arial" w:hAnsi="Arial" w:cs="Arial"/>
                <w:sz w:val="24"/>
                <w:szCs w:val="24"/>
              </w:rPr>
              <w:t>в Южном федеральном округе</w:t>
            </w:r>
          </w:p>
          <w:p w:rsidR="00000000" w:rsidRDefault="002E141C" w:rsidP="002E141C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br/>
            </w:r>
            <w:r w:rsidR="004B5941">
              <w:rPr>
                <w:rFonts w:ascii="Arial" w:hAnsi="Arial" w:cs="Arial"/>
                <w:sz w:val="18"/>
                <w:szCs w:val="24"/>
              </w:rPr>
              <w:t>Организаци</w:t>
            </w:r>
            <w:r w:rsidR="004B5941">
              <w:rPr>
                <w:rFonts w:ascii="Arial" w:hAnsi="Arial" w:cs="Arial"/>
                <w:sz w:val="18"/>
                <w:szCs w:val="24"/>
              </w:rPr>
              <w:t xml:space="preserve">я и координирование деятельности Региональной дирекции в ЮФО, обеспечение выполнения финансового плана по продуктам: РКО, кредитные программы, депозиты юридических и физических лиц, дистанционное обслуживание. Привлечение клиентов, формирование клиентской </w:t>
            </w:r>
            <w:r w:rsidR="004B5941">
              <w:rPr>
                <w:rFonts w:ascii="Arial" w:hAnsi="Arial" w:cs="Arial"/>
                <w:sz w:val="18"/>
                <w:szCs w:val="24"/>
              </w:rPr>
              <w:t>базы для обеспечения поставленных задач. Формирование и контроль правильности оформленных документов для передачи в ЦБ и другие ключевые инстанции. Контроль знаний функционально-технологической документации сотрудниками дирекции. Контроль правильности сове</w:t>
            </w:r>
            <w:r w:rsidR="004B5941">
              <w:rPr>
                <w:rFonts w:ascii="Arial" w:hAnsi="Arial" w:cs="Arial"/>
                <w:sz w:val="18"/>
                <w:szCs w:val="24"/>
              </w:rPr>
              <w:t>ршаемых операций. Контроль за соблюдением трудовой дисциплины, стандартов обслуживания клиентов. Обучение и передача опыта вновь принятым сотрудникам. Составление отчетности и документооборот Регионального подразделения Банка. Участие в процессе наставниче</w:t>
            </w:r>
            <w:r w:rsidR="004B5941">
              <w:rPr>
                <w:rFonts w:ascii="Arial" w:hAnsi="Arial" w:cs="Arial"/>
                <w:sz w:val="18"/>
                <w:szCs w:val="24"/>
              </w:rPr>
              <w:t>ства. Подбор персонала.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540FC" w:rsidRDefault="00A540FC" w:rsidP="00A540F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000000" w:rsidRDefault="004B5941" w:rsidP="00A540F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A540FC">
              <w:rPr>
                <w:rFonts w:ascii="Arial" w:hAnsi="Arial" w:cs="Arial"/>
                <w:sz w:val="18"/>
                <w:szCs w:val="24"/>
              </w:rPr>
              <w:t>Февраль 2012 — Январь 2014</w:t>
            </w:r>
            <w:r w:rsidRPr="00A540FC">
              <w:rPr>
                <w:rFonts w:ascii="Arial" w:hAnsi="Arial" w:cs="Arial"/>
                <w:sz w:val="18"/>
                <w:szCs w:val="24"/>
              </w:rPr>
              <w:br/>
              <w:t>2 года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594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5941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ОАО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КБ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Стройкредит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Новороссийский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филиал</w:t>
            </w:r>
          </w:p>
          <w:p w:rsidR="00000000" w:rsidRDefault="004B5941" w:rsidP="00A540FC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540FC">
              <w:rPr>
                <w:rFonts w:ascii="Arial" w:hAnsi="Arial" w:cs="Arial"/>
                <w:sz w:val="24"/>
                <w:szCs w:val="24"/>
              </w:rPr>
              <w:t>Новороссийск</w:t>
            </w: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филиала</w:t>
            </w: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контроль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анализ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текущей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деятельности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филиала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формирование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клиентской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базы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филиала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привлечение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средств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юриди</w:t>
            </w:r>
            <w:r>
              <w:rPr>
                <w:rFonts w:ascii="Arial" w:hAnsi="Arial" w:cs="Arial"/>
                <w:sz w:val="18"/>
                <w:szCs w:val="24"/>
              </w:rPr>
              <w:t>ческих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физических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лиц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вклады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размещение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ресурсов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банка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кредиты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юридическим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физическим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лицам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оптимизация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портфеля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доходов</w:t>
            </w:r>
            <w:r>
              <w:rPr>
                <w:rFonts w:ascii="Arial" w:hAnsi="Arial" w:cs="Arial"/>
                <w:sz w:val="18"/>
                <w:szCs w:val="24"/>
              </w:rPr>
              <w:t xml:space="preserve"> - </w:t>
            </w:r>
            <w:r>
              <w:rPr>
                <w:rFonts w:ascii="Arial" w:hAnsi="Arial" w:cs="Arial"/>
                <w:sz w:val="18"/>
                <w:szCs w:val="24"/>
              </w:rPr>
              <w:t>расходов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филиала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координация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процесса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проблемными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активами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структуре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кредитного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портфеля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развит</w:t>
            </w:r>
            <w:r>
              <w:rPr>
                <w:rFonts w:ascii="Arial" w:hAnsi="Arial" w:cs="Arial"/>
                <w:sz w:val="18"/>
                <w:szCs w:val="24"/>
              </w:rPr>
              <w:t>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сети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дополнительных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офисов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филиала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открытие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городах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Ростов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Дону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Волгоград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Астрахань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Ставрополь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Сочи</w:t>
            </w:r>
            <w:r>
              <w:rPr>
                <w:rFonts w:ascii="Arial" w:hAnsi="Arial" w:cs="Arial"/>
                <w:sz w:val="18"/>
                <w:szCs w:val="24"/>
              </w:rPr>
              <w:t xml:space="preserve">); </w:t>
            </w:r>
            <w:r>
              <w:rPr>
                <w:rFonts w:ascii="Arial" w:hAnsi="Arial" w:cs="Arial"/>
                <w:sz w:val="18"/>
                <w:szCs w:val="24"/>
              </w:rPr>
              <w:t>управление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персоналом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филиала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количество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подчинении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Новороссийску</w:t>
            </w:r>
            <w:r>
              <w:rPr>
                <w:rFonts w:ascii="Arial" w:hAnsi="Arial" w:cs="Arial"/>
                <w:sz w:val="18"/>
                <w:szCs w:val="24"/>
              </w:rPr>
              <w:t xml:space="preserve"> - 46 </w:t>
            </w:r>
            <w:r>
              <w:rPr>
                <w:rFonts w:ascii="Arial" w:hAnsi="Arial" w:cs="Arial"/>
                <w:sz w:val="18"/>
                <w:szCs w:val="24"/>
              </w:rPr>
              <w:t>человек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всего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ЮФО</w:t>
            </w:r>
            <w:r>
              <w:rPr>
                <w:rFonts w:ascii="Arial" w:hAnsi="Arial" w:cs="Arial"/>
                <w:sz w:val="18"/>
                <w:szCs w:val="24"/>
              </w:rPr>
              <w:t xml:space="preserve"> - 163 </w:t>
            </w:r>
            <w:r>
              <w:rPr>
                <w:rFonts w:ascii="Arial" w:hAnsi="Arial" w:cs="Arial"/>
                <w:sz w:val="18"/>
                <w:szCs w:val="24"/>
              </w:rPr>
              <w:t>человек</w:t>
            </w:r>
            <w:r>
              <w:rPr>
                <w:rFonts w:ascii="Arial" w:hAnsi="Arial" w:cs="Arial"/>
                <w:sz w:val="18"/>
                <w:szCs w:val="24"/>
              </w:rPr>
              <w:t>)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Результаты</w:t>
            </w:r>
            <w:r>
              <w:rPr>
                <w:rFonts w:ascii="Arial" w:hAnsi="Arial" w:cs="Arial"/>
                <w:sz w:val="18"/>
                <w:szCs w:val="24"/>
              </w:rPr>
              <w:t>: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 - </w:t>
            </w:r>
            <w:r>
              <w:rPr>
                <w:rFonts w:ascii="Arial" w:hAnsi="Arial" w:cs="Arial"/>
                <w:sz w:val="18"/>
                <w:szCs w:val="24"/>
              </w:rPr>
              <w:t>Новороссийский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филиал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стабильно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выполнял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поставленные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планы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ключевым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показателям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деятельности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Банка</w:t>
            </w:r>
          </w:p>
          <w:p w:rsidR="002E141C" w:rsidRDefault="002E141C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2E141C" w:rsidRDefault="002E141C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2E141C" w:rsidRDefault="002E141C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2E141C" w:rsidRDefault="002E141C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2E141C" w:rsidRDefault="002E141C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540FC" w:rsidRDefault="00A540FC" w:rsidP="00A540F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000000" w:rsidRDefault="004B5941" w:rsidP="00A540F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A540FC">
              <w:rPr>
                <w:rFonts w:ascii="Arial" w:hAnsi="Arial" w:cs="Arial"/>
                <w:sz w:val="18"/>
                <w:szCs w:val="24"/>
              </w:rPr>
              <w:t>Май 2011 — Октябрь 2011</w:t>
            </w:r>
            <w:r w:rsidRPr="00A540FC">
              <w:rPr>
                <w:rFonts w:ascii="Arial" w:hAnsi="Arial" w:cs="Arial"/>
                <w:sz w:val="18"/>
                <w:szCs w:val="24"/>
              </w:rPr>
              <w:br/>
              <w:t>6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594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5941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Связной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Банк</w:t>
            </w:r>
          </w:p>
          <w:p w:rsidR="00000000" w:rsidRDefault="004B5941" w:rsidP="002E141C">
            <w:pPr>
              <w:widowControl w:val="0"/>
              <w:tabs>
                <w:tab w:val="center" w:pos="3919"/>
              </w:tabs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540FC">
              <w:rPr>
                <w:rFonts w:ascii="Arial" w:hAnsi="Arial" w:cs="Arial"/>
                <w:sz w:val="24"/>
                <w:szCs w:val="24"/>
              </w:rPr>
              <w:t>Краснодар</w:t>
            </w:r>
            <w:r w:rsidR="002E141C">
              <w:rPr>
                <w:rFonts w:ascii="Arial" w:hAnsi="Arial" w:cs="Arial"/>
                <w:sz w:val="24"/>
                <w:szCs w:val="24"/>
              </w:rPr>
              <w:tab/>
            </w:r>
          </w:p>
          <w:p w:rsidR="00000000" w:rsidRDefault="004B5941" w:rsidP="002E141C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представительства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Проведен</w:t>
            </w:r>
            <w:r>
              <w:rPr>
                <w:rFonts w:ascii="Arial" w:hAnsi="Arial" w:cs="Arial"/>
                <w:sz w:val="18"/>
                <w:szCs w:val="24"/>
              </w:rPr>
              <w:t>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открытию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представительства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регионе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присутствия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переговоров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контрагентами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заключение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договоров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представительства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развитии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корпоративного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бизнеса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привлечение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комплексное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обслуживание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клиентов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корпоративные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клиенты</w:t>
            </w:r>
            <w:r>
              <w:rPr>
                <w:rFonts w:ascii="Arial" w:hAnsi="Arial" w:cs="Arial"/>
                <w:sz w:val="18"/>
                <w:szCs w:val="24"/>
              </w:rPr>
              <w:t xml:space="preserve">). </w:t>
            </w:r>
            <w:r>
              <w:rPr>
                <w:rFonts w:ascii="Arial" w:hAnsi="Arial" w:cs="Arial"/>
                <w:sz w:val="18"/>
                <w:szCs w:val="24"/>
              </w:rPr>
              <w:t>Осуществление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процесса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кредитования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кредитного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мониторинга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сопровождение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кредитных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договоров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составление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отчетности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поддержание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стандартов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качества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клиентского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сервиса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работа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персоналом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Количество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подчинении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 - 2 </w:t>
            </w:r>
            <w:r>
              <w:rPr>
                <w:rFonts w:ascii="Arial" w:hAnsi="Arial" w:cs="Arial"/>
                <w:sz w:val="18"/>
                <w:szCs w:val="24"/>
              </w:rPr>
              <w:t>человека</w:t>
            </w:r>
            <w:r>
              <w:rPr>
                <w:rFonts w:ascii="Arial" w:hAnsi="Arial" w:cs="Arial"/>
                <w:sz w:val="18"/>
                <w:szCs w:val="24"/>
              </w:rPr>
              <w:t>).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Результаты</w:t>
            </w:r>
            <w:r>
              <w:rPr>
                <w:rFonts w:ascii="Arial" w:hAnsi="Arial" w:cs="Arial"/>
                <w:sz w:val="18"/>
                <w:szCs w:val="24"/>
              </w:rPr>
              <w:t>: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 - </w:t>
            </w:r>
            <w:r>
              <w:rPr>
                <w:rFonts w:ascii="Arial" w:hAnsi="Arial" w:cs="Arial"/>
                <w:sz w:val="18"/>
                <w:szCs w:val="24"/>
              </w:rPr>
              <w:t>представительство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«Краснодарское»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стабильно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выполняло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поставленные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планы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ключевым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показателям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деятельности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Банка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Достижения</w:t>
            </w:r>
            <w:r>
              <w:rPr>
                <w:rFonts w:ascii="Arial" w:hAnsi="Arial" w:cs="Arial"/>
                <w:sz w:val="18"/>
                <w:szCs w:val="24"/>
              </w:rPr>
              <w:t>: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 - </w:t>
            </w:r>
            <w:r>
              <w:rPr>
                <w:rFonts w:ascii="Arial" w:hAnsi="Arial" w:cs="Arial"/>
                <w:sz w:val="18"/>
                <w:szCs w:val="24"/>
              </w:rPr>
              <w:t>был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подписан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долгосрочный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договор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кредитовании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«Тандер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»</w:t>
            </w:r>
            <w:r>
              <w:rPr>
                <w:rFonts w:ascii="Arial" w:hAnsi="Arial" w:cs="Arial"/>
                <w:sz w:val="18"/>
                <w:szCs w:val="24"/>
              </w:rPr>
              <w:t xml:space="preserve"> ;</w:t>
            </w:r>
            <w:proofErr w:type="gram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540FC" w:rsidRDefault="00A540FC" w:rsidP="00A540F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000000" w:rsidRDefault="004B5941" w:rsidP="00A540F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A540FC">
              <w:rPr>
                <w:rFonts w:ascii="Arial" w:hAnsi="Arial" w:cs="Arial"/>
                <w:sz w:val="18"/>
                <w:szCs w:val="24"/>
              </w:rPr>
              <w:t>Октябрь 2005 — Апрель 2011</w:t>
            </w:r>
            <w:r w:rsidRPr="00A540FC">
              <w:rPr>
                <w:rFonts w:ascii="Arial" w:hAnsi="Arial" w:cs="Arial"/>
                <w:sz w:val="18"/>
                <w:szCs w:val="24"/>
              </w:rPr>
              <w:br/>
              <w:t>5 лет 7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594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5941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КИТ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Финанс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Инвестиционный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банк</w:t>
            </w:r>
          </w:p>
          <w:p w:rsidR="00000000" w:rsidRDefault="004B5941" w:rsidP="00A540FC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540FC">
              <w:rPr>
                <w:rFonts w:ascii="Arial" w:hAnsi="Arial" w:cs="Arial"/>
                <w:sz w:val="24"/>
                <w:szCs w:val="24"/>
              </w:rPr>
              <w:t>Краснодар</w:t>
            </w: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</w:t>
            </w:r>
            <w:r w:rsidR="002E141C">
              <w:rPr>
                <w:rFonts w:ascii="Arial" w:hAnsi="Arial" w:cs="Arial"/>
                <w:sz w:val="24"/>
                <w:szCs w:val="24"/>
              </w:rPr>
              <w:t xml:space="preserve"> кредитно-кассового офиса</w:t>
            </w: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Проведение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открытию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офиса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t>Краснодар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переговоров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контрагентами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заключение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договоров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офиса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развитии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розничного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малого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среднего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бизнеса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привлечение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компл</w:t>
            </w:r>
            <w:r>
              <w:rPr>
                <w:rFonts w:ascii="Arial" w:hAnsi="Arial" w:cs="Arial"/>
                <w:sz w:val="18"/>
                <w:szCs w:val="24"/>
              </w:rPr>
              <w:t>ексное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обслуживание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клиентов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малый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средний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бизнес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физические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лица</w:t>
            </w:r>
            <w:r>
              <w:rPr>
                <w:rFonts w:ascii="Arial" w:hAnsi="Arial" w:cs="Arial"/>
                <w:sz w:val="18"/>
                <w:szCs w:val="24"/>
              </w:rPr>
              <w:t xml:space="preserve">). </w:t>
            </w:r>
            <w:r>
              <w:rPr>
                <w:rFonts w:ascii="Arial" w:hAnsi="Arial" w:cs="Arial"/>
                <w:sz w:val="18"/>
                <w:szCs w:val="24"/>
              </w:rPr>
              <w:t>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переговоров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сотрудничестве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аккредитация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страховых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риэлтерских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оценочных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компаний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ипотечному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кредитованию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осуществление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процесса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кредитования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сопровождение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кредитных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</w:t>
            </w:r>
            <w:r>
              <w:rPr>
                <w:rFonts w:ascii="Arial" w:hAnsi="Arial" w:cs="Arial"/>
                <w:sz w:val="18"/>
                <w:szCs w:val="24"/>
              </w:rPr>
              <w:t>оговоров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продаж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розничных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продуктов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числе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партнерских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продуктов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добровольное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страхование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жизни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СК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ЭРГО</w:t>
            </w:r>
            <w:r>
              <w:rPr>
                <w:rFonts w:ascii="Arial" w:hAnsi="Arial" w:cs="Arial"/>
                <w:sz w:val="18"/>
                <w:szCs w:val="24"/>
              </w:rPr>
              <w:t xml:space="preserve">), </w:t>
            </w:r>
            <w:r>
              <w:rPr>
                <w:rFonts w:ascii="Arial" w:hAnsi="Arial" w:cs="Arial"/>
                <w:sz w:val="18"/>
                <w:szCs w:val="24"/>
              </w:rPr>
              <w:t>пенсионные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продукты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КИТ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Финанс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НПФ</w:t>
            </w:r>
            <w:r>
              <w:rPr>
                <w:rFonts w:ascii="Arial" w:hAnsi="Arial" w:cs="Arial"/>
                <w:sz w:val="18"/>
                <w:szCs w:val="24"/>
              </w:rPr>
              <w:t xml:space="preserve">), </w:t>
            </w:r>
            <w:r>
              <w:rPr>
                <w:rFonts w:ascii="Arial" w:hAnsi="Arial" w:cs="Arial"/>
                <w:sz w:val="18"/>
                <w:szCs w:val="24"/>
              </w:rPr>
              <w:t>брокерские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услуги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КИТ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Финанс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- </w:t>
            </w:r>
            <w:r>
              <w:rPr>
                <w:rFonts w:ascii="Arial" w:hAnsi="Arial" w:cs="Arial"/>
                <w:sz w:val="18"/>
                <w:szCs w:val="24"/>
              </w:rPr>
              <w:t>брокерская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компания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ПИФы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УК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КИТ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Фортис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Инвестментс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</w:t>
            </w:r>
            <w:r>
              <w:rPr>
                <w:rFonts w:ascii="Arial" w:hAnsi="Arial" w:cs="Arial"/>
                <w:sz w:val="18"/>
                <w:szCs w:val="24"/>
              </w:rPr>
              <w:t>ЛЬФА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Капитал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Ренессанс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Управление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Инвестициями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Альянс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РОСНО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Управление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активами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Тройка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Диалог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ОФГ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ИНВЕСТ</w:t>
            </w:r>
            <w:r>
              <w:rPr>
                <w:rFonts w:ascii="Arial" w:hAnsi="Arial" w:cs="Arial"/>
                <w:sz w:val="18"/>
                <w:szCs w:val="24"/>
              </w:rPr>
              <w:t xml:space="preserve">) </w:t>
            </w:r>
            <w:r>
              <w:rPr>
                <w:rFonts w:ascii="Arial" w:hAnsi="Arial" w:cs="Arial"/>
                <w:sz w:val="18"/>
                <w:szCs w:val="24"/>
              </w:rPr>
              <w:t>управление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продажами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составление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отчетности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поддержание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стандартов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качества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клиентского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сервиса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работа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персоналом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Количество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</w:t>
            </w:r>
            <w:r>
              <w:rPr>
                <w:rFonts w:ascii="Arial" w:hAnsi="Arial" w:cs="Arial"/>
                <w:sz w:val="18"/>
                <w:szCs w:val="24"/>
              </w:rPr>
              <w:t>рудников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подчинении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 - 20 </w:t>
            </w:r>
            <w:r>
              <w:rPr>
                <w:rFonts w:ascii="Arial" w:hAnsi="Arial" w:cs="Arial"/>
                <w:sz w:val="18"/>
                <w:szCs w:val="24"/>
              </w:rPr>
              <w:t>человек</w:t>
            </w:r>
            <w:r>
              <w:rPr>
                <w:rFonts w:ascii="Arial" w:hAnsi="Arial" w:cs="Arial"/>
                <w:sz w:val="18"/>
                <w:szCs w:val="24"/>
              </w:rPr>
              <w:t>).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Результаты</w:t>
            </w:r>
            <w:r>
              <w:rPr>
                <w:rFonts w:ascii="Arial" w:hAnsi="Arial" w:cs="Arial"/>
                <w:sz w:val="18"/>
                <w:szCs w:val="24"/>
              </w:rPr>
              <w:t>: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 - </w:t>
            </w:r>
            <w:r>
              <w:rPr>
                <w:rFonts w:ascii="Arial" w:hAnsi="Arial" w:cs="Arial"/>
                <w:sz w:val="18"/>
                <w:szCs w:val="24"/>
              </w:rPr>
              <w:t>ККО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t>Краснодар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стабильно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выполнял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поставленные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планы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ключевым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показателям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деятельности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Банка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Достижения</w:t>
            </w:r>
            <w:r>
              <w:rPr>
                <w:rFonts w:ascii="Arial" w:hAnsi="Arial" w:cs="Arial"/>
                <w:sz w:val="18"/>
                <w:szCs w:val="24"/>
              </w:rPr>
              <w:t>: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 -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ипотечном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кредитовании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был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осуществлен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проект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внедрению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безрискового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кредитования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540FC" w:rsidRDefault="00A540FC" w:rsidP="00A540F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000000" w:rsidRPr="00A540FC" w:rsidRDefault="004B5941" w:rsidP="00A540F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A540FC">
              <w:rPr>
                <w:rFonts w:ascii="Arial" w:hAnsi="Arial" w:cs="Arial"/>
                <w:sz w:val="18"/>
                <w:szCs w:val="24"/>
              </w:rPr>
              <w:t>Май 2003 — Октябрь 2005</w:t>
            </w:r>
            <w:r w:rsidRPr="00A540FC">
              <w:rPr>
                <w:rFonts w:ascii="Arial" w:hAnsi="Arial" w:cs="Arial"/>
                <w:sz w:val="18"/>
                <w:szCs w:val="24"/>
              </w:rPr>
              <w:br/>
              <w:t>2 года 6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540FC" w:rsidRDefault="004B5941" w:rsidP="00A540F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000000" w:rsidRPr="00A540FC" w:rsidRDefault="004B5941" w:rsidP="00A540F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2E141C" w:rsidRDefault="004B5941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ТКБ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Инвестмент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Партнерс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</w:rPr>
              <w:t>АО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000000" w:rsidRPr="002E141C" w:rsidRDefault="002E141C" w:rsidP="002E141C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2E141C">
              <w:rPr>
                <w:rFonts w:ascii="Arial" w:hAnsi="Arial" w:cs="Arial"/>
                <w:b/>
                <w:sz w:val="18"/>
                <w:szCs w:val="18"/>
              </w:rPr>
              <w:t>(ранее – ОАО «Креативные инвестиционные технологии)</w:t>
            </w:r>
            <w:bookmarkStart w:id="0" w:name="_GoBack"/>
            <w:bookmarkEnd w:id="0"/>
          </w:p>
          <w:p w:rsidR="00A540FC" w:rsidRDefault="00A540FC" w:rsidP="00A540FC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540FC">
              <w:rPr>
                <w:rFonts w:ascii="Arial" w:hAnsi="Arial" w:cs="Arial"/>
                <w:sz w:val="24"/>
                <w:szCs w:val="24"/>
              </w:rPr>
              <w:t>Краснодар</w:t>
            </w: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филиала</w:t>
            </w: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Проведение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открытию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офиса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t>Краснодар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переговоров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контрагентами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заключение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договоров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офиса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</w:t>
            </w:r>
            <w:r>
              <w:rPr>
                <w:rFonts w:ascii="Arial" w:hAnsi="Arial" w:cs="Arial"/>
                <w:sz w:val="18"/>
                <w:szCs w:val="24"/>
              </w:rPr>
              <w:t>звитии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бизнеса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привлечение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обслуживание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клиентов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физические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лица</w:t>
            </w:r>
            <w:r>
              <w:rPr>
                <w:rFonts w:ascii="Arial" w:hAnsi="Arial" w:cs="Arial"/>
                <w:sz w:val="18"/>
                <w:szCs w:val="24"/>
              </w:rPr>
              <w:t xml:space="preserve">). </w:t>
            </w:r>
            <w:r>
              <w:rPr>
                <w:rFonts w:ascii="Arial" w:hAnsi="Arial" w:cs="Arial"/>
                <w:sz w:val="18"/>
                <w:szCs w:val="24"/>
              </w:rPr>
              <w:t>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переговоров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сотрудничестве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продаж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розничных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продуктов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числе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партнерских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продуктов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брокерские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услуги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КИТ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Финанс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- </w:t>
            </w:r>
            <w:r>
              <w:rPr>
                <w:rFonts w:ascii="Arial" w:hAnsi="Arial" w:cs="Arial"/>
                <w:sz w:val="18"/>
                <w:szCs w:val="24"/>
              </w:rPr>
              <w:t>брокерская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компания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ПИФы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( </w:t>
            </w:r>
            <w:r>
              <w:rPr>
                <w:rFonts w:ascii="Arial" w:hAnsi="Arial" w:cs="Arial"/>
                <w:sz w:val="18"/>
                <w:szCs w:val="24"/>
              </w:rPr>
              <w:t>УК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АЛЬФА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</w:t>
            </w:r>
            <w:r>
              <w:rPr>
                <w:rFonts w:ascii="Arial" w:hAnsi="Arial" w:cs="Arial"/>
                <w:sz w:val="18"/>
                <w:szCs w:val="24"/>
              </w:rPr>
              <w:t>питал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Ренессанс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Управление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Инвестициями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Альянс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РОСНО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Управление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активами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Тройка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Диалог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ОФГ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ИНВЕСТ</w:t>
            </w:r>
            <w:r>
              <w:rPr>
                <w:rFonts w:ascii="Arial" w:hAnsi="Arial" w:cs="Arial"/>
                <w:sz w:val="18"/>
                <w:szCs w:val="24"/>
              </w:rPr>
              <w:t xml:space="preserve">), </w:t>
            </w:r>
            <w:r>
              <w:rPr>
                <w:rFonts w:ascii="Arial" w:hAnsi="Arial" w:cs="Arial"/>
                <w:sz w:val="18"/>
                <w:szCs w:val="24"/>
              </w:rPr>
              <w:t>управление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продажами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составление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отчетности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поддержание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стандартов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качества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клиентского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сервиса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работа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персоналом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Количество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сотрудник</w:t>
            </w:r>
            <w:r>
              <w:rPr>
                <w:rFonts w:ascii="Arial" w:hAnsi="Arial" w:cs="Arial"/>
                <w:sz w:val="18"/>
                <w:szCs w:val="24"/>
              </w:rPr>
              <w:t>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подчинении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 - 2 </w:t>
            </w:r>
            <w:r>
              <w:rPr>
                <w:rFonts w:ascii="Arial" w:hAnsi="Arial" w:cs="Arial"/>
                <w:sz w:val="18"/>
                <w:szCs w:val="24"/>
              </w:rPr>
              <w:t>человека</w:t>
            </w:r>
            <w:r>
              <w:rPr>
                <w:rFonts w:ascii="Arial" w:hAnsi="Arial" w:cs="Arial"/>
                <w:sz w:val="18"/>
                <w:szCs w:val="24"/>
              </w:rPr>
              <w:t>).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Результаты</w:t>
            </w:r>
            <w:r>
              <w:rPr>
                <w:rFonts w:ascii="Arial" w:hAnsi="Arial" w:cs="Arial"/>
                <w:sz w:val="18"/>
                <w:szCs w:val="24"/>
              </w:rPr>
              <w:t>: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 - </w:t>
            </w:r>
            <w:r>
              <w:rPr>
                <w:rFonts w:ascii="Arial" w:hAnsi="Arial" w:cs="Arial"/>
                <w:sz w:val="18"/>
                <w:szCs w:val="24"/>
              </w:rPr>
              <w:t>Филиал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t>Краснодар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стабильно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выполнял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поставленные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планы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  <w:p w:rsidR="002E141C" w:rsidRDefault="002E141C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40FC" w:rsidRDefault="00A540FC" w:rsidP="00A540FC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000" w:rsidRDefault="004B5941" w:rsidP="00A540FC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540FC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Высшее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A540FC">
              <w:rPr>
                <w:rFonts w:ascii="Arial" w:hAnsi="Arial" w:cs="Arial"/>
                <w:sz w:val="18"/>
                <w:szCs w:val="24"/>
              </w:rPr>
              <w:t>1997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Санкт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Петербургский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государственный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университет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экономики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финансов</w:t>
            </w: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Менеджмент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Инновационный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менеджмент</w:t>
            </w:r>
          </w:p>
        </w:tc>
      </w:tr>
      <w:tr w:rsidR="002E141C" w:rsidTr="00F65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41C" w:rsidRPr="00E65635" w:rsidRDefault="002E141C" w:rsidP="00F651B9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65635">
              <w:rPr>
                <w:rFonts w:ascii="Arial" w:hAnsi="Arial" w:cs="Arial"/>
                <w:szCs w:val="24"/>
                <w:u w:val="single"/>
              </w:rPr>
              <w:t>Тесты, экзамены</w:t>
            </w:r>
          </w:p>
        </w:tc>
      </w:tr>
      <w:tr w:rsidR="002E141C" w:rsidTr="00F65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41C" w:rsidRPr="00E65635" w:rsidRDefault="002E141C" w:rsidP="00F651B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E65635">
              <w:rPr>
                <w:rFonts w:ascii="Arial" w:hAnsi="Arial" w:cs="Arial"/>
                <w:sz w:val="16"/>
                <w:szCs w:val="24"/>
              </w:rPr>
              <w:t>2015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2E141C" w:rsidRDefault="002E141C" w:rsidP="00F651B9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Специалист по подготовке конкурсной документации, участию в торгах по 44-ФЗ</w:t>
            </w:r>
          </w:p>
          <w:p w:rsidR="002E141C" w:rsidRDefault="002E141C" w:rsidP="00F651B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Южный институт менеджмента, Управление государственными и муниципальными закупками в контрактной системе, Специалист по подготовке конкурсной документации, участию в торгах по 44-ФЗ</w:t>
            </w:r>
          </w:p>
        </w:tc>
      </w:tr>
      <w:tr w:rsidR="002E141C" w:rsidTr="00F65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41C" w:rsidRPr="00E65635" w:rsidRDefault="002E141C" w:rsidP="00F651B9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E65635">
              <w:rPr>
                <w:rFonts w:ascii="Arial" w:hAnsi="Arial" w:cs="Arial"/>
                <w:sz w:val="16"/>
                <w:szCs w:val="24"/>
              </w:rPr>
              <w:t>2009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2E141C" w:rsidRDefault="002E141C" w:rsidP="00F651B9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Тактика управления продажами</w:t>
            </w:r>
          </w:p>
          <w:p w:rsidR="002E141C" w:rsidRDefault="002E141C" w:rsidP="00F651B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VBC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Group</w:t>
            </w:r>
            <w:proofErr w:type="spellEnd"/>
          </w:p>
        </w:tc>
      </w:tr>
      <w:tr w:rsidR="002E141C" w:rsidTr="00F65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41C" w:rsidRPr="00E65635" w:rsidRDefault="002E141C" w:rsidP="00F651B9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E65635">
              <w:rPr>
                <w:rFonts w:ascii="Arial" w:hAnsi="Arial" w:cs="Arial"/>
                <w:sz w:val="16"/>
                <w:szCs w:val="24"/>
              </w:rPr>
              <w:t>2004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2E141C" w:rsidRDefault="002E141C" w:rsidP="00F651B9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Аттестат 1.0.</w:t>
            </w:r>
          </w:p>
          <w:p w:rsidR="002E141C" w:rsidRDefault="002E141C" w:rsidP="00F651B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Федеральная служба по финансовым рынкам, Специалист рынка ценных бумаг по специализации: брокерская, дилерская деятельность и деятельность по управлению ценными бумагами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B5941" w:rsidP="00A540FC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40FC" w:rsidRDefault="00A540FC" w:rsidP="00A540FC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000" w:rsidRDefault="004B5941" w:rsidP="00A540FC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A540FC">
              <w:rPr>
                <w:rFonts w:ascii="Arial" w:hAnsi="Arial" w:cs="Arial"/>
                <w:b/>
                <w:sz w:val="24"/>
                <w:szCs w:val="24"/>
              </w:rPr>
              <w:t>Ключевые навыки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A540FC">
              <w:rPr>
                <w:rFonts w:ascii="Arial" w:hAnsi="Arial" w:cs="Arial"/>
                <w:sz w:val="18"/>
                <w:szCs w:val="24"/>
              </w:rPr>
              <w:t>Знание языков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Русский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— </w:t>
            </w:r>
            <w:r w:rsidRPr="00A540FC">
              <w:rPr>
                <w:rFonts w:ascii="Arial" w:hAnsi="Arial" w:cs="Arial"/>
                <w:sz w:val="18"/>
                <w:szCs w:val="24"/>
              </w:rPr>
              <w:t>родной</w:t>
            </w:r>
          </w:p>
          <w:p w:rsidR="00000000" w:rsidRDefault="004B594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Английский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— </w:t>
            </w:r>
            <w:r w:rsidRPr="00A540FC">
              <w:rPr>
                <w:rFonts w:ascii="Arial" w:hAnsi="Arial" w:cs="Arial"/>
                <w:sz w:val="18"/>
                <w:szCs w:val="24"/>
              </w:rPr>
              <w:t>ба</w:t>
            </w:r>
            <w:r w:rsidRPr="00A540FC">
              <w:rPr>
                <w:rFonts w:ascii="Arial" w:hAnsi="Arial" w:cs="Arial"/>
                <w:sz w:val="18"/>
                <w:szCs w:val="24"/>
              </w:rPr>
              <w:t>зовые знания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0FC" w:rsidRDefault="00A540FC" w:rsidP="00A540FC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000000" w:rsidRPr="00A540FC" w:rsidRDefault="004B5941" w:rsidP="00A540FC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18"/>
                <w:szCs w:val="24"/>
              </w:rPr>
            </w:pPr>
            <w:r w:rsidRPr="00A540FC">
              <w:rPr>
                <w:rFonts w:ascii="Arial" w:hAnsi="Arial" w:cs="Arial"/>
                <w:sz w:val="18"/>
                <w:szCs w:val="24"/>
              </w:rPr>
              <w:t>Навыки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540FC" w:rsidRDefault="004B5941">
            <w:pPr>
              <w:widowControl w:val="0"/>
              <w:autoSpaceDE w:val="0"/>
              <w:autoSpaceDN w:val="0"/>
              <w:adjustRightInd w:val="0"/>
              <w:spacing w:before="250"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A540FC">
              <w:rPr>
                <w:rFonts w:ascii="Arial" w:hAnsi="Arial" w:cs="Arial"/>
                <w:sz w:val="18"/>
                <w:szCs w:val="24"/>
              </w:rPr>
              <w:t>Управление персоналом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Ведение переговоров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Прямые продажи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Региональное развитие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Управление продажами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Поиск и привлечение клиентов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Проведение презентаций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Развитие продаж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Управление проектами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Холодные продажи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Оптимизация бизнес-</w:t>
            </w:r>
            <w:r w:rsidRPr="00A540FC">
              <w:rPr>
                <w:rFonts w:ascii="Arial" w:hAnsi="Arial" w:cs="Arial"/>
                <w:sz w:val="18"/>
                <w:szCs w:val="24"/>
              </w:rPr>
              <w:t>процессов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Клиентоориентированность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Наставничество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Обучение персонала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B2B Продажи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Подбор персонала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Активные продажи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Документальное сопровождение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Организаторские навыки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Мотивация персонала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Ориентация на результат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Деловая переписка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Планирование пр</w:t>
            </w:r>
            <w:r w:rsidRPr="00A540FC">
              <w:rPr>
                <w:rFonts w:ascii="Arial" w:hAnsi="Arial" w:cs="Arial"/>
                <w:sz w:val="18"/>
                <w:szCs w:val="24"/>
              </w:rPr>
              <w:t>одаж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Командообразование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Деловое общение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Развитие региональной сети продаж с «0»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A540FC">
              <w:rPr>
                <w:rFonts w:ascii="Arial" w:hAnsi="Arial" w:cs="Arial"/>
                <w:sz w:val="18"/>
                <w:szCs w:val="24"/>
              </w:rPr>
              <w:t>Ипотечное кредитование</w:t>
            </w:r>
          </w:p>
        </w:tc>
      </w:tr>
      <w:tr w:rsidR="002E1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7838"/>
            </w:tblGrid>
            <w:tr w:rsidR="002E141C" w:rsidRPr="0066743F" w:rsidTr="000B27F3">
              <w:tc>
                <w:tcPr>
                  <w:tcW w:w="96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141C" w:rsidRPr="0066743F" w:rsidRDefault="002E141C" w:rsidP="002E141C">
                  <w:pPr>
                    <w:widowControl w:val="0"/>
                    <w:pBdr>
                      <w:bottom w:val="single" w:sz="6" w:space="0" w:color="D8D8D8"/>
                    </w:pBdr>
                    <w:autoSpaceDE w:val="0"/>
                    <w:autoSpaceDN w:val="0"/>
                    <w:adjustRightInd w:val="0"/>
                    <w:spacing w:before="500" w:after="150" w:line="240" w:lineRule="auto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66743F">
                    <w:rPr>
                      <w:rFonts w:ascii="Arial" w:hAnsi="Arial" w:cs="Arial"/>
                      <w:szCs w:val="24"/>
                      <w:u w:val="single"/>
                    </w:rPr>
                    <w:t>Дополнительная информация</w:t>
                  </w:r>
                </w:p>
              </w:tc>
            </w:tr>
            <w:tr w:rsidR="002E141C" w:rsidRPr="0066743F" w:rsidTr="000B27F3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141C" w:rsidRPr="0066743F" w:rsidRDefault="002E141C" w:rsidP="002E141C">
                  <w:pPr>
                    <w:widowControl w:val="0"/>
                    <w:autoSpaceDE w:val="0"/>
                    <w:autoSpaceDN w:val="0"/>
                    <w:adjustRightInd w:val="0"/>
                    <w:spacing w:after="0" w:line="22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43F">
                    <w:rPr>
                      <w:rFonts w:ascii="Arial" w:hAnsi="Arial" w:cs="Arial"/>
                      <w:sz w:val="16"/>
                      <w:szCs w:val="24"/>
                    </w:rPr>
                    <w:t>Рекомендации</w:t>
                  </w:r>
                </w:p>
              </w:tc>
              <w:tc>
                <w:tcPr>
                  <w:tcW w:w="7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141C" w:rsidRPr="0066743F" w:rsidRDefault="002E141C" w:rsidP="002E141C">
                  <w:pPr>
                    <w:widowControl w:val="0"/>
                    <w:autoSpaceDE w:val="0"/>
                    <w:autoSpaceDN w:val="0"/>
                    <w:adjustRightInd w:val="0"/>
                    <w:spacing w:after="0" w:line="260" w:lineRule="atLeast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66743F">
                    <w:rPr>
                      <w:rFonts w:ascii="Arial" w:hAnsi="Arial" w:cs="Arial"/>
                      <w:sz w:val="18"/>
                      <w:szCs w:val="24"/>
                    </w:rPr>
                    <w:t>УК БКС</w:t>
                  </w:r>
                </w:p>
                <w:p w:rsidR="002E141C" w:rsidRPr="0066743F" w:rsidRDefault="002E141C" w:rsidP="002E141C">
                  <w:pPr>
                    <w:widowControl w:val="0"/>
                    <w:autoSpaceDE w:val="0"/>
                    <w:autoSpaceDN w:val="0"/>
                    <w:adjustRightInd w:val="0"/>
                    <w:spacing w:after="0" w:line="260" w:lineRule="atLeast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66743F">
                    <w:rPr>
                      <w:rFonts w:ascii="Arial" w:hAnsi="Arial" w:cs="Arial"/>
                      <w:sz w:val="18"/>
                      <w:szCs w:val="24"/>
                    </w:rPr>
                    <w:t>Сулимов Сергей Андрианович (Заместитель генерального директора). +7 985 769 56 69</w:t>
                  </w:r>
                </w:p>
                <w:p w:rsidR="002E141C" w:rsidRPr="0066743F" w:rsidRDefault="002E141C" w:rsidP="002E141C">
                  <w:pPr>
                    <w:widowControl w:val="0"/>
                    <w:autoSpaceDE w:val="0"/>
                    <w:autoSpaceDN w:val="0"/>
                    <w:adjustRightInd w:val="0"/>
                    <w:spacing w:after="0" w:line="260" w:lineRule="atLeast"/>
                    <w:rPr>
                      <w:rFonts w:ascii="Arial" w:hAnsi="Arial" w:cs="Arial"/>
                      <w:sz w:val="18"/>
                      <w:szCs w:val="24"/>
                    </w:rPr>
                  </w:pPr>
                </w:p>
                <w:p w:rsidR="002E141C" w:rsidRPr="0066743F" w:rsidRDefault="002E141C" w:rsidP="002E141C">
                  <w:pPr>
                    <w:widowControl w:val="0"/>
                    <w:autoSpaceDE w:val="0"/>
                    <w:autoSpaceDN w:val="0"/>
                    <w:adjustRightInd w:val="0"/>
                    <w:spacing w:after="0" w:line="260" w:lineRule="atLeast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66743F">
                    <w:rPr>
                      <w:rFonts w:ascii="Arial" w:hAnsi="Arial" w:cs="Arial"/>
                      <w:sz w:val="18"/>
                      <w:szCs w:val="24"/>
                    </w:rPr>
                    <w:t>ООО КБ «</w:t>
                  </w:r>
                  <w:proofErr w:type="spellStart"/>
                  <w:r w:rsidRPr="0066743F">
                    <w:rPr>
                      <w:rFonts w:ascii="Arial" w:hAnsi="Arial" w:cs="Arial"/>
                      <w:sz w:val="18"/>
                      <w:szCs w:val="24"/>
                    </w:rPr>
                    <w:t>Новопокровский</w:t>
                  </w:r>
                  <w:proofErr w:type="spellEnd"/>
                  <w:r w:rsidRPr="0066743F">
                    <w:rPr>
                      <w:rFonts w:ascii="Arial" w:hAnsi="Arial" w:cs="Arial"/>
                      <w:sz w:val="18"/>
                      <w:szCs w:val="24"/>
                    </w:rPr>
                    <w:t>»</w:t>
                  </w:r>
                </w:p>
                <w:p w:rsidR="002E141C" w:rsidRPr="0066743F" w:rsidRDefault="002E141C" w:rsidP="002E141C">
                  <w:pPr>
                    <w:widowControl w:val="0"/>
                    <w:autoSpaceDE w:val="0"/>
                    <w:autoSpaceDN w:val="0"/>
                    <w:adjustRightInd w:val="0"/>
                    <w:spacing w:after="0" w:line="26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43F">
                    <w:rPr>
                      <w:rFonts w:ascii="Arial" w:hAnsi="Arial" w:cs="Arial"/>
                      <w:sz w:val="18"/>
                      <w:szCs w:val="24"/>
                    </w:rPr>
                    <w:t>Морозов Роман Борисович (Вице-Президент). +79164111541</w:t>
                  </w:r>
                </w:p>
              </w:tc>
            </w:tr>
            <w:tr w:rsidR="002E141C" w:rsidRPr="0066743F" w:rsidTr="000B27F3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141C" w:rsidRPr="0066743F" w:rsidRDefault="002E141C" w:rsidP="002E141C">
                  <w:pPr>
                    <w:widowControl w:val="0"/>
                    <w:autoSpaceDE w:val="0"/>
                    <w:autoSpaceDN w:val="0"/>
                    <w:adjustRightInd w:val="0"/>
                    <w:spacing w:before="250" w:after="0" w:line="22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43F">
                    <w:rPr>
                      <w:rFonts w:ascii="Arial" w:hAnsi="Arial" w:cs="Arial"/>
                      <w:sz w:val="16"/>
                      <w:szCs w:val="24"/>
                    </w:rPr>
                    <w:t>Обо мне</w:t>
                  </w:r>
                </w:p>
              </w:tc>
              <w:tc>
                <w:tcPr>
                  <w:tcW w:w="7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141C" w:rsidRPr="0066743F" w:rsidRDefault="002E141C" w:rsidP="002E141C">
                  <w:pPr>
                    <w:widowControl w:val="0"/>
                    <w:autoSpaceDE w:val="0"/>
                    <w:autoSpaceDN w:val="0"/>
                    <w:adjustRightInd w:val="0"/>
                    <w:spacing w:before="250" w:after="0" w:line="26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43F">
                    <w:rPr>
                      <w:rFonts w:ascii="Arial" w:hAnsi="Arial" w:cs="Arial"/>
                      <w:sz w:val="18"/>
                      <w:szCs w:val="24"/>
                    </w:rPr>
                    <w:t>Местонахождение: Краснодар</w:t>
                  </w:r>
                  <w:r w:rsidRPr="0066743F">
                    <w:rPr>
                      <w:rFonts w:ascii="Arial" w:hAnsi="Arial" w:cs="Arial"/>
                      <w:sz w:val="18"/>
                      <w:szCs w:val="24"/>
                    </w:rPr>
                    <w:br/>
                  </w:r>
                  <w:r w:rsidRPr="0066743F">
                    <w:rPr>
                      <w:rFonts w:ascii="Arial" w:hAnsi="Arial" w:cs="Arial"/>
                      <w:sz w:val="18"/>
                      <w:szCs w:val="24"/>
                    </w:rPr>
                    <w:br/>
                  </w:r>
                  <w:r w:rsidRPr="0066743F">
                    <w:rPr>
                      <w:rFonts w:ascii="Arial" w:hAnsi="Arial" w:cs="Arial"/>
                      <w:sz w:val="18"/>
                      <w:szCs w:val="24"/>
                    </w:rPr>
                    <w:br/>
                  </w:r>
                  <w:r w:rsidRPr="0066743F">
                    <w:rPr>
                      <w:rFonts w:ascii="Arial" w:hAnsi="Arial" w:cs="Arial"/>
                      <w:sz w:val="18"/>
                      <w:szCs w:val="24"/>
                      <w:u w:val="single"/>
                    </w:rPr>
                    <w:t>Личные качества:</w:t>
                  </w:r>
                  <w:r w:rsidRPr="0066743F">
                    <w:rPr>
                      <w:rFonts w:ascii="Arial" w:hAnsi="Arial" w:cs="Arial"/>
                      <w:sz w:val="18"/>
                      <w:szCs w:val="24"/>
                    </w:rPr>
                    <w:br/>
                    <w:t>- организаторские способности</w:t>
                  </w:r>
                  <w:r w:rsidRPr="0066743F">
                    <w:rPr>
                      <w:rFonts w:ascii="Arial" w:hAnsi="Arial" w:cs="Arial"/>
                      <w:sz w:val="18"/>
                      <w:szCs w:val="24"/>
                    </w:rPr>
                    <w:br/>
                    <w:t>- ответственность</w:t>
                  </w:r>
                  <w:r w:rsidRPr="0066743F">
                    <w:rPr>
                      <w:rFonts w:ascii="Arial" w:hAnsi="Arial" w:cs="Arial"/>
                      <w:sz w:val="18"/>
                      <w:szCs w:val="24"/>
                    </w:rPr>
                    <w:br/>
                    <w:t>- самостоятельность в принятии решений</w:t>
                  </w:r>
                </w:p>
              </w:tc>
            </w:tr>
          </w:tbl>
          <w:p w:rsidR="002E141C" w:rsidRDefault="002E141C" w:rsidP="002E141C"/>
        </w:tc>
      </w:tr>
    </w:tbl>
    <w:p w:rsidR="004B5941" w:rsidRDefault="004B5941"/>
    <w:sectPr w:rsidR="004B5941" w:rsidSect="002E141C">
      <w:headerReference w:type="first" r:id="rId8"/>
      <w:pgSz w:w="11906" w:h="16838"/>
      <w:pgMar w:top="-217" w:right="1134" w:bottom="709" w:left="1134" w:header="720" w:footer="2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41" w:rsidRDefault="004B5941">
      <w:pPr>
        <w:spacing w:after="0" w:line="240" w:lineRule="auto"/>
      </w:pPr>
      <w:r>
        <w:separator/>
      </w:r>
    </w:p>
  </w:endnote>
  <w:endnote w:type="continuationSeparator" w:id="0">
    <w:p w:rsidR="004B5941" w:rsidRDefault="004B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41" w:rsidRDefault="004B5941">
      <w:pPr>
        <w:spacing w:after="0" w:line="240" w:lineRule="auto"/>
      </w:pPr>
      <w:r>
        <w:separator/>
      </w:r>
    </w:p>
  </w:footnote>
  <w:footnote w:type="continuationSeparator" w:id="0">
    <w:p w:rsidR="004B5941" w:rsidRDefault="004B5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6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561" w:type="dxa"/>
          <w:tcBorders>
            <w:top w:val="nil"/>
            <w:left w:val="nil"/>
            <w:bottom w:val="single" w:sz="6" w:space="0" w:color="AEAEAE"/>
            <w:right w:val="nil"/>
          </w:tcBorders>
          <w:vAlign w:val="center"/>
        </w:tcPr>
        <w:p w:rsidR="00000000" w:rsidRDefault="004B5941">
          <w:pPr>
            <w:widowControl w:val="0"/>
            <w:autoSpaceDE w:val="0"/>
            <w:autoSpaceDN w:val="0"/>
            <w:adjustRightInd w:val="0"/>
            <w:spacing w:after="200" w:line="240" w:lineRule="auto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8C"/>
    <w:rsid w:val="002E141C"/>
    <w:rsid w:val="004B5941"/>
    <w:rsid w:val="00A540FC"/>
    <w:rsid w:val="00E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1A98D1"/>
  <w14:defaultImageDpi w14:val="0"/>
  <w15:docId w15:val="{E7ABB5AA-63D6-42D7-A753-DD2C578A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0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0FC"/>
  </w:style>
  <w:style w:type="paragraph" w:styleId="a5">
    <w:name w:val="footer"/>
    <w:basedOn w:val="a"/>
    <w:link w:val="a6"/>
    <w:uiPriority w:val="99"/>
    <w:unhideWhenUsed/>
    <w:rsid w:val="00A540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.not6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Новикова</dc:creator>
  <cp:keywords/>
  <dc:description/>
  <cp:lastModifiedBy>Лариса Новикова</cp:lastModifiedBy>
  <cp:revision>5</cp:revision>
  <dcterms:created xsi:type="dcterms:W3CDTF">2016-03-22T08:27:00Z</dcterms:created>
  <dcterms:modified xsi:type="dcterms:W3CDTF">2016-03-22T08:41:00Z</dcterms:modified>
</cp:coreProperties>
</file>