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4F" w:rsidRPr="0018204F" w:rsidRDefault="0018204F">
      <w:pPr>
        <w:rPr>
          <w:rFonts w:ascii="Times New Roman" w:hAnsi="Times New Roman"/>
          <w:b/>
          <w:sz w:val="28"/>
          <w:lang w:val="en-US"/>
        </w:rPr>
      </w:pPr>
      <w:r w:rsidRPr="0018204F">
        <w:rPr>
          <w:rFonts w:ascii="Times New Roman" w:hAnsi="Times New Roman"/>
          <w:b/>
          <w:sz w:val="28"/>
        </w:rPr>
        <w:t>Исходный</w:t>
      </w:r>
      <w:r w:rsidRPr="0018204F">
        <w:rPr>
          <w:rFonts w:ascii="Times New Roman" w:hAnsi="Times New Roman"/>
          <w:b/>
          <w:sz w:val="28"/>
          <w:lang w:val="en-US"/>
        </w:rPr>
        <w:t xml:space="preserve"> </w:t>
      </w:r>
      <w:r w:rsidRPr="0018204F">
        <w:rPr>
          <w:rFonts w:ascii="Times New Roman" w:hAnsi="Times New Roman"/>
          <w:b/>
          <w:sz w:val="28"/>
        </w:rPr>
        <w:t>текст</w:t>
      </w:r>
      <w:r w:rsidRPr="0018204F">
        <w:rPr>
          <w:rFonts w:ascii="Times New Roman" w:hAnsi="Times New Roman"/>
          <w:b/>
          <w:sz w:val="28"/>
          <w:lang w:val="en-US"/>
        </w:rPr>
        <w:t xml:space="preserve"> (</w:t>
      </w:r>
      <w:r w:rsidRPr="0018204F">
        <w:rPr>
          <w:rFonts w:ascii="Times New Roman" w:hAnsi="Times New Roman"/>
          <w:b/>
          <w:sz w:val="28"/>
        </w:rPr>
        <w:t>отрывок</w:t>
      </w:r>
      <w:r w:rsidRPr="0018204F">
        <w:rPr>
          <w:rFonts w:ascii="Times New Roman" w:hAnsi="Times New Roman"/>
          <w:b/>
          <w:sz w:val="28"/>
          <w:lang w:val="en-US"/>
        </w:rPr>
        <w:t>)</w:t>
      </w:r>
    </w:p>
    <w:p w:rsidR="0018204F" w:rsidRPr="0018204F" w:rsidRDefault="0018204F" w:rsidP="0018204F">
      <w:pPr>
        <w:pStyle w:val="2"/>
        <w:spacing w:before="0" w:line="360" w:lineRule="auto"/>
        <w:rPr>
          <w:rFonts w:ascii="Times New Roman" w:hAnsi="Times New Roman" w:cs="Times New Roman"/>
          <w:b w:val="0"/>
          <w:bCs w:val="0"/>
          <w:i w:val="0"/>
          <w:sz w:val="22"/>
          <w:szCs w:val="22"/>
          <w:lang w:val="en-US"/>
        </w:rPr>
      </w:pPr>
      <w:bookmarkStart w:id="0" w:name="_Toc432772992"/>
      <w:r w:rsidRPr="0018204F">
        <w:rPr>
          <w:rFonts w:ascii="Times New Roman" w:hAnsi="Times New Roman" w:cs="Times New Roman"/>
          <w:i w:val="0"/>
          <w:sz w:val="22"/>
          <w:szCs w:val="22"/>
          <w:lang w:val="en-US"/>
        </w:rPr>
        <w:t xml:space="preserve">1.16 </w:t>
      </w:r>
      <w:r w:rsidRPr="0018204F">
        <w:rPr>
          <w:rFonts w:ascii="Times New Roman" w:hAnsi="Times New Roman" w:cs="Times New Roman"/>
          <w:i w:val="0"/>
          <w:sz w:val="22"/>
          <w:szCs w:val="22"/>
          <w:lang w:val="en-US"/>
        </w:rPr>
        <w:tab/>
        <w:t>Lighting installation - General</w:t>
      </w:r>
      <w:bookmarkEnd w:id="0"/>
    </w:p>
    <w:p w:rsidR="0018204F" w:rsidRPr="0018204F" w:rsidRDefault="0018204F" w:rsidP="0018204F">
      <w:pPr>
        <w:rPr>
          <w:rFonts w:ascii="Times New Roman" w:hAnsi="Times New Roman"/>
          <w:lang w:val="en-US"/>
        </w:rPr>
      </w:pPr>
      <w:r w:rsidRPr="0018204F">
        <w:rPr>
          <w:rFonts w:ascii="Times New Roman" w:hAnsi="Times New Roman"/>
          <w:lang w:val="en-US"/>
        </w:rPr>
        <w:t>Public areas shall be furnished with general lighting of good quality and custom made fittings.</w:t>
      </w:r>
      <w:r w:rsidRPr="0018204F">
        <w:rPr>
          <w:rFonts w:ascii="Times New Roman" w:hAnsi="Times New Roman"/>
          <w:lang w:val="en-US"/>
        </w:rPr>
        <w:tab/>
      </w:r>
    </w:p>
    <w:p w:rsidR="0018204F" w:rsidRPr="0018204F" w:rsidRDefault="0018204F" w:rsidP="0018204F">
      <w:pPr>
        <w:rPr>
          <w:rFonts w:ascii="Times New Roman" w:hAnsi="Times New Roman"/>
          <w:bCs/>
        </w:rPr>
      </w:pPr>
      <w:r w:rsidRPr="0018204F">
        <w:rPr>
          <w:rFonts w:ascii="Times New Roman" w:hAnsi="Times New Roman"/>
          <w:bCs/>
          <w:lang w:val="en-US"/>
        </w:rPr>
        <w:t xml:space="preserve">Lighting fixtures can have florescent lamp or LED etc.  </w:t>
      </w:r>
    </w:p>
    <w:p w:rsidR="0018204F" w:rsidRPr="0018204F" w:rsidRDefault="0018204F" w:rsidP="0018204F">
      <w:pPr>
        <w:rPr>
          <w:rFonts w:ascii="Times New Roman" w:hAnsi="Times New Roman"/>
          <w:bCs/>
        </w:rPr>
      </w:pPr>
      <w:proofErr w:type="spellStart"/>
      <w:r w:rsidRPr="0018204F">
        <w:rPr>
          <w:rFonts w:ascii="Times New Roman" w:hAnsi="Times New Roman"/>
          <w:bCs/>
          <w:lang w:val="en-US"/>
        </w:rPr>
        <w:t>Colour</w:t>
      </w:r>
      <w:proofErr w:type="spellEnd"/>
      <w:r w:rsidRPr="0018204F">
        <w:rPr>
          <w:rFonts w:ascii="Times New Roman" w:hAnsi="Times New Roman"/>
          <w:bCs/>
          <w:lang w:val="en-US"/>
        </w:rPr>
        <w:t xml:space="preserve"> of light sources in mall corridors and other public areas shall be 3000k or according to later agreement. </w:t>
      </w:r>
    </w:p>
    <w:p w:rsidR="0018204F" w:rsidRPr="0018204F" w:rsidRDefault="0018204F" w:rsidP="0018204F">
      <w:pPr>
        <w:rPr>
          <w:rFonts w:ascii="Times New Roman" w:hAnsi="Times New Roman"/>
        </w:rPr>
      </w:pPr>
      <w:r w:rsidRPr="0018204F">
        <w:rPr>
          <w:rFonts w:ascii="Times New Roman" w:hAnsi="Times New Roman"/>
          <w:lang w:val="en-US"/>
        </w:rPr>
        <w:t>Light fittings shall have internal power factor correction / phase compensation.</w:t>
      </w:r>
    </w:p>
    <w:p w:rsidR="0018204F" w:rsidRPr="0018204F" w:rsidRDefault="0018204F" w:rsidP="0018204F">
      <w:pPr>
        <w:rPr>
          <w:rFonts w:ascii="Times New Roman" w:hAnsi="Times New Roman"/>
        </w:rPr>
      </w:pPr>
      <w:r w:rsidRPr="0018204F">
        <w:rPr>
          <w:rFonts w:ascii="Times New Roman" w:hAnsi="Times New Roman"/>
          <w:lang w:val="en-US"/>
        </w:rPr>
        <w:t>Luminaries shall comply with local &amp; national regulations and having Russian certificate of approval.</w:t>
      </w:r>
    </w:p>
    <w:p w:rsidR="0018204F" w:rsidRPr="0018204F" w:rsidRDefault="0018204F" w:rsidP="0018204F">
      <w:pPr>
        <w:rPr>
          <w:rFonts w:ascii="Times New Roman" w:hAnsi="Times New Roman"/>
        </w:rPr>
      </w:pPr>
      <w:r w:rsidRPr="0018204F">
        <w:rPr>
          <w:rFonts w:ascii="Times New Roman" w:hAnsi="Times New Roman"/>
          <w:lang w:val="en-US"/>
        </w:rPr>
        <w:t>Low voltage luminaries (Tungsten halogen and similar) shall be fed from low-loss self-regulating transformers which will prevent the output voltage exceedingly the rated voltage of the lamps in the event of multiple lamp failure.</w:t>
      </w:r>
    </w:p>
    <w:p w:rsidR="0018204F" w:rsidRPr="0018204F" w:rsidRDefault="0018204F" w:rsidP="0018204F">
      <w:pPr>
        <w:rPr>
          <w:rFonts w:ascii="Times New Roman" w:hAnsi="Times New Roman"/>
        </w:rPr>
      </w:pPr>
      <w:r w:rsidRPr="0018204F">
        <w:rPr>
          <w:rFonts w:ascii="Times New Roman" w:hAnsi="Times New Roman"/>
          <w:lang w:val="en-US"/>
        </w:rPr>
        <w:t>Flush mounted luminaries which are to be installed in modular suspended ceilings shall generally be mounted on the ceiling grid.  Luminaries which are smaller than the ceiling grid module shall be mounted on the ceiling tiles using a suitable non-combustible backing board.</w:t>
      </w:r>
    </w:p>
    <w:p w:rsidR="0018204F" w:rsidRPr="0018204F" w:rsidRDefault="0018204F" w:rsidP="0018204F">
      <w:pPr>
        <w:rPr>
          <w:rFonts w:ascii="Times New Roman" w:hAnsi="Times New Roman"/>
        </w:rPr>
      </w:pPr>
      <w:r w:rsidRPr="0018204F">
        <w:rPr>
          <w:rFonts w:ascii="Times New Roman" w:hAnsi="Times New Roman"/>
          <w:lang w:val="en-US"/>
        </w:rPr>
        <w:t>Heavy luminaries shall be independently supported from the structural soffit by various adjustable drop-rods or tubes.  In this context, the definition of heavy refers to the load carrying capacity of the ceiling in relation to the weight of the luminaries.</w:t>
      </w:r>
    </w:p>
    <w:p w:rsidR="0018204F" w:rsidRPr="0018204F" w:rsidRDefault="0018204F" w:rsidP="0018204F">
      <w:pPr>
        <w:rPr>
          <w:rFonts w:ascii="Times New Roman" w:hAnsi="Times New Roman"/>
        </w:rPr>
      </w:pPr>
      <w:r w:rsidRPr="0018204F">
        <w:rPr>
          <w:rFonts w:ascii="Times New Roman" w:hAnsi="Times New Roman"/>
          <w:lang w:val="en-US"/>
        </w:rPr>
        <w:t>Luminaries to be installed recessed in suspended non-modular plasterboard or similar ceilings should generally be mounted on the ceiling, with suitable fixings.  Heavy luminaries shall be supported from the soffit as for those in modular ceilings.</w:t>
      </w:r>
    </w:p>
    <w:p w:rsidR="0018204F" w:rsidRPr="0018204F" w:rsidRDefault="0018204F" w:rsidP="0018204F">
      <w:pPr>
        <w:rPr>
          <w:rFonts w:ascii="Times New Roman" w:hAnsi="Times New Roman"/>
        </w:rPr>
      </w:pPr>
      <w:r w:rsidRPr="0018204F">
        <w:rPr>
          <w:rFonts w:ascii="Times New Roman" w:hAnsi="Times New Roman"/>
          <w:lang w:val="en-US"/>
        </w:rPr>
        <w:t>Surface mounted luminaries mounted on suspended ceilings shall be supported as for recessed luminaries, using methods appropriate for the type of ceiling and the particular luminaries.  In particular, the fixing method shall be appropriate for the ceiling construction and suitable reinforcement shall be provided where necessary.</w:t>
      </w:r>
    </w:p>
    <w:p w:rsidR="0018204F" w:rsidRPr="0018204F" w:rsidRDefault="0018204F" w:rsidP="0018204F">
      <w:pPr>
        <w:rPr>
          <w:rFonts w:ascii="Times New Roman" w:hAnsi="Times New Roman"/>
        </w:rPr>
      </w:pPr>
      <w:r w:rsidRPr="0018204F">
        <w:rPr>
          <w:rFonts w:ascii="Times New Roman" w:hAnsi="Times New Roman"/>
          <w:lang w:val="en-US"/>
        </w:rPr>
        <w:t xml:space="preserve">Lamps shall generally be of the long life T5 type.  In general, fluorescent lamps shall have a </w:t>
      </w:r>
      <w:proofErr w:type="spellStart"/>
      <w:r w:rsidRPr="0018204F">
        <w:rPr>
          <w:rFonts w:ascii="Times New Roman" w:hAnsi="Times New Roman"/>
          <w:lang w:val="en-US"/>
        </w:rPr>
        <w:t>colour</w:t>
      </w:r>
      <w:proofErr w:type="spellEnd"/>
      <w:r w:rsidRPr="0018204F">
        <w:rPr>
          <w:rFonts w:ascii="Times New Roman" w:hAnsi="Times New Roman"/>
          <w:lang w:val="en-US"/>
        </w:rPr>
        <w:t xml:space="preserve"> temperature of 3000K (full </w:t>
      </w:r>
      <w:proofErr w:type="spellStart"/>
      <w:r w:rsidRPr="0018204F">
        <w:rPr>
          <w:rFonts w:ascii="Times New Roman" w:hAnsi="Times New Roman"/>
          <w:lang w:val="en-US"/>
        </w:rPr>
        <w:t>colour</w:t>
      </w:r>
      <w:proofErr w:type="spellEnd"/>
      <w:r w:rsidRPr="0018204F">
        <w:rPr>
          <w:rFonts w:ascii="Times New Roman" w:hAnsi="Times New Roman"/>
          <w:lang w:val="en-US"/>
        </w:rPr>
        <w:t xml:space="preserve"> type). All fluorescent lamps shall be the high efficiency type.</w:t>
      </w:r>
    </w:p>
    <w:p w:rsidR="0018204F" w:rsidRPr="0018204F" w:rsidRDefault="0018204F" w:rsidP="0018204F">
      <w:pPr>
        <w:rPr>
          <w:rFonts w:ascii="Times New Roman" w:hAnsi="Times New Roman"/>
        </w:rPr>
      </w:pPr>
      <w:r w:rsidRPr="0018204F">
        <w:rPr>
          <w:rFonts w:ascii="Times New Roman" w:hAnsi="Times New Roman"/>
          <w:lang w:val="en-US"/>
        </w:rPr>
        <w:t xml:space="preserve">If for some reason, electronic ballasts and/or T5-tubes will/could not be used; rapid starters shall be delivered and installed. </w:t>
      </w:r>
    </w:p>
    <w:p w:rsidR="0018204F" w:rsidRPr="0018204F" w:rsidRDefault="0018204F" w:rsidP="0018204F">
      <w:pPr>
        <w:rPr>
          <w:rFonts w:ascii="Times New Roman" w:hAnsi="Times New Roman"/>
        </w:rPr>
      </w:pPr>
      <w:r w:rsidRPr="0018204F">
        <w:rPr>
          <w:rFonts w:ascii="Times New Roman" w:hAnsi="Times New Roman"/>
          <w:lang w:val="en-US"/>
        </w:rPr>
        <w:t>Energy saving lights sources shall be used in general.</w:t>
      </w:r>
    </w:p>
    <w:p w:rsidR="0018204F" w:rsidRPr="0018204F" w:rsidRDefault="0018204F" w:rsidP="0018204F">
      <w:pPr>
        <w:rPr>
          <w:rFonts w:ascii="Times New Roman" w:hAnsi="Times New Roman"/>
        </w:rPr>
      </w:pPr>
      <w:r w:rsidRPr="0018204F">
        <w:rPr>
          <w:rFonts w:ascii="Times New Roman" w:hAnsi="Times New Roman"/>
          <w:lang w:val="en-US"/>
        </w:rPr>
        <w:t>All fluorescent luminaries shall be complete with high efficiency control gear which shall be electronic High Frequency together with power factor correction.  Twin tube luminaries shall be corrected to remove any stroboscopic effects from the lamps.  Power Factor shall be a minimum of 0.95 or better, and control gear shall not exceed 15% third harmonic content.</w:t>
      </w:r>
    </w:p>
    <w:p w:rsidR="0018204F" w:rsidRPr="0018204F" w:rsidRDefault="0018204F" w:rsidP="0018204F">
      <w:pPr>
        <w:rPr>
          <w:rFonts w:ascii="Times New Roman" w:hAnsi="Times New Roman"/>
          <w:lang w:val="en-US"/>
        </w:rPr>
      </w:pPr>
      <w:r w:rsidRPr="0018204F">
        <w:rPr>
          <w:rFonts w:ascii="Times New Roman" w:hAnsi="Times New Roman"/>
          <w:lang w:val="en-US"/>
        </w:rPr>
        <w:t xml:space="preserve">All ballasts &amp; transformers for light fittings, e.g. down-lights shall have CE approval. </w:t>
      </w:r>
    </w:p>
    <w:p w:rsidR="0018204F" w:rsidRPr="0018204F" w:rsidRDefault="0018204F" w:rsidP="0018204F">
      <w:pPr>
        <w:pStyle w:val="21"/>
        <w:shd w:val="clear" w:color="auto" w:fill="auto"/>
        <w:spacing w:line="288" w:lineRule="exact"/>
        <w:ind w:left="20" w:hanging="20"/>
        <w:rPr>
          <w:rFonts w:ascii="Times New Roman" w:eastAsia="Calibri" w:hAnsi="Times New Roman" w:cs="Times New Roman"/>
          <w:sz w:val="22"/>
          <w:szCs w:val="22"/>
        </w:rPr>
      </w:pPr>
      <w:r w:rsidRPr="0018204F">
        <w:rPr>
          <w:rFonts w:ascii="Times New Roman" w:hAnsi="Times New Roman" w:cs="Times New Roman"/>
          <w:sz w:val="22"/>
          <w:szCs w:val="22"/>
        </w:rPr>
        <w:t>The design provides for the following types of surfaces.</w:t>
      </w:r>
    </w:p>
    <w:p w:rsidR="0018204F" w:rsidRPr="0018204F" w:rsidRDefault="0018204F" w:rsidP="0018204F">
      <w:pPr>
        <w:pStyle w:val="21"/>
        <w:shd w:val="clear" w:color="auto" w:fill="auto"/>
        <w:spacing w:line="288" w:lineRule="exact"/>
        <w:ind w:left="20" w:hanging="20"/>
        <w:rPr>
          <w:rFonts w:ascii="Times New Roman" w:eastAsia="Calibri" w:hAnsi="Times New Roman" w:cs="Times New Roman"/>
          <w:sz w:val="22"/>
          <w:szCs w:val="22"/>
        </w:rPr>
      </w:pPr>
    </w:p>
    <w:p w:rsidR="0018204F" w:rsidRPr="0018204F" w:rsidRDefault="0018204F" w:rsidP="0018204F">
      <w:pPr>
        <w:pStyle w:val="21"/>
        <w:numPr>
          <w:ilvl w:val="0"/>
          <w:numId w:val="1"/>
        </w:numPr>
        <w:shd w:val="clear" w:color="auto" w:fill="auto"/>
        <w:spacing w:line="288" w:lineRule="exact"/>
        <w:rPr>
          <w:rFonts w:ascii="Times New Roman" w:eastAsia="Calibri" w:hAnsi="Times New Roman" w:cs="Times New Roman"/>
          <w:sz w:val="22"/>
          <w:szCs w:val="22"/>
        </w:rPr>
      </w:pPr>
      <w:r w:rsidRPr="0018204F">
        <w:rPr>
          <w:rFonts w:ascii="Times New Roman" w:hAnsi="Times New Roman" w:cs="Times New Roman"/>
          <w:sz w:val="22"/>
          <w:szCs w:val="22"/>
        </w:rPr>
        <w:t>general working;</w:t>
      </w:r>
    </w:p>
    <w:p w:rsidR="0018204F" w:rsidRPr="0018204F" w:rsidRDefault="0018204F" w:rsidP="0018204F">
      <w:pPr>
        <w:pStyle w:val="21"/>
        <w:numPr>
          <w:ilvl w:val="0"/>
          <w:numId w:val="1"/>
        </w:numPr>
        <w:shd w:val="clear" w:color="auto" w:fill="auto"/>
        <w:spacing w:line="288" w:lineRule="exact"/>
        <w:rPr>
          <w:rFonts w:ascii="Times New Roman" w:eastAsia="Calibri" w:hAnsi="Times New Roman" w:cs="Times New Roman"/>
          <w:sz w:val="22"/>
          <w:szCs w:val="22"/>
        </w:rPr>
      </w:pPr>
      <w:r w:rsidRPr="0018204F">
        <w:rPr>
          <w:rFonts w:ascii="Times New Roman" w:hAnsi="Times New Roman" w:cs="Times New Roman"/>
          <w:sz w:val="22"/>
          <w:szCs w:val="22"/>
        </w:rPr>
        <w:t>emergency (safety and evacuation);</w:t>
      </w:r>
    </w:p>
    <w:p w:rsidR="0018204F" w:rsidRPr="0018204F" w:rsidRDefault="0018204F" w:rsidP="0018204F">
      <w:pPr>
        <w:pStyle w:val="21"/>
        <w:numPr>
          <w:ilvl w:val="0"/>
          <w:numId w:val="1"/>
        </w:numPr>
        <w:shd w:val="clear" w:color="auto" w:fill="auto"/>
        <w:spacing w:line="288" w:lineRule="exact"/>
        <w:rPr>
          <w:rFonts w:ascii="Times New Roman" w:eastAsia="Calibri" w:hAnsi="Times New Roman" w:cs="Times New Roman"/>
          <w:sz w:val="22"/>
          <w:szCs w:val="22"/>
        </w:rPr>
      </w:pPr>
      <w:r w:rsidRPr="0018204F">
        <w:rPr>
          <w:rFonts w:ascii="Times New Roman" w:hAnsi="Times New Roman" w:cs="Times New Roman"/>
          <w:sz w:val="22"/>
          <w:szCs w:val="22"/>
        </w:rPr>
        <w:lastRenderedPageBreak/>
        <w:t>repair, on lowered voltage;</w:t>
      </w:r>
    </w:p>
    <w:p w:rsidR="0018204F" w:rsidRPr="0018204F" w:rsidRDefault="0018204F" w:rsidP="0018204F">
      <w:pPr>
        <w:pStyle w:val="21"/>
        <w:numPr>
          <w:ilvl w:val="0"/>
          <w:numId w:val="1"/>
        </w:numPr>
        <w:shd w:val="clear" w:color="auto" w:fill="auto"/>
        <w:spacing w:line="288" w:lineRule="exact"/>
        <w:rPr>
          <w:rFonts w:ascii="Times New Roman" w:eastAsia="Calibri" w:hAnsi="Times New Roman" w:cs="Times New Roman"/>
          <w:sz w:val="22"/>
          <w:szCs w:val="22"/>
        </w:rPr>
      </w:pPr>
      <w:r w:rsidRPr="0018204F">
        <w:rPr>
          <w:rFonts w:ascii="Times New Roman" w:hAnsi="Times New Roman" w:cs="Times New Roman"/>
          <w:sz w:val="22"/>
          <w:szCs w:val="22"/>
        </w:rPr>
        <w:t>facade lighting including the lighting of the dome;</w:t>
      </w:r>
    </w:p>
    <w:p w:rsidR="0018204F" w:rsidRPr="0018204F" w:rsidRDefault="0018204F" w:rsidP="0018204F">
      <w:pPr>
        <w:pStyle w:val="21"/>
        <w:numPr>
          <w:ilvl w:val="0"/>
          <w:numId w:val="1"/>
        </w:numPr>
        <w:shd w:val="clear" w:color="auto" w:fill="auto"/>
        <w:spacing w:line="288" w:lineRule="exact"/>
        <w:rPr>
          <w:rFonts w:ascii="Times New Roman" w:eastAsia="Calibri" w:hAnsi="Times New Roman" w:cs="Times New Roman"/>
          <w:sz w:val="22"/>
          <w:szCs w:val="22"/>
        </w:rPr>
      </w:pPr>
      <w:r w:rsidRPr="0018204F">
        <w:rPr>
          <w:rFonts w:ascii="Times New Roman" w:hAnsi="Times New Roman" w:cs="Times New Roman"/>
          <w:sz w:val="22"/>
          <w:szCs w:val="22"/>
        </w:rPr>
        <w:t>sport in accordance with requirements of the corresponding federations;</w:t>
      </w:r>
    </w:p>
    <w:p w:rsidR="0018204F" w:rsidRPr="0018204F" w:rsidRDefault="0018204F" w:rsidP="0018204F">
      <w:pPr>
        <w:pStyle w:val="21"/>
        <w:numPr>
          <w:ilvl w:val="0"/>
          <w:numId w:val="1"/>
        </w:numPr>
        <w:shd w:val="clear" w:color="auto" w:fill="auto"/>
        <w:spacing w:line="288" w:lineRule="exact"/>
        <w:rPr>
          <w:rFonts w:ascii="Times New Roman" w:eastAsia="Calibri" w:hAnsi="Times New Roman" w:cs="Times New Roman"/>
          <w:sz w:val="22"/>
          <w:szCs w:val="22"/>
        </w:rPr>
      </w:pPr>
      <w:r w:rsidRPr="0018204F">
        <w:rPr>
          <w:rFonts w:ascii="Times New Roman" w:hAnsi="Times New Roman" w:cs="Times New Roman"/>
          <w:sz w:val="22"/>
          <w:szCs w:val="22"/>
        </w:rPr>
        <w:t>external lighting (lighting of buildings and structures, park area, open-air sports grounds and courts).</w:t>
      </w:r>
    </w:p>
    <w:p w:rsidR="0018204F" w:rsidRPr="0018204F" w:rsidRDefault="0018204F" w:rsidP="0018204F">
      <w:pPr>
        <w:pStyle w:val="21"/>
        <w:shd w:val="clear" w:color="auto" w:fill="auto"/>
        <w:spacing w:line="288" w:lineRule="exact"/>
        <w:ind w:left="20" w:hanging="20"/>
        <w:rPr>
          <w:rFonts w:ascii="Times New Roman" w:eastAsia="Calibri" w:hAnsi="Times New Roman" w:cs="Times New Roman"/>
          <w:sz w:val="22"/>
          <w:szCs w:val="22"/>
        </w:rPr>
      </w:pPr>
    </w:p>
    <w:p w:rsidR="0018204F" w:rsidRPr="0018204F" w:rsidRDefault="0018204F" w:rsidP="0018204F">
      <w:pPr>
        <w:pStyle w:val="21"/>
        <w:shd w:val="clear" w:color="auto" w:fill="auto"/>
        <w:spacing w:line="288" w:lineRule="exact"/>
        <w:ind w:left="20" w:hanging="20"/>
        <w:rPr>
          <w:rFonts w:ascii="Times New Roman" w:hAnsi="Times New Roman" w:cs="Times New Roman"/>
          <w:sz w:val="22"/>
          <w:szCs w:val="22"/>
        </w:rPr>
      </w:pPr>
    </w:p>
    <w:p w:rsidR="0018204F" w:rsidRPr="0018204F" w:rsidRDefault="0018204F">
      <w:pPr>
        <w:rPr>
          <w:rFonts w:ascii="Times New Roman" w:hAnsi="Times New Roman"/>
          <w:b/>
          <w:sz w:val="28"/>
        </w:rPr>
      </w:pPr>
      <w:r w:rsidRPr="0018204F">
        <w:rPr>
          <w:rFonts w:ascii="Times New Roman" w:hAnsi="Times New Roman"/>
          <w:b/>
          <w:sz w:val="28"/>
        </w:rPr>
        <w:t>Текст перевода (</w:t>
      </w:r>
      <w:proofErr w:type="spellStart"/>
      <w:r w:rsidRPr="0018204F">
        <w:rPr>
          <w:rFonts w:ascii="Times New Roman" w:hAnsi="Times New Roman"/>
          <w:b/>
          <w:sz w:val="28"/>
        </w:rPr>
        <w:t>открывок</w:t>
      </w:r>
      <w:proofErr w:type="spellEnd"/>
      <w:r w:rsidRPr="0018204F">
        <w:rPr>
          <w:rFonts w:ascii="Times New Roman" w:hAnsi="Times New Roman"/>
          <w:b/>
          <w:sz w:val="28"/>
        </w:rPr>
        <w:t>)</w:t>
      </w:r>
    </w:p>
    <w:p w:rsidR="0018204F" w:rsidRDefault="0018204F" w:rsidP="0018204F">
      <w:pPr>
        <w:rPr>
          <w:rFonts w:ascii="Times New Roman" w:hAnsi="Times New Roman"/>
          <w:b/>
        </w:rPr>
      </w:pPr>
      <w:r w:rsidRPr="000706A9">
        <w:rPr>
          <w:rFonts w:ascii="Times New Roman" w:hAnsi="Times New Roman"/>
          <w:b/>
        </w:rPr>
        <w:t>1.16</w:t>
      </w:r>
      <w:r>
        <w:rPr>
          <w:rFonts w:ascii="Times New Roman" w:hAnsi="Times New Roman"/>
          <w:b/>
        </w:rPr>
        <w:t>.</w:t>
      </w:r>
      <w:r w:rsidRPr="000706A9">
        <w:rPr>
          <w:rFonts w:ascii="Times New Roman" w:hAnsi="Times New Roman"/>
          <w:b/>
        </w:rPr>
        <w:t xml:space="preserve"> Установка освещения - </w:t>
      </w:r>
      <w:r>
        <w:rPr>
          <w:rFonts w:ascii="Times New Roman" w:hAnsi="Times New Roman"/>
          <w:b/>
        </w:rPr>
        <w:t>Общее</w:t>
      </w:r>
    </w:p>
    <w:p w:rsidR="0018204F" w:rsidRDefault="0018204F" w:rsidP="0018204F">
      <w:pPr>
        <w:rPr>
          <w:rFonts w:ascii="Times New Roman" w:hAnsi="Times New Roman"/>
        </w:rPr>
      </w:pPr>
      <w:r>
        <w:rPr>
          <w:rFonts w:ascii="Times New Roman" w:hAnsi="Times New Roman"/>
        </w:rPr>
        <w:t xml:space="preserve">Общественные места должны быть оборудованы основным освещением хорошего качества и иметь дополнительные осветительные приборы. </w:t>
      </w:r>
    </w:p>
    <w:p w:rsidR="0018204F" w:rsidRDefault="0018204F" w:rsidP="0018204F">
      <w:pPr>
        <w:rPr>
          <w:rFonts w:ascii="Times New Roman" w:hAnsi="Times New Roman"/>
        </w:rPr>
      </w:pPr>
      <w:r>
        <w:rPr>
          <w:rFonts w:ascii="Times New Roman" w:hAnsi="Times New Roman"/>
        </w:rPr>
        <w:t>Светильники могут быть люминесцентными</w:t>
      </w:r>
      <w:r w:rsidRPr="000706A9">
        <w:rPr>
          <w:rFonts w:ascii="Times New Roman" w:hAnsi="Times New Roman"/>
        </w:rPr>
        <w:t xml:space="preserve"> или светодиод</w:t>
      </w:r>
      <w:r>
        <w:rPr>
          <w:rFonts w:ascii="Times New Roman" w:hAnsi="Times New Roman"/>
        </w:rPr>
        <w:t>ными</w:t>
      </w:r>
      <w:r w:rsidRPr="000706A9">
        <w:rPr>
          <w:rFonts w:ascii="Times New Roman" w:hAnsi="Times New Roman"/>
        </w:rPr>
        <w:t xml:space="preserve"> и </w:t>
      </w:r>
      <w:r>
        <w:rPr>
          <w:rFonts w:ascii="Times New Roman" w:hAnsi="Times New Roman"/>
        </w:rPr>
        <w:t>др</w:t>
      </w:r>
      <w:r w:rsidRPr="000706A9">
        <w:rPr>
          <w:rFonts w:ascii="Times New Roman" w:hAnsi="Times New Roman"/>
        </w:rPr>
        <w:t>.</w:t>
      </w:r>
    </w:p>
    <w:p w:rsidR="0018204F" w:rsidRDefault="0018204F" w:rsidP="0018204F">
      <w:pPr>
        <w:rPr>
          <w:rFonts w:ascii="Times New Roman" w:hAnsi="Times New Roman"/>
        </w:rPr>
      </w:pPr>
      <w:r>
        <w:rPr>
          <w:rFonts w:ascii="Times New Roman" w:hAnsi="Times New Roman"/>
        </w:rPr>
        <w:t>Цветовая температура света в торговых центрах и других общественных местах должна приравниваться к 3000К или же должна соответствовать предыдущему регламенту.</w:t>
      </w:r>
    </w:p>
    <w:p w:rsidR="0018204F" w:rsidRDefault="0018204F" w:rsidP="0018204F">
      <w:pPr>
        <w:rPr>
          <w:rFonts w:ascii="Times New Roman" w:hAnsi="Times New Roman"/>
        </w:rPr>
      </w:pPr>
      <w:r>
        <w:rPr>
          <w:rFonts w:ascii="Times New Roman" w:hAnsi="Times New Roman"/>
        </w:rPr>
        <w:t>Осветительные приборы должны иметь встроенную функцию коррекции коэффициента мощности/коррекции фазовых искажений.</w:t>
      </w:r>
    </w:p>
    <w:p w:rsidR="0018204F" w:rsidRDefault="0018204F" w:rsidP="0018204F">
      <w:pPr>
        <w:rPr>
          <w:rFonts w:ascii="Times New Roman" w:hAnsi="Times New Roman"/>
        </w:rPr>
      </w:pPr>
      <w:r w:rsidRPr="00833DB8">
        <w:rPr>
          <w:rFonts w:ascii="Times New Roman" w:hAnsi="Times New Roman"/>
        </w:rPr>
        <w:t xml:space="preserve">Светильники должны соответствовать местным и национальным </w:t>
      </w:r>
      <w:r>
        <w:rPr>
          <w:rFonts w:ascii="Times New Roman" w:hAnsi="Times New Roman"/>
        </w:rPr>
        <w:t>нормам</w:t>
      </w:r>
      <w:r w:rsidRPr="00833DB8">
        <w:rPr>
          <w:rFonts w:ascii="Times New Roman" w:hAnsi="Times New Roman"/>
        </w:rPr>
        <w:t xml:space="preserve"> и име</w:t>
      </w:r>
      <w:r>
        <w:rPr>
          <w:rFonts w:ascii="Times New Roman" w:hAnsi="Times New Roman"/>
        </w:rPr>
        <w:t>ть российское свидетельство о разрешении на использование.</w:t>
      </w:r>
    </w:p>
    <w:p w:rsidR="0018204F" w:rsidRDefault="0018204F" w:rsidP="0018204F">
      <w:pPr>
        <w:rPr>
          <w:rFonts w:ascii="Times New Roman" w:hAnsi="Times New Roman"/>
        </w:rPr>
      </w:pPr>
      <w:r>
        <w:rPr>
          <w:rFonts w:ascii="Times New Roman" w:hAnsi="Times New Roman"/>
        </w:rPr>
        <w:t xml:space="preserve">Подача тока для ламп низкого напряжения (галогенных и других) осуществляется за счет саморегулируемых трансформаторов </w:t>
      </w:r>
      <w:r w:rsidRPr="0090157D">
        <w:rPr>
          <w:rFonts w:ascii="Times New Roman" w:hAnsi="Times New Roman"/>
        </w:rPr>
        <w:t>с низким уровнем потерь</w:t>
      </w:r>
      <w:r>
        <w:rPr>
          <w:rFonts w:ascii="Times New Roman" w:hAnsi="Times New Roman"/>
        </w:rPr>
        <w:t>, которые будут препятствовать выходу высокого номинального напряжения в случае повреждения нескольких ламп.</w:t>
      </w:r>
    </w:p>
    <w:p w:rsidR="0018204F" w:rsidRDefault="0018204F" w:rsidP="0018204F">
      <w:pPr>
        <w:rPr>
          <w:rFonts w:ascii="Times New Roman" w:hAnsi="Times New Roman"/>
          <w:color w:val="000000"/>
          <w:shd w:val="clear" w:color="auto" w:fill="FBFBFB"/>
        </w:rPr>
      </w:pPr>
      <w:r>
        <w:rPr>
          <w:rFonts w:ascii="Times New Roman" w:hAnsi="Times New Roman"/>
        </w:rPr>
        <w:t xml:space="preserve">Заподлицо установленные светильники, которые  обычно размещаются в модульных подвесных потолках, как правило, должны быть установлены на сетке потолка. </w:t>
      </w:r>
      <w:r w:rsidRPr="004413F6">
        <w:rPr>
          <w:rFonts w:ascii="Times New Roman" w:hAnsi="Times New Roman"/>
        </w:rPr>
        <w:t>С</w:t>
      </w:r>
      <w:r>
        <w:rPr>
          <w:rFonts w:ascii="Times New Roman" w:hAnsi="Times New Roman"/>
        </w:rPr>
        <w:t>ветильники, которые меньше модуля</w:t>
      </w:r>
      <w:r w:rsidRPr="004413F6">
        <w:rPr>
          <w:rFonts w:ascii="Times New Roman" w:hAnsi="Times New Roman"/>
        </w:rPr>
        <w:t xml:space="preserve"> сетки потолка должны быть установлены на потолочной плитк</w:t>
      </w:r>
      <w:r>
        <w:rPr>
          <w:rFonts w:ascii="Times New Roman" w:hAnsi="Times New Roman"/>
        </w:rPr>
        <w:t xml:space="preserve">е при помощи подходящего  невоспламеняющегося </w:t>
      </w:r>
      <w:r>
        <w:rPr>
          <w:rFonts w:ascii="Times New Roman" w:hAnsi="Times New Roman"/>
          <w:color w:val="000000"/>
          <w:shd w:val="clear" w:color="auto" w:fill="FBFBFB"/>
        </w:rPr>
        <w:t>основания</w:t>
      </w:r>
      <w:r w:rsidRPr="004413F6">
        <w:rPr>
          <w:rFonts w:ascii="Times New Roman" w:hAnsi="Times New Roman"/>
          <w:color w:val="000000"/>
          <w:shd w:val="clear" w:color="auto" w:fill="FBFBFB"/>
        </w:rPr>
        <w:t xml:space="preserve"> под облицовку потолка</w:t>
      </w:r>
      <w:r>
        <w:rPr>
          <w:rFonts w:ascii="Times New Roman" w:hAnsi="Times New Roman"/>
          <w:color w:val="000000"/>
          <w:shd w:val="clear" w:color="auto" w:fill="FBFBFB"/>
        </w:rPr>
        <w:t>.</w:t>
      </w:r>
    </w:p>
    <w:p w:rsidR="0018204F" w:rsidRDefault="0018204F" w:rsidP="0018204F">
      <w:pPr>
        <w:rPr>
          <w:rFonts w:ascii="Times New Roman" w:hAnsi="Times New Roman"/>
        </w:rPr>
      </w:pPr>
      <w:r>
        <w:rPr>
          <w:rFonts w:ascii="Times New Roman" w:hAnsi="Times New Roman"/>
        </w:rPr>
        <w:t xml:space="preserve">Тяжелые светильники должны быть надежно закреплены на базовом потолке при помощи различных регулируемых арматурных стержней и трубок. В этом контексте, понятие "тяжелый" относится к </w:t>
      </w:r>
      <w:r w:rsidRPr="00C014E0">
        <w:rPr>
          <w:rFonts w:ascii="Times New Roman" w:hAnsi="Times New Roman"/>
        </w:rPr>
        <w:t xml:space="preserve">несущей способности потолка </w:t>
      </w:r>
      <w:r>
        <w:rPr>
          <w:rFonts w:ascii="Times New Roman" w:hAnsi="Times New Roman"/>
        </w:rPr>
        <w:t>по отношению к массе светильников</w:t>
      </w:r>
      <w:r w:rsidRPr="00C014E0">
        <w:rPr>
          <w:rFonts w:ascii="Times New Roman" w:hAnsi="Times New Roman"/>
        </w:rPr>
        <w:t>.</w:t>
      </w:r>
    </w:p>
    <w:p w:rsidR="0018204F" w:rsidRDefault="0018204F" w:rsidP="0018204F">
      <w:pPr>
        <w:rPr>
          <w:rFonts w:ascii="Times New Roman" w:hAnsi="Times New Roman"/>
        </w:rPr>
      </w:pPr>
      <w:r>
        <w:rPr>
          <w:rFonts w:ascii="Times New Roman" w:hAnsi="Times New Roman"/>
        </w:rPr>
        <w:t>Светильники, установленные заподлицо в подвесных немодульных гипсокартонных и схожих потолках, как правило, должны быть закреплены на потолке при помощи подходящих креплений. Тяжелые светильники должны быть установлены так же, как и в модульных потолках.</w:t>
      </w:r>
    </w:p>
    <w:p w:rsidR="0018204F" w:rsidRDefault="0018204F" w:rsidP="0018204F">
      <w:pPr>
        <w:rPr>
          <w:rFonts w:ascii="Times New Roman" w:hAnsi="Times New Roman"/>
        </w:rPr>
      </w:pPr>
      <w:r>
        <w:rPr>
          <w:rFonts w:ascii="Times New Roman" w:hAnsi="Times New Roman"/>
        </w:rPr>
        <w:t>Светильники, установленные на поверхности подвесных потолков и заподлицо, должны быть закреплены одинаково, с применением методов, которые соответствуют типу потолка и светильника  А именно, метод закрепления должен учитывать конструкцию потолка и при необходимости установку арматур.</w:t>
      </w:r>
    </w:p>
    <w:p w:rsidR="0018204F" w:rsidRDefault="0018204F" w:rsidP="0018204F">
      <w:pPr>
        <w:rPr>
          <w:rFonts w:ascii="Times New Roman" w:hAnsi="Times New Roman"/>
        </w:rPr>
      </w:pPr>
      <w:r>
        <w:rPr>
          <w:rFonts w:ascii="Times New Roman" w:hAnsi="Times New Roman"/>
        </w:rPr>
        <w:t xml:space="preserve">Лампы, как правило, должны быть долгосрочными, типа Т5. В целом, люминесцентные лампы должны обладать цветовой температурой света в 3000К (насыщенный цвет). </w:t>
      </w:r>
      <w:r w:rsidRPr="00A70C7E">
        <w:rPr>
          <w:rFonts w:ascii="Times New Roman" w:hAnsi="Times New Roman"/>
        </w:rPr>
        <w:t xml:space="preserve">Все люминесцентные лампы должны </w:t>
      </w:r>
      <w:r>
        <w:rPr>
          <w:rFonts w:ascii="Times New Roman" w:hAnsi="Times New Roman"/>
        </w:rPr>
        <w:t>иметь высокую производительность.</w:t>
      </w:r>
    </w:p>
    <w:p w:rsidR="0018204F" w:rsidRDefault="0018204F" w:rsidP="0018204F">
      <w:pPr>
        <w:rPr>
          <w:rFonts w:ascii="Times New Roman" w:hAnsi="Times New Roman"/>
        </w:rPr>
      </w:pPr>
      <w:r>
        <w:rPr>
          <w:rFonts w:ascii="Times New Roman" w:hAnsi="Times New Roman"/>
        </w:rPr>
        <w:t xml:space="preserve">Если по какой-либо причине электронное устройство и/или лампа типа Т5 не будет/не может быть использована, то должен быть приобретен и установлен скоростной стартер. </w:t>
      </w:r>
    </w:p>
    <w:p w:rsidR="0018204F" w:rsidRDefault="0018204F" w:rsidP="0018204F">
      <w:pPr>
        <w:rPr>
          <w:rFonts w:ascii="Times New Roman" w:hAnsi="Times New Roman"/>
        </w:rPr>
      </w:pPr>
      <w:r>
        <w:rPr>
          <w:rFonts w:ascii="Times New Roman" w:hAnsi="Times New Roman"/>
        </w:rPr>
        <w:lastRenderedPageBreak/>
        <w:t>Энергосберегающие лампы могут применяться повсеместно.</w:t>
      </w:r>
    </w:p>
    <w:p w:rsidR="0018204F" w:rsidRDefault="0018204F" w:rsidP="0018204F">
      <w:pPr>
        <w:rPr>
          <w:rFonts w:ascii="Times New Roman" w:hAnsi="Times New Roman"/>
        </w:rPr>
      </w:pPr>
      <w:r w:rsidRPr="00CF4763">
        <w:rPr>
          <w:rFonts w:ascii="Times New Roman" w:hAnsi="Times New Roman"/>
        </w:rPr>
        <w:t>Все флуоресцентные светильники должны быть</w:t>
      </w:r>
      <w:r>
        <w:rPr>
          <w:rFonts w:ascii="Times New Roman" w:hAnsi="Times New Roman"/>
        </w:rPr>
        <w:t xml:space="preserve"> в комплекте с </w:t>
      </w:r>
      <w:r w:rsidRPr="00CF4763">
        <w:rPr>
          <w:rFonts w:ascii="Times New Roman" w:hAnsi="Times New Roman"/>
        </w:rPr>
        <w:t>механиз</w:t>
      </w:r>
      <w:r>
        <w:rPr>
          <w:rFonts w:ascii="Times New Roman" w:hAnsi="Times New Roman"/>
        </w:rPr>
        <w:t>мо</w:t>
      </w:r>
      <w:r w:rsidRPr="00CF4763">
        <w:rPr>
          <w:rFonts w:ascii="Times New Roman" w:hAnsi="Times New Roman"/>
        </w:rPr>
        <w:t xml:space="preserve">м </w:t>
      </w:r>
      <w:r>
        <w:rPr>
          <w:rFonts w:ascii="Times New Roman" w:hAnsi="Times New Roman"/>
        </w:rPr>
        <w:t xml:space="preserve">контроля высокой производительности, который должен быть высокочастотным, с коррекцией коэффициента мощности; так как для устранения стробокоспического эффекта, требуется корректировка двухтрубчатого светильника. </w:t>
      </w:r>
      <w:r w:rsidRPr="008629CF">
        <w:rPr>
          <w:rFonts w:ascii="Times New Roman" w:hAnsi="Times New Roman"/>
        </w:rPr>
        <w:t xml:space="preserve">Коэффициент мощности должен </w:t>
      </w:r>
      <w:r>
        <w:rPr>
          <w:rFonts w:ascii="Times New Roman" w:hAnsi="Times New Roman"/>
        </w:rPr>
        <w:t>составлять от 0,95 и больше</w:t>
      </w:r>
      <w:r w:rsidRPr="008629CF">
        <w:rPr>
          <w:rFonts w:ascii="Times New Roman" w:hAnsi="Times New Roman"/>
        </w:rPr>
        <w:t xml:space="preserve">, </w:t>
      </w:r>
      <w:r>
        <w:rPr>
          <w:rFonts w:ascii="Times New Roman" w:hAnsi="Times New Roman"/>
        </w:rPr>
        <w:t>а</w:t>
      </w:r>
      <w:r w:rsidRPr="008629CF">
        <w:rPr>
          <w:rFonts w:ascii="Times New Roman" w:hAnsi="Times New Roman"/>
        </w:rPr>
        <w:t xml:space="preserve"> механизм </w:t>
      </w:r>
      <w:r>
        <w:rPr>
          <w:rFonts w:ascii="Times New Roman" w:hAnsi="Times New Roman"/>
        </w:rPr>
        <w:t>контроля</w:t>
      </w:r>
      <w:r w:rsidRPr="008629CF">
        <w:rPr>
          <w:rFonts w:ascii="Times New Roman" w:hAnsi="Times New Roman"/>
        </w:rPr>
        <w:t xml:space="preserve"> не должен </w:t>
      </w:r>
      <w:r>
        <w:rPr>
          <w:rFonts w:ascii="Times New Roman" w:hAnsi="Times New Roman"/>
        </w:rPr>
        <w:t>превышать 15% от трети коэффициента гармонических искажений.</w:t>
      </w:r>
    </w:p>
    <w:p w:rsidR="0018204F" w:rsidRDefault="0018204F" w:rsidP="0018204F">
      <w:pPr>
        <w:rPr>
          <w:rFonts w:ascii="Times New Roman" w:hAnsi="Times New Roman"/>
        </w:rPr>
      </w:pPr>
      <w:r>
        <w:rPr>
          <w:rFonts w:ascii="Times New Roman" w:hAnsi="Times New Roman"/>
        </w:rPr>
        <w:t>Все устройства и трансформаторы светильников, например, как у потолочного светильника, должны иметь Европейскую сертификацию.</w:t>
      </w:r>
    </w:p>
    <w:p w:rsidR="0018204F" w:rsidRDefault="0018204F" w:rsidP="0018204F">
      <w:pPr>
        <w:rPr>
          <w:rFonts w:ascii="Times New Roman" w:hAnsi="Times New Roman"/>
        </w:rPr>
      </w:pPr>
      <w:r>
        <w:rPr>
          <w:rFonts w:ascii="Times New Roman" w:hAnsi="Times New Roman"/>
        </w:rPr>
        <w:t>К ним относят следующие виды освещения:</w:t>
      </w:r>
    </w:p>
    <w:p w:rsidR="0018204F" w:rsidRPr="00B10943" w:rsidRDefault="0018204F" w:rsidP="0018204F">
      <w:pPr>
        <w:pStyle w:val="a4"/>
        <w:numPr>
          <w:ilvl w:val="0"/>
          <w:numId w:val="2"/>
        </w:numPr>
        <w:rPr>
          <w:sz w:val="22"/>
        </w:rPr>
      </w:pPr>
      <w:r w:rsidRPr="00B10943">
        <w:rPr>
          <w:sz w:val="22"/>
        </w:rPr>
        <w:t>для общего пользования;</w:t>
      </w:r>
    </w:p>
    <w:p w:rsidR="0018204F" w:rsidRPr="00B10943" w:rsidRDefault="0018204F" w:rsidP="0018204F">
      <w:pPr>
        <w:pStyle w:val="a4"/>
        <w:numPr>
          <w:ilvl w:val="0"/>
          <w:numId w:val="2"/>
        </w:numPr>
        <w:rPr>
          <w:sz w:val="22"/>
        </w:rPr>
      </w:pPr>
      <w:r w:rsidRPr="00B10943">
        <w:rPr>
          <w:sz w:val="22"/>
        </w:rPr>
        <w:t>аварийное (безопасность и эвакуация);</w:t>
      </w:r>
    </w:p>
    <w:p w:rsidR="0018204F" w:rsidRPr="00B10943" w:rsidRDefault="0018204F" w:rsidP="0018204F">
      <w:pPr>
        <w:pStyle w:val="a4"/>
        <w:numPr>
          <w:ilvl w:val="0"/>
          <w:numId w:val="2"/>
        </w:numPr>
        <w:rPr>
          <w:sz w:val="22"/>
        </w:rPr>
      </w:pPr>
      <w:r w:rsidRPr="00B10943">
        <w:rPr>
          <w:sz w:val="22"/>
        </w:rPr>
        <w:t>ремонтное (низкого напряжения);</w:t>
      </w:r>
    </w:p>
    <w:p w:rsidR="0018204F" w:rsidRPr="00B10943" w:rsidRDefault="0018204F" w:rsidP="0018204F">
      <w:pPr>
        <w:pStyle w:val="a4"/>
        <w:numPr>
          <w:ilvl w:val="0"/>
          <w:numId w:val="2"/>
        </w:numPr>
        <w:rPr>
          <w:sz w:val="22"/>
        </w:rPr>
      </w:pPr>
      <w:r w:rsidRPr="00B10943">
        <w:rPr>
          <w:sz w:val="22"/>
        </w:rPr>
        <w:t>фасадное освещение, включая освещение купола;</w:t>
      </w:r>
    </w:p>
    <w:p w:rsidR="0018204F" w:rsidRPr="00B10943" w:rsidRDefault="0018204F" w:rsidP="0018204F">
      <w:pPr>
        <w:pStyle w:val="a4"/>
        <w:numPr>
          <w:ilvl w:val="0"/>
          <w:numId w:val="2"/>
        </w:numPr>
        <w:rPr>
          <w:sz w:val="22"/>
        </w:rPr>
      </w:pPr>
      <w:r w:rsidRPr="00B10943">
        <w:rPr>
          <w:sz w:val="22"/>
        </w:rPr>
        <w:t>спортивное, в соответствии с требованиями соответствующих федераций;</w:t>
      </w:r>
    </w:p>
    <w:p w:rsidR="0018204F" w:rsidRPr="00B10943" w:rsidRDefault="0018204F" w:rsidP="0018204F">
      <w:pPr>
        <w:pStyle w:val="a4"/>
        <w:numPr>
          <w:ilvl w:val="0"/>
          <w:numId w:val="2"/>
        </w:numPr>
        <w:rPr>
          <w:sz w:val="22"/>
        </w:rPr>
      </w:pPr>
      <w:r w:rsidRPr="00B10943">
        <w:rPr>
          <w:sz w:val="22"/>
        </w:rPr>
        <w:t>внешнее освещение (освещение зданий и сооружений, парковой зоны, спортивных площадок под открытым небом и теннисных кортов).</w:t>
      </w:r>
    </w:p>
    <w:p w:rsidR="00E86AB4" w:rsidRPr="0018204F" w:rsidRDefault="00E86AB4"/>
    <w:sectPr w:rsidR="00E86AB4" w:rsidRPr="0018204F" w:rsidSect="00E86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13FC2"/>
    <w:multiLevelType w:val="hybridMultilevel"/>
    <w:tmpl w:val="877C187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58446BC1"/>
    <w:multiLevelType w:val="hybridMultilevel"/>
    <w:tmpl w:val="24A08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8204F"/>
    <w:rsid w:val="0018204F"/>
    <w:rsid w:val="0023173C"/>
    <w:rsid w:val="00AA688D"/>
    <w:rsid w:val="00B5609F"/>
    <w:rsid w:val="00DB7EA2"/>
    <w:rsid w:val="00E86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73C"/>
    <w:pPr>
      <w:spacing w:after="200" w:line="276" w:lineRule="auto"/>
    </w:pPr>
    <w:rPr>
      <w:sz w:val="22"/>
      <w:szCs w:val="22"/>
      <w:lang w:eastAsia="en-US"/>
    </w:rPr>
  </w:style>
  <w:style w:type="paragraph" w:styleId="1">
    <w:name w:val="heading 1"/>
    <w:basedOn w:val="a"/>
    <w:next w:val="a"/>
    <w:link w:val="10"/>
    <w:uiPriority w:val="9"/>
    <w:qFormat/>
    <w:rsid w:val="00DB7EA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B7EA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EA2"/>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DB7EA2"/>
    <w:rPr>
      <w:rFonts w:asciiTheme="majorHAnsi" w:eastAsiaTheme="majorEastAsia" w:hAnsiTheme="majorHAnsi" w:cstheme="majorBidi"/>
      <w:b/>
      <w:bCs/>
      <w:i/>
      <w:iCs/>
      <w:sz w:val="28"/>
      <w:szCs w:val="28"/>
      <w:lang w:eastAsia="en-US"/>
    </w:rPr>
  </w:style>
  <w:style w:type="character" w:styleId="a3">
    <w:name w:val="Emphasis"/>
    <w:basedOn w:val="a0"/>
    <w:uiPriority w:val="20"/>
    <w:qFormat/>
    <w:locked/>
    <w:rsid w:val="0023173C"/>
    <w:rPr>
      <w:i/>
      <w:iCs/>
    </w:rPr>
  </w:style>
  <w:style w:type="paragraph" w:styleId="a4">
    <w:name w:val="List Paragraph"/>
    <w:basedOn w:val="a"/>
    <w:uiPriority w:val="34"/>
    <w:qFormat/>
    <w:rsid w:val="0023173C"/>
    <w:pPr>
      <w:spacing w:after="0" w:line="240" w:lineRule="auto"/>
      <w:ind w:left="720"/>
      <w:contextualSpacing/>
    </w:pPr>
    <w:rPr>
      <w:rFonts w:ascii="Times New Roman" w:hAnsi="Times New Roman"/>
      <w:sz w:val="24"/>
      <w:szCs w:val="24"/>
      <w:lang w:eastAsia="ru-RU"/>
    </w:rPr>
  </w:style>
  <w:style w:type="character" w:customStyle="1" w:styleId="a5">
    <w:name w:val="Основной текст_"/>
    <w:link w:val="21"/>
    <w:locked/>
    <w:rsid w:val="0018204F"/>
    <w:rPr>
      <w:rFonts w:ascii="Arial" w:eastAsia="Arial" w:hAnsi="Arial" w:cs="Arial"/>
      <w:sz w:val="21"/>
      <w:szCs w:val="21"/>
      <w:shd w:val="clear" w:color="auto" w:fill="FFFFFF"/>
      <w:lang w:val="en-US"/>
    </w:rPr>
  </w:style>
  <w:style w:type="paragraph" w:customStyle="1" w:styleId="21">
    <w:name w:val="Основной текст2"/>
    <w:basedOn w:val="a"/>
    <w:link w:val="a5"/>
    <w:rsid w:val="0018204F"/>
    <w:pPr>
      <w:widowControl w:val="0"/>
      <w:shd w:val="clear" w:color="auto" w:fill="FFFFFF"/>
      <w:spacing w:after="0" w:line="299" w:lineRule="exact"/>
      <w:ind w:hanging="440"/>
      <w:jc w:val="both"/>
    </w:pPr>
    <w:rPr>
      <w:rFonts w:ascii="Arial" w:eastAsia="Arial" w:hAnsi="Arial" w:cs="Arial"/>
      <w:sz w:val="21"/>
      <w:szCs w:val="21"/>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5489</Characters>
  <Application>Microsoft Office Word</Application>
  <DocSecurity>0</DocSecurity>
  <Lines>45</Lines>
  <Paragraphs>12</Paragraphs>
  <ScaleCrop>false</ScaleCrop>
  <Company>Microsoft</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2015-11-28T13:47:00Z</dcterms:created>
  <dcterms:modified xsi:type="dcterms:W3CDTF">2015-11-28T13:52:00Z</dcterms:modified>
</cp:coreProperties>
</file>