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F" w:rsidRPr="002F520B" w:rsidRDefault="00DA5BFE" w:rsidP="002F5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Место </w:t>
      </w:r>
      <w:r w:rsidR="002F520B" w:rsidRPr="002F520B">
        <w:rPr>
          <w:b/>
          <w:sz w:val="32"/>
          <w:szCs w:val="32"/>
        </w:rPr>
        <w:t>полимеров в современной ортопедической стоматологии</w:t>
      </w:r>
    </w:p>
    <w:p w:rsidR="002F520B" w:rsidRDefault="002F520B">
      <w:pPr>
        <w:rPr>
          <w:b/>
        </w:rPr>
      </w:pPr>
      <w:r w:rsidRPr="00761B07">
        <w:rPr>
          <w:b/>
        </w:rPr>
        <w:t>Аннотация</w:t>
      </w:r>
    </w:p>
    <w:p w:rsidR="00053DC7" w:rsidRPr="00B167EE" w:rsidRDefault="00053DC7" w:rsidP="00B167EE">
      <w:r w:rsidRPr="00B167EE">
        <w:t xml:space="preserve">Основная цель данной работы - обзор полимерных материалов, используемых в стоматологической ортопедии, оценка </w:t>
      </w:r>
      <w:r w:rsidR="00B167EE" w:rsidRPr="00B167EE">
        <w:t>физических, биологических и механических свойств</w:t>
      </w:r>
      <w:r w:rsidRPr="00B167EE">
        <w:t xml:space="preserve"> биополимеров</w:t>
      </w:r>
      <w:r w:rsidR="00B167EE" w:rsidRPr="00B167EE">
        <w:t>. Обзор научной информации и практического опыта позволяет выявить основные преимущества синтетических материалов, исследовать прикладной характер полимеров нового поколения в области создания искусственных зубных протезов и конструкций. Анализ эффективности ортопедических изделий на основе стоматологических материалов PEEK, Карбон и Trinia  в клинической стоматологии.</w:t>
      </w:r>
    </w:p>
    <w:p w:rsidR="002F520B" w:rsidRDefault="002F520B" w:rsidP="00801802">
      <w:pPr>
        <w:jc w:val="center"/>
        <w:rPr>
          <w:b/>
          <w:sz w:val="28"/>
          <w:szCs w:val="28"/>
        </w:rPr>
      </w:pPr>
      <w:r w:rsidRPr="002F520B">
        <w:rPr>
          <w:b/>
          <w:sz w:val="28"/>
          <w:szCs w:val="28"/>
        </w:rPr>
        <w:t>Введение</w:t>
      </w:r>
    </w:p>
    <w:p w:rsidR="0008775E" w:rsidRDefault="00226156" w:rsidP="0008775E">
      <w:r>
        <w:t>П</w:t>
      </w:r>
      <w:r w:rsidR="0008775E">
        <w:t>рименения полимеров</w:t>
      </w:r>
      <w:r w:rsidR="0008775E" w:rsidRPr="00761B07">
        <w:t xml:space="preserve"> в современной ортопедической стоматологии трудно переоценить. Благодаря физическим свойствам искусственных материалов медицина смогла </w:t>
      </w:r>
      <w:r>
        <w:t xml:space="preserve">добиться значительного прогресса </w:t>
      </w:r>
      <w:r w:rsidR="0008775E" w:rsidRPr="00761B07">
        <w:t>в об</w:t>
      </w:r>
      <w:r w:rsidR="0008775E">
        <w:t>ласти протезирования</w:t>
      </w:r>
      <w:r w:rsidR="0008775E" w:rsidRPr="00761B07">
        <w:t>. Для стоматологии появление по</w:t>
      </w:r>
      <w:r>
        <w:t>лимеров объективно увеличило возможности отрасли,</w:t>
      </w:r>
      <w:r w:rsidR="0008775E">
        <w:t xml:space="preserve"> предоставив возможность использовать для реконструкции удобный и практичный</w:t>
      </w:r>
      <w:r w:rsidR="0008775E" w:rsidRPr="00761B07">
        <w:t xml:space="preserve"> </w:t>
      </w:r>
      <w:r w:rsidR="0008775E">
        <w:t xml:space="preserve">материал. </w:t>
      </w:r>
      <w:r>
        <w:t>Кропотливая работа и изыскания</w:t>
      </w:r>
      <w:r w:rsidR="0008775E">
        <w:t xml:space="preserve"> в обл</w:t>
      </w:r>
      <w:r>
        <w:t>асти органической химии дали искусственные материалы, обладающие уникальными</w:t>
      </w:r>
      <w:r w:rsidR="0008775E">
        <w:t xml:space="preserve"> физическим</w:t>
      </w:r>
      <w:r>
        <w:t>и</w:t>
      </w:r>
      <w:r w:rsidR="0008775E">
        <w:t xml:space="preserve"> характеристикам</w:t>
      </w:r>
      <w:r>
        <w:t>и</w:t>
      </w:r>
      <w:r w:rsidR="0008775E">
        <w:t xml:space="preserve">, способные успешно заменить живую ткань человеческого организма. </w:t>
      </w:r>
    </w:p>
    <w:p w:rsidR="00356D45" w:rsidRDefault="00226156" w:rsidP="0008775E">
      <w:r>
        <w:t>Синтез материалов определил направление в решении</w:t>
      </w:r>
      <w:r w:rsidR="0008775E">
        <w:t xml:space="preserve"> проблем с протезированием </w:t>
      </w:r>
      <w:r w:rsidR="00356D45">
        <w:t xml:space="preserve">в современной стоматологии. Открылись новые возможности </w:t>
      </w:r>
      <w:r>
        <w:t>по улучшению характеристик зубных протезов, созданию</w:t>
      </w:r>
      <w:r w:rsidR="00356D45">
        <w:t xml:space="preserve"> абсол</w:t>
      </w:r>
      <w:r>
        <w:t>ютно безопасных изделий</w:t>
      </w:r>
      <w:r w:rsidR="00356D45">
        <w:t xml:space="preserve"> с продолжительным ресурсом эксплуатации. Использование в стоматологической ортопедии новых видов полимеров позволило улучшить </w:t>
      </w:r>
      <w:r>
        <w:t>качество жизни пациентов, свести</w:t>
      </w:r>
      <w:r w:rsidR="00356D45">
        <w:t xml:space="preserve"> к минимум</w:t>
      </w:r>
      <w:r w:rsidR="003E083F">
        <w:t>у</w:t>
      </w:r>
      <w:r w:rsidR="00356D45">
        <w:t xml:space="preserve"> вероятность повторных стоматологических </w:t>
      </w:r>
      <w:r>
        <w:t xml:space="preserve">ортопедических </w:t>
      </w:r>
      <w:r w:rsidR="00356D45">
        <w:t>процедур и манипуляций.</w:t>
      </w:r>
    </w:p>
    <w:p w:rsidR="00A71364" w:rsidRDefault="00356D45" w:rsidP="00A71364">
      <w:r>
        <w:t>Успешный практический опыт последних лет показал высокую эффективность полимерных материалов</w:t>
      </w:r>
      <w:r w:rsidR="00226156">
        <w:t xml:space="preserve">, способность </w:t>
      </w:r>
      <w:r w:rsidR="006A54D4">
        <w:t xml:space="preserve">новых материалов </w:t>
      </w:r>
      <w:r>
        <w:t xml:space="preserve"> </w:t>
      </w:r>
      <w:r w:rsidR="006A54D4">
        <w:t xml:space="preserve">конструктивно решать стоматологические проблемы. </w:t>
      </w:r>
      <w:r>
        <w:t>Достигнут</w:t>
      </w:r>
      <w:r w:rsidR="006A54D4">
        <w:t>ые результаты указали правильность направления развития отрасли</w:t>
      </w:r>
      <w:r>
        <w:t xml:space="preserve">, в котором должно двигаться современное протезирование, </w:t>
      </w:r>
      <w:r w:rsidR="006A54D4">
        <w:t>совершенствоваться технологии изготовления заменителей</w:t>
      </w:r>
      <w:r w:rsidR="0012400C">
        <w:t>. Данная работа</w:t>
      </w:r>
      <w:r>
        <w:t xml:space="preserve"> является попыткой </w:t>
      </w:r>
      <w:r w:rsidR="0012400C">
        <w:t xml:space="preserve">с теоретической точки зрения ближе познакомиться с материалами искусственного происхождения, используемые в стоматологической ортопедии, </w:t>
      </w:r>
      <w:r>
        <w:t>оценить реальные возможности полимеров</w:t>
      </w:r>
      <w:r w:rsidR="0012400C">
        <w:t>. Одним из важнейших аспектов</w:t>
      </w:r>
      <w:r w:rsidR="00A71364">
        <w:t xml:space="preserve">, который играет решающую роль в определении сферы и масштабов применения  полимеров на сегодняшний день, является </w:t>
      </w:r>
      <w:r w:rsidR="00D22A43">
        <w:t>био</w:t>
      </w:r>
      <w:r w:rsidR="00A71364">
        <w:t>совместимость иск</w:t>
      </w:r>
      <w:r w:rsidR="006A54D4">
        <w:t>усственного протеза с живыми тканями</w:t>
      </w:r>
      <w:r w:rsidR="00A71364">
        <w:t xml:space="preserve"> ротовой полости пациента, определение степени воз</w:t>
      </w:r>
      <w:r w:rsidR="006A54D4">
        <w:t>действия протезов и искусственных конструкций</w:t>
      </w:r>
      <w:r w:rsidR="00A71364">
        <w:t xml:space="preserve"> на живую ткань.</w:t>
      </w:r>
    </w:p>
    <w:p w:rsidR="00A71364" w:rsidRDefault="00A71364" w:rsidP="00A71364">
      <w:r>
        <w:t>Сравнение физических свойств  ряда полимеров дает возможность получить представление о целесообразности их использования для изготовления зубных протезов и вставных конструкций.</w:t>
      </w:r>
    </w:p>
    <w:p w:rsidR="002F520B" w:rsidRDefault="00700378" w:rsidP="0080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литературы</w:t>
      </w:r>
    </w:p>
    <w:p w:rsidR="00641E13" w:rsidRDefault="006D053A" w:rsidP="00700378">
      <w:r w:rsidRPr="009363E8">
        <w:t xml:space="preserve">Учебные пособия и практикумы, курсы лекции и другая научная литература дают сегодня достаточно полное представление о полимерах, их свойствах и физических характеристиках. Исследования практического применения синтетических материалов в стоматологической </w:t>
      </w:r>
      <w:r w:rsidRPr="009363E8">
        <w:lastRenderedPageBreak/>
        <w:t xml:space="preserve">ортопедии позволяют сравнить возможности полимеров при изготовлении зубных протезов с другими с металлическими и керамическими искусственными конструкциями. В ряде публикаций приводятся сравнительные характеристики полимеров, описываются методы производства и изготовления искусственных заменителей живой ткани. </w:t>
      </w:r>
      <w:r w:rsidR="00641E13">
        <w:t xml:space="preserve">В хрестоматийном издании Ричарда Нурта «Основы стоматологического материаловедения», второе издание 2002 г. в русской версии наглядно демонстрируется значение и место новейших материалов </w:t>
      </w:r>
      <w:r w:rsidR="00E44553">
        <w:t>в стоматологической ортопедии</w:t>
      </w:r>
      <w:r w:rsidR="00641E13">
        <w:t>. Применение полимеров различной природы позволило существенно повысить уровень обслуживания и качество стоматологической помощи.</w:t>
      </w:r>
    </w:p>
    <w:p w:rsidR="00155274" w:rsidRDefault="00155274" w:rsidP="00700378">
      <w:r w:rsidRPr="0015050E">
        <w:t>Приводимая</w:t>
      </w:r>
      <w:r w:rsidR="00C8173E" w:rsidRPr="0015050E">
        <w:t xml:space="preserve"> в публикациях </w:t>
      </w:r>
      <w:r w:rsidR="0015050E">
        <w:t>официального издания «Академия стоматологических материалов» (</w:t>
      </w:r>
      <w:hyperlink r:id="rId8" w:tgtFrame="_blank" w:history="1">
        <w:r w:rsidR="0015050E" w:rsidRPr="0015050E">
          <w:rPr>
            <w:rStyle w:val="ac"/>
            <w:color w:val="auto"/>
            <w:u w:val="none"/>
          </w:rPr>
          <w:t>The Academy of Dental Materials</w:t>
        </w:r>
      </w:hyperlink>
      <w:r w:rsidR="0015050E">
        <w:t>) информация свидетельствует о практических методах изучения использования биополимеров в протезировании. Отечественный журнал</w:t>
      </w:r>
      <w:r w:rsidR="00641E13">
        <w:t xml:space="preserve"> «Современная ортопедическая стоматология» </w:t>
      </w:r>
      <w:r w:rsidR="0015050E">
        <w:t>дает</w:t>
      </w:r>
      <w:r>
        <w:t xml:space="preserve"> </w:t>
      </w:r>
      <w:r w:rsidR="006D053A" w:rsidRPr="009363E8">
        <w:t>опи</w:t>
      </w:r>
      <w:r w:rsidR="00641E13">
        <w:t>сание клинических случаев</w:t>
      </w:r>
      <w:r>
        <w:t xml:space="preserve">, в которых делается акцент на успешное применение полимеров в восстановительных целях. Зубные протезы, фасетки и искусственные десна, изготовленные из новейших биоматериалов </w:t>
      </w:r>
      <w:r w:rsidR="008A3B52">
        <w:t xml:space="preserve">удобны, практичны и надежны в использовании. Материалы, из которых главным образом, изготавливаются искусственные конструкции, существенно снижают себестоимость изготовления протезов. </w:t>
      </w:r>
    </w:p>
    <w:p w:rsidR="00641E13" w:rsidRDefault="008A3B52" w:rsidP="00700378">
      <w:r>
        <w:t xml:space="preserve">В журнале «Зубной техник» приводится сравнительный анализ стоимости ортопедических изделия для стоматологии, изготовленных из новых биоматериалов. Сравнительные данные свидетельствуют о </w:t>
      </w:r>
      <w:r w:rsidR="00B869AD">
        <w:t xml:space="preserve">том, что такие материалы, как </w:t>
      </w:r>
      <w:r w:rsidR="00B869AD">
        <w:rPr>
          <w:lang w:val="en-US"/>
        </w:rPr>
        <w:t>PEEK-Optima</w:t>
      </w:r>
      <w:r w:rsidR="00B869AD">
        <w:t xml:space="preserve">, </w:t>
      </w:r>
      <w:r w:rsidR="00301958">
        <w:t>бескаркасный</w:t>
      </w:r>
      <w:r w:rsidR="00DB7BE7">
        <w:t xml:space="preserve"> материал </w:t>
      </w:r>
      <w:r w:rsidR="00B869AD">
        <w:rPr>
          <w:lang w:val="en-US"/>
        </w:rPr>
        <w:t xml:space="preserve">Trinia </w:t>
      </w:r>
      <w:r w:rsidR="00B869AD">
        <w:t>в комплексе с системами CAD/</w:t>
      </w:r>
      <w:r w:rsidR="00B869AD" w:rsidRPr="00B869AD">
        <w:t>CAM</w:t>
      </w:r>
      <w:r w:rsidR="00DB7BE7">
        <w:t xml:space="preserve">, позволяют создавать более совершенные в техническом плане искусственные конструкции. Инновационные технологии обеспечивают при разумном и профессиональном подходе уменьшение себестоимости зубных протезов, </w:t>
      </w:r>
      <w:r w:rsidR="00E44553">
        <w:t xml:space="preserve">дают возможность </w:t>
      </w:r>
      <w:r w:rsidR="00DB7BE7">
        <w:t>на порядок снизить стоимость восстановительной реконструкции.</w:t>
      </w:r>
    </w:p>
    <w:p w:rsidR="0015050E" w:rsidRDefault="00DB7BE7" w:rsidP="00700378">
      <w:r>
        <w:t>На профильных сайтах медицинских и стоматологических интернет - изданий</w:t>
      </w:r>
      <w:r w:rsidR="009363E8" w:rsidRPr="009363E8">
        <w:t xml:space="preserve"> можно встретить работы по и</w:t>
      </w:r>
      <w:r w:rsidR="00C8173E" w:rsidRPr="009363E8">
        <w:t>зучени</w:t>
      </w:r>
      <w:r w:rsidR="009363E8" w:rsidRPr="009363E8">
        <w:t>ю</w:t>
      </w:r>
      <w:r w:rsidR="00C8173E" w:rsidRPr="009363E8">
        <w:t xml:space="preserve"> биосовместимости полимеров с живыми тканями, </w:t>
      </w:r>
      <w:r>
        <w:t>ознакомиться с результатами сравнительного</w:t>
      </w:r>
      <w:r w:rsidR="009363E8" w:rsidRPr="009363E8">
        <w:t xml:space="preserve"> анализ</w:t>
      </w:r>
      <w:r>
        <w:t>а</w:t>
      </w:r>
      <w:r w:rsidR="009363E8" w:rsidRPr="009363E8">
        <w:t xml:space="preserve"> </w:t>
      </w:r>
      <w:r>
        <w:t xml:space="preserve">физических </w:t>
      </w:r>
      <w:r w:rsidR="009363E8" w:rsidRPr="009363E8">
        <w:t>свойств и характеристик синтетических материалов</w:t>
      </w:r>
      <w:r>
        <w:t xml:space="preserve">. </w:t>
      </w:r>
      <w:r w:rsidR="0015050E">
        <w:t>В некотором плане, при оценке пользы и масштабов применения новых синтетических материалов в ортопедической стоматологии, имеющийся информативный материал довольно скудный. Зарубежные издания по типу «</w:t>
      </w:r>
      <w:r w:rsidR="0015050E" w:rsidRPr="0015050E">
        <w:t>Composites</w:t>
      </w:r>
      <w:r w:rsidR="0015050E">
        <w:t xml:space="preserve"> </w:t>
      </w:r>
      <w:r w:rsidR="0015050E" w:rsidRPr="0015050E">
        <w:t>World</w:t>
      </w:r>
      <w:r w:rsidR="0015050E">
        <w:t>» немного раскрывают суть вопроса</w:t>
      </w:r>
      <w:r w:rsidR="00F72537">
        <w:t>, сферу применения биополимеров в стоматологии и основные аспекты потребительского рынка в этом направлении. О</w:t>
      </w:r>
      <w:r w:rsidR="0015050E">
        <w:t xml:space="preserve">днако в ряде случаев </w:t>
      </w:r>
      <w:r w:rsidR="00F72537">
        <w:t xml:space="preserve">научный материал имеет ограниченный доступ, рассматривая проблему однобоко с учетом национальной специфики. </w:t>
      </w:r>
    </w:p>
    <w:p w:rsidR="00DB7BE7" w:rsidRDefault="00F72537" w:rsidP="00700378">
      <w:r>
        <w:t xml:space="preserve">В общем контексте зарубежная и отечественная научная литература определяет направление развития стоматологической ортопедии. </w:t>
      </w:r>
      <w:r w:rsidR="009363E8" w:rsidRPr="009363E8">
        <w:t>Буд</w:t>
      </w:r>
      <w:r>
        <w:t xml:space="preserve">ущее за искусственными протезами, с применением </w:t>
      </w:r>
      <w:r w:rsidR="009363E8" w:rsidRPr="009363E8">
        <w:t>полимеров</w:t>
      </w:r>
      <w:r w:rsidR="00DB7BE7">
        <w:t xml:space="preserve"> нового типа.</w:t>
      </w:r>
      <w:r w:rsidR="00C8173E" w:rsidRPr="009363E8">
        <w:t xml:space="preserve"> </w:t>
      </w:r>
      <w:r w:rsidR="00DB7BE7">
        <w:t>Полученные биоматериалы открывают для протезистов широкое поле деятельности и новые возможности для профессионального роста. Недорогие зубные протезы, имплантаты</w:t>
      </w:r>
      <w:r w:rsidR="00301958">
        <w:t>,</w:t>
      </w:r>
      <w:r w:rsidR="00DB7BE7">
        <w:t xml:space="preserve"> </w:t>
      </w:r>
      <w:r w:rsidR="00301958">
        <w:t>рассчитанные на длительное применение  - один из эффективных и действенных способов быстро решить стоматологические проблемы пациентов.</w:t>
      </w:r>
    </w:p>
    <w:p w:rsidR="00917CD8" w:rsidRDefault="00917CD8" w:rsidP="00801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представление о полимерах, исполь</w:t>
      </w:r>
      <w:r w:rsidR="00801802">
        <w:rPr>
          <w:b/>
          <w:sz w:val="28"/>
          <w:szCs w:val="28"/>
        </w:rPr>
        <w:t>зуемых в стоматологии</w:t>
      </w:r>
    </w:p>
    <w:p w:rsidR="00D22A43" w:rsidRDefault="00D22A43" w:rsidP="00BE46F1">
      <w:r>
        <w:t xml:space="preserve">Каждый материал, используемый в стоматологии, в той или иной степени взаимодействует с живыми тканями пациента. Контакт может осуществляться на местном уровне или оказывать влияние системно. </w:t>
      </w:r>
      <w:r w:rsidR="00AB12CE">
        <w:t xml:space="preserve">Стремясь использовать синтетические материалы при изготовлении </w:t>
      </w:r>
      <w:r w:rsidR="00AB12CE">
        <w:lastRenderedPageBreak/>
        <w:t xml:space="preserve">искусственных конструкций, в ортопедической стоматологии прослеживается тенденция, использовать материалы, обладающие </w:t>
      </w:r>
      <w:r w:rsidR="00DA61B1">
        <w:t>пластичностью</w:t>
      </w:r>
      <w:r w:rsidR="003E083F">
        <w:t xml:space="preserve"> </w:t>
      </w:r>
      <w:r w:rsidR="00AB12CE">
        <w:t>и</w:t>
      </w:r>
      <w:r w:rsidR="003E083F">
        <w:t xml:space="preserve"> имеющие прочную, устойчивую структуру. </w:t>
      </w:r>
      <w:r w:rsidR="00AB12CE">
        <w:t>Применение искусственных материалов для устранения возникших дефектов в челюстно-лицевом отд</w:t>
      </w:r>
      <w:r w:rsidR="003E083F">
        <w:t>еле позволяет временно, на долговременной</w:t>
      </w:r>
      <w:r w:rsidR="00AB12CE">
        <w:t xml:space="preserve"> основе заменить утраченные или поврежденные живые ткани.</w:t>
      </w:r>
    </w:p>
    <w:p w:rsidR="00AB12CE" w:rsidRDefault="00AB12CE" w:rsidP="00BE46F1">
      <w:r>
        <w:t>Основное назна</w:t>
      </w:r>
      <w:r w:rsidR="003E083F">
        <w:t>чение полимеров в стоматологии – это создание биоматериалов, выполняющих восстановительные функции</w:t>
      </w:r>
      <w:r>
        <w:t xml:space="preserve">. </w:t>
      </w:r>
      <w:r w:rsidR="003E083F">
        <w:t>Широко и</w:t>
      </w:r>
      <w:r>
        <w:t>спользуемые в стоматологии металл, сплавы и к</w:t>
      </w:r>
      <w:r w:rsidR="003E083F">
        <w:t>ерамика имею</w:t>
      </w:r>
      <w:r>
        <w:t>т ограниченный ресурс. Зубные протезы и имплантаты, изготавливаемые  из этих материалов, дороги</w:t>
      </w:r>
      <w:r w:rsidR="003E083F">
        <w:t>е</w:t>
      </w:r>
      <w:r>
        <w:t xml:space="preserve"> и трудоемки в изготовлении. Существует ряд противопоказаний для установки металлических протезов и конструкций.</w:t>
      </w:r>
      <w:r w:rsidR="005C6235">
        <w:t xml:space="preserve"> Полимеры, наоборот, обладают целым рядом особенностей и свойств, способных удовлетворить в конечном итоге, и врача и пациента.</w:t>
      </w:r>
    </w:p>
    <w:p w:rsidR="005C6235" w:rsidRDefault="005C6235" w:rsidP="00BE46F1">
      <w:pPr>
        <w:rPr>
          <w:i/>
        </w:rPr>
      </w:pPr>
      <w:r w:rsidRPr="00F5498D">
        <w:rPr>
          <w:b/>
          <w:i/>
          <w:u w:val="single"/>
        </w:rPr>
        <w:t>Историческая справка:</w:t>
      </w:r>
      <w:r w:rsidRPr="00F5498D">
        <w:rPr>
          <w:i/>
        </w:rPr>
        <w:t xml:space="preserve"> Впервые о полимерах заговорили еще в середине XIX века. Стараниями шведского химика Йенса Якоба Берцелиуса в обиход  был введен термин – полимер, означающий материалы, обладающие схожим, идентичным составом, но с разной молекулярной структурой и массой. </w:t>
      </w:r>
      <w:r w:rsidR="00F5498D" w:rsidRPr="00F5498D">
        <w:rPr>
          <w:i/>
        </w:rPr>
        <w:t>Многократное повторение единиц, собранных в звенья, создают прочную и устойчивую к внешним воздействиям структурную цепочку различной длины.</w:t>
      </w:r>
    </w:p>
    <w:p w:rsidR="00F5498D" w:rsidRDefault="00F5498D" w:rsidP="00F5498D">
      <w:r>
        <w:t xml:space="preserve">Соединения, получаемые в результате сложных физических и химических процессов, не являются самостоятельными веществами. Основное преимущество, которым обладают полимеры – это </w:t>
      </w:r>
      <w:r w:rsidR="007C7F85">
        <w:t xml:space="preserve">получение прочного соединения элементов путем синтеза </w:t>
      </w:r>
      <w:r w:rsidR="003E083F">
        <w:t xml:space="preserve">моночастиц </w:t>
      </w:r>
      <w:r w:rsidR="007C7F85">
        <w:t xml:space="preserve">в макромолекулы. В результате сложных технологических процессов получается необходимое соотношение макромолекул и их распределение в зависимости от количества и массы. Технологически производство синтетических материалов </w:t>
      </w:r>
      <w:r w:rsidR="003E083F">
        <w:t xml:space="preserve">базируется </w:t>
      </w:r>
      <w:r w:rsidR="007C7F85">
        <w:t>на эффек</w:t>
      </w:r>
      <w:r w:rsidR="003E083F">
        <w:t>те, или</w:t>
      </w:r>
      <w:r w:rsidR="007C7F85">
        <w:t xml:space="preserve"> </w:t>
      </w:r>
      <w:r w:rsidR="003E083F">
        <w:t xml:space="preserve">в результате поликонденсации. </w:t>
      </w:r>
      <w:r w:rsidR="00A630DF">
        <w:t xml:space="preserve">В процессе производства </w:t>
      </w:r>
      <w:r w:rsidR="003E083F">
        <w:t xml:space="preserve">протекают </w:t>
      </w:r>
      <w:r w:rsidR="00A630DF">
        <w:t>химические реакции между простыми молекулами, сопровождающиеся выделением побочных компонентов, таких как аммиак, вод</w:t>
      </w:r>
      <w:r w:rsidR="003E083F">
        <w:t>а и спиртосодержащие вещества</w:t>
      </w:r>
      <w:r w:rsidR="00A630DF">
        <w:t xml:space="preserve">. Получаемые в результате </w:t>
      </w:r>
      <w:r w:rsidR="003E083F">
        <w:t xml:space="preserve">реакций </w:t>
      </w:r>
      <w:r w:rsidR="00A630DF">
        <w:t>искусственные материалы обладают целы</w:t>
      </w:r>
      <w:r w:rsidR="003E083F">
        <w:t>м рядом преимуществ, сравнивая их</w:t>
      </w:r>
      <w:r w:rsidR="00A630DF">
        <w:t xml:space="preserve"> с химическими и физическими свойствами натуральных материалов.</w:t>
      </w:r>
    </w:p>
    <w:p w:rsidR="00D156F0" w:rsidRDefault="00D156F0" w:rsidP="00F5498D">
      <w:r>
        <w:t>Основные химические элементы, входящие в структуру синтетических веществ – это углерод, водород, азот и кислород. Молекулярная масса полимеров значительно больше аналогичных параметров  у естественных природных химических элементов.</w:t>
      </w:r>
    </w:p>
    <w:p w:rsidR="003E083F" w:rsidRPr="00697099" w:rsidRDefault="003E083F" w:rsidP="00F5498D">
      <w:pPr>
        <w:rPr>
          <w:i/>
        </w:rPr>
      </w:pPr>
      <w:r w:rsidRPr="00697099">
        <w:rPr>
          <w:b/>
          <w:i/>
          <w:u w:val="single"/>
        </w:rPr>
        <w:t>Информационная справка:</w:t>
      </w:r>
      <w:r w:rsidRPr="00697099">
        <w:rPr>
          <w:i/>
        </w:rPr>
        <w:t xml:space="preserve"> Простейшими полимерами, которые массово применяются сегодня во многих областях нашей жизни</w:t>
      </w:r>
      <w:r w:rsidR="00697099" w:rsidRPr="00697099">
        <w:rPr>
          <w:i/>
        </w:rPr>
        <w:t>, являются вещества класса А: полиэтилен и полипропилен. Для изготовления сложных и технически совершенных деталей и изделий используются поливинилацетат, полиизобутилен и полистирол. В последние годы осуществляется выпуск полиакрилаты. К классу Б относятся более сложны</w:t>
      </w:r>
      <w:r w:rsidR="009B021D">
        <w:rPr>
          <w:i/>
        </w:rPr>
        <w:t>е синтетические вещества, фенолальдегид и фенол</w:t>
      </w:r>
      <w:r w:rsidR="00697099" w:rsidRPr="00697099">
        <w:rPr>
          <w:i/>
        </w:rPr>
        <w:t>формальдегидные полимеры. К данному классу относятся и современные синтетические материалы, полиэфиракрилатные полимеры и полимеры на основе эпоксидной смолы, кремния.</w:t>
      </w:r>
    </w:p>
    <w:p w:rsidR="00A630DF" w:rsidRDefault="00A630DF" w:rsidP="00F5498D">
      <w:r>
        <w:t>Отличительной особенностью для полимеров является их вы</w:t>
      </w:r>
      <w:r w:rsidR="00D156F0">
        <w:t>сокая технологичность. Пластические массы (пластмассы)</w:t>
      </w:r>
      <w:r>
        <w:t xml:space="preserve"> </w:t>
      </w:r>
      <w:r w:rsidR="00D156F0">
        <w:t xml:space="preserve">благодаря своей структуре </w:t>
      </w:r>
      <w:r>
        <w:t>существенно удешевляют производство искусственных конструкций</w:t>
      </w:r>
      <w:r w:rsidR="00D156F0">
        <w:t>, позволяю</w:t>
      </w:r>
      <w:r>
        <w:t xml:space="preserve">т изготавливать ортопедические изделия в точности, повторяющие анатомическое строение элементов челюстно-лицевого отдела. Металлу, керамике подобные качества не свойственны. По целому ряду параметров традиционные материалы </w:t>
      </w:r>
      <w:r>
        <w:lastRenderedPageBreak/>
        <w:t>уступают зубным протезам, имплантатам, выполненных из искусственных, синтетических материалов.</w:t>
      </w:r>
    </w:p>
    <w:p w:rsidR="00C86614" w:rsidRDefault="007003D9" w:rsidP="00F5498D">
      <w:r>
        <w:t xml:space="preserve">Для ортопедии важны физические свойства, которыми обладают полимеры. Ротовая полость человека представляет собой часть тела, для которой характерным является наличие биохимических реакций и постоянная динамика. Искусственные материалы, используемые в качестве </w:t>
      </w:r>
      <w:r w:rsidR="00D156F0">
        <w:t xml:space="preserve">инородных </w:t>
      </w:r>
      <w:r>
        <w:t>заменителей</w:t>
      </w:r>
      <w:r w:rsidR="00C86614">
        <w:t xml:space="preserve"> в ротовой полости</w:t>
      </w:r>
      <w:r>
        <w:t xml:space="preserve">, должны успешно противостоять агрессивному воздействию </w:t>
      </w:r>
      <w:r w:rsidR="00C86614">
        <w:t>внутренней среды, выдерживать постоянные динамические нагрузки и перепады температур. Синтетические материалы, как нельзя лучше отвечают необходимым требованиям, способны сохранять длительное время свои основные качества и характеристики.</w:t>
      </w:r>
    </w:p>
    <w:p w:rsidR="00654F3E" w:rsidRDefault="00C86614" w:rsidP="00F5498D">
      <w:r>
        <w:t>Современное производство полимеров позволило добиться выпуска материалов, обладающих сетчатой структурой, увеличивающей прочность по</w:t>
      </w:r>
      <w:r w:rsidR="00360880">
        <w:t xml:space="preserve">лимера. Добавление компонентов в структуру вещества придает материалам эластичности, </w:t>
      </w:r>
      <w:r w:rsidR="00D156F0">
        <w:t xml:space="preserve">повышая </w:t>
      </w:r>
      <w:r w:rsidR="00360880">
        <w:t>их</w:t>
      </w:r>
      <w:r w:rsidR="00700378">
        <w:t xml:space="preserve"> технологичность.</w:t>
      </w:r>
      <w:r w:rsidR="00654F3E">
        <w:t xml:space="preserve"> Красители, наполнители, пластификаторы и стабилизаторы в сочетании с антимикробными агентами придают  полимерам дополнительные свойства и особенности, переводя их в разряд </w:t>
      </w:r>
      <w:r w:rsidR="00862D06">
        <w:t xml:space="preserve">стоматологических искусственных </w:t>
      </w:r>
      <w:r w:rsidR="00654F3E">
        <w:t xml:space="preserve">материалов. </w:t>
      </w:r>
    </w:p>
    <w:p w:rsidR="00360880" w:rsidRDefault="00360880" w:rsidP="00F5498D">
      <w:r>
        <w:t xml:space="preserve">Пластичность – главное преимущество полимерных материалов, необходимое при создании из полимера изделия. </w:t>
      </w:r>
      <w:r w:rsidR="00654F3E">
        <w:t xml:space="preserve">Термореактивные пластмассы наиболее удобный материал, используемый в ортопедической стоматологии. </w:t>
      </w:r>
      <w:r>
        <w:t>Под воздействием определенной температур</w:t>
      </w:r>
      <w:r w:rsidR="00D156F0">
        <w:t>ы материал может легко принимать требуемую форму, позволяя</w:t>
      </w:r>
      <w:r>
        <w:t xml:space="preserve"> </w:t>
      </w:r>
      <w:r w:rsidR="00D156F0">
        <w:t>создавать необходимые конструкции</w:t>
      </w:r>
      <w:r>
        <w:t>. В нормальных условиях зубные протезы, и</w:t>
      </w:r>
      <w:r w:rsidR="00D156F0">
        <w:t>мплантаты, созданные из пластмасс</w:t>
      </w:r>
      <w:r>
        <w:t>, имеют стабильную структуру, отличаются высокой прочностью и устойчивостью к физическому и химическому воздействию.</w:t>
      </w:r>
      <w:r w:rsidR="00654F3E">
        <w:t xml:space="preserve"> </w:t>
      </w:r>
    </w:p>
    <w:p w:rsidR="005C6235" w:rsidRDefault="00862D06" w:rsidP="00801802">
      <w:pPr>
        <w:jc w:val="center"/>
        <w:rPr>
          <w:b/>
          <w:sz w:val="28"/>
          <w:szCs w:val="28"/>
        </w:rPr>
      </w:pPr>
      <w:r w:rsidRPr="00862D06">
        <w:rPr>
          <w:b/>
          <w:sz w:val="28"/>
          <w:szCs w:val="28"/>
        </w:rPr>
        <w:t>Практика использования полимеров в стоматологии</w:t>
      </w:r>
    </w:p>
    <w:p w:rsidR="005D3830" w:rsidRDefault="00BB3D0F" w:rsidP="00BB3D0F">
      <w:r>
        <w:t>Основная часть пластмасс, имеющих медицинское назначение, являются продуктом синтеза органических веществ. Превращение полимер происходит в результате химической реакции таких простых и обычных для нас материалов, которые являются продуктами химической, деревообрабатывающей, угольной и нефтеперегонной отрасли. Ранее изготовление протезов осуществлялось на основе целлюлозы, виниловых пластмасс, эбонита и фенолформальдегида, однако, как оказалось в ре</w:t>
      </w:r>
      <w:r w:rsidR="00700378">
        <w:t>зультате практических исследований</w:t>
      </w:r>
      <w:r>
        <w:t xml:space="preserve">, для этих материалов характерны определенные недостатки. </w:t>
      </w:r>
    </w:p>
    <w:p w:rsidR="00AC2416" w:rsidRDefault="00BB3D0F" w:rsidP="00BB3D0F">
      <w:r>
        <w:t>Как правило, стоматологам приходится сталкиваться с частой деформацией конструкции, находящейся в полости рта, изменение</w:t>
      </w:r>
      <w:r w:rsidR="00AC2416">
        <w:t>м</w:t>
      </w:r>
      <w:r>
        <w:t xml:space="preserve"> цвета протеза, </w:t>
      </w:r>
      <w:r w:rsidR="00AC2416">
        <w:t>с нарушением</w:t>
      </w:r>
      <w:r>
        <w:t xml:space="preserve"> </w:t>
      </w:r>
      <w:r w:rsidR="005D3830">
        <w:t>структуры базиса</w:t>
      </w:r>
      <w:r>
        <w:t xml:space="preserve"> изделия. </w:t>
      </w:r>
      <w:r w:rsidR="005D3830">
        <w:t xml:space="preserve">Фенолформальдегидные пластики (бакелит) трудоемки в обработки. Ортопедические </w:t>
      </w:r>
      <w:r w:rsidR="00AC2416">
        <w:t xml:space="preserve">стоматологические </w:t>
      </w:r>
      <w:r w:rsidR="005D3830">
        <w:t xml:space="preserve">изделия </w:t>
      </w:r>
      <w:r w:rsidR="00AC2416">
        <w:t xml:space="preserve">при ношении </w:t>
      </w:r>
      <w:r w:rsidR="005D3830">
        <w:t xml:space="preserve">со временем претерпевают цветовые изменения. Готовые протезы, изготовленные на базе виниловых пластмасс, теряют </w:t>
      </w:r>
      <w:r w:rsidR="00EA4D7A">
        <w:t>в течение</w:t>
      </w:r>
      <w:r w:rsidR="00700378">
        <w:t xml:space="preserve"> короткого промежутка времени </w:t>
      </w:r>
      <w:r w:rsidR="005D3830">
        <w:t xml:space="preserve">необходимую прочность. У пациентов часто наблюдаются переломы протезов, возникновение трещин в основе конструкции. </w:t>
      </w:r>
      <w:r w:rsidR="00AC2416">
        <w:t>Возникает необходимость замены поврежденного протеза на новую установку, что ведет к удорожанию стоматологических услуг.</w:t>
      </w:r>
    </w:p>
    <w:p w:rsidR="00BB3D0F" w:rsidRDefault="005D3830" w:rsidP="00BB3D0F">
      <w:r>
        <w:t>Оценивая существующие риски использования традиционных матери</w:t>
      </w:r>
      <w:r w:rsidR="00700378">
        <w:t>алов, в стоматологии постоянно шел процесс</w:t>
      </w:r>
      <w:r>
        <w:t xml:space="preserve"> поиск</w:t>
      </w:r>
      <w:r w:rsidR="00700378">
        <w:t>а</w:t>
      </w:r>
      <w:r>
        <w:t xml:space="preserve"> новых искусственных материалов, отвечающих высоким технологическим </w:t>
      </w:r>
      <w:r w:rsidR="00700378">
        <w:t>требованиям и санитарным нормам</w:t>
      </w:r>
      <w:r>
        <w:t>.</w:t>
      </w:r>
    </w:p>
    <w:p w:rsidR="005D3830" w:rsidRDefault="00867F99" w:rsidP="00BB3D0F">
      <w:r>
        <w:lastRenderedPageBreak/>
        <w:t xml:space="preserve">Несмотря на появление новых инновационных материалов, современная стоматологическая ортопедия опирается на принятую классификацию полимеров. Разделение материалов осуществляется по их назначению и сферы использования. </w:t>
      </w:r>
    </w:p>
    <w:p w:rsidR="00867F99" w:rsidRDefault="00867F99" w:rsidP="00BB3D0F">
      <w:r>
        <w:t>1. Основные полимеры, используемые для изготовления съемных зубных протезов, постоянных конструкций. К ним относятся: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базисные модели на основе жестких полимеров;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протезы, получаемые из эластичных материалов, силикон, оттискные массы;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искусственные зубы, изготовляемые из пластика;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материалы, используемые в качестве заменителей твердой структуры зуба, штифты, вкладки и пломбы;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полимеры, используемые для изготовления временных стоматологических конструкций;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облицовочные материалы;</w:t>
      </w:r>
    </w:p>
    <w:p w:rsidR="00867F99" w:rsidRDefault="00867F99" w:rsidP="00867F99">
      <w:pPr>
        <w:pStyle w:val="a6"/>
        <w:numPr>
          <w:ilvl w:val="0"/>
          <w:numId w:val="3"/>
        </w:numPr>
      </w:pPr>
      <w:r>
        <w:t>полимеры, исполь</w:t>
      </w:r>
      <w:r w:rsidR="00BD6870">
        <w:t>зуемые в восстановительных целях, для реконструкции</w:t>
      </w:r>
      <w:r>
        <w:t>.</w:t>
      </w:r>
    </w:p>
    <w:p w:rsidR="00867F99" w:rsidRDefault="00CC40CA" w:rsidP="00BB3D0F">
      <w:r>
        <w:t>2. Материалы, использующиеся для вспомогательных целей.</w:t>
      </w:r>
    </w:p>
    <w:p w:rsidR="00867F99" w:rsidRDefault="00867F99" w:rsidP="00BB3D0F">
      <w:r>
        <w:t>3. Полимеры клинического назначения.</w:t>
      </w:r>
    </w:p>
    <w:p w:rsidR="00867F99" w:rsidRDefault="00CC40CA" w:rsidP="00BB3D0F">
      <w:r>
        <w:t xml:space="preserve">Классификация стоматологических полимеров опирается на существующие международные стандарты №1567, показатели и параметры, утвержденные ГОСТом 51889-2002. Для ясности </w:t>
      </w:r>
      <w:r w:rsidR="00700378">
        <w:t xml:space="preserve">и понимания </w:t>
      </w:r>
      <w:r>
        <w:t>вопроса, данные по кла</w:t>
      </w:r>
      <w:r w:rsidR="00DA61B1">
        <w:t>ссификации представлены в таблице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559"/>
        <w:gridCol w:w="1276"/>
        <w:gridCol w:w="992"/>
        <w:gridCol w:w="1324"/>
        <w:gridCol w:w="1193"/>
      </w:tblGrid>
      <w:tr w:rsidR="00DA61B1" w:rsidRPr="00EE5826" w:rsidTr="00DA61B1">
        <w:trPr>
          <w:trHeight w:val="1237"/>
        </w:trPr>
        <w:tc>
          <w:tcPr>
            <w:tcW w:w="9463" w:type="dxa"/>
            <w:gridSpan w:val="7"/>
          </w:tcPr>
          <w:p w:rsidR="00DA61B1" w:rsidRPr="00EE5826" w:rsidRDefault="00DA61B1" w:rsidP="00DA61B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A61B1">
              <w:rPr>
                <w:rFonts w:ascii="Calibri" w:eastAsia="Calibri" w:hAnsi="Calibri" w:cs="Times New Roman"/>
                <w:b/>
                <w:sz w:val="28"/>
                <w:szCs w:val="28"/>
              </w:rPr>
              <w:t>Классификация полимерных материалов для базисов съемных зубных протезов</w:t>
            </w:r>
          </w:p>
        </w:tc>
      </w:tr>
      <w:tr w:rsidR="00DA61B1" w:rsidRPr="00EE5826" w:rsidTr="00DC1917">
        <w:tc>
          <w:tcPr>
            <w:tcW w:w="6946" w:type="dxa"/>
            <w:gridSpan w:val="5"/>
          </w:tcPr>
          <w:p w:rsidR="00DA61B1" w:rsidRPr="00DA61B1" w:rsidRDefault="00DA61B1" w:rsidP="006D053A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A61B1">
              <w:rPr>
                <w:rFonts w:ascii="Calibri" w:eastAsia="Calibri" w:hAnsi="Calibri" w:cs="Times New Roman"/>
                <w:b/>
                <w:sz w:val="28"/>
                <w:szCs w:val="28"/>
              </w:rPr>
              <w:t>Акриловые полимер</w:t>
            </w:r>
            <w:r w:rsidRPr="00DA61B1">
              <w:rPr>
                <w:b/>
                <w:sz w:val="28"/>
                <w:szCs w:val="28"/>
              </w:rPr>
              <w:t>-</w:t>
            </w:r>
            <w:r w:rsidRPr="00DA61B1">
              <w:rPr>
                <w:rFonts w:ascii="Calibri" w:eastAsia="Calibri" w:hAnsi="Calibri" w:cs="Times New Roman"/>
                <w:b/>
                <w:sz w:val="28"/>
                <w:szCs w:val="28"/>
              </w:rPr>
              <w:t>мономерные материалы</w:t>
            </w:r>
          </w:p>
        </w:tc>
        <w:tc>
          <w:tcPr>
            <w:tcW w:w="2517" w:type="dxa"/>
            <w:gridSpan w:val="2"/>
          </w:tcPr>
          <w:p w:rsidR="00DC1917" w:rsidRPr="00DC1917" w:rsidRDefault="00DC1917" w:rsidP="00DC1917">
            <w:pPr>
              <w:jc w:val="center"/>
              <w:rPr>
                <w:b/>
                <w:sz w:val="28"/>
                <w:szCs w:val="28"/>
              </w:rPr>
            </w:pPr>
            <w:r w:rsidRPr="00DC1917">
              <w:rPr>
                <w:b/>
                <w:sz w:val="28"/>
                <w:szCs w:val="28"/>
              </w:rPr>
              <w:t>Тип 3</w:t>
            </w:r>
          </w:p>
          <w:p w:rsidR="00DA61B1" w:rsidRPr="00DC1917" w:rsidRDefault="00DA61B1" w:rsidP="00DC19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C1917">
              <w:rPr>
                <w:rFonts w:ascii="Calibri" w:eastAsia="Calibri" w:hAnsi="Calibri" w:cs="Times New Roman"/>
                <w:b/>
              </w:rPr>
              <w:t>Термопласты</w:t>
            </w:r>
          </w:p>
        </w:tc>
      </w:tr>
      <w:tr w:rsidR="00DA61B1" w:rsidRPr="00EE5826" w:rsidTr="00DC1917">
        <w:tc>
          <w:tcPr>
            <w:tcW w:w="4678" w:type="dxa"/>
            <w:gridSpan w:val="3"/>
          </w:tcPr>
          <w:p w:rsidR="00DA61B1" w:rsidRPr="00DA61B1" w:rsidRDefault="00DA61B1" w:rsidP="00DA61B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A61B1">
              <w:rPr>
                <w:rFonts w:ascii="Calibri" w:eastAsia="Calibri" w:hAnsi="Calibri" w:cs="Times New Roman"/>
                <w:b/>
              </w:rPr>
              <w:t>Инициирование полимеризации внешней энергией</w:t>
            </w:r>
          </w:p>
        </w:tc>
        <w:tc>
          <w:tcPr>
            <w:tcW w:w="2268" w:type="dxa"/>
            <w:gridSpan w:val="2"/>
          </w:tcPr>
          <w:p w:rsidR="00DA61B1" w:rsidRPr="00DC1917" w:rsidRDefault="00DA61B1" w:rsidP="00DC19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DC1917">
              <w:rPr>
                <w:rFonts w:ascii="Calibri" w:eastAsia="Calibri" w:hAnsi="Calibri" w:cs="Times New Roman"/>
                <w:b/>
              </w:rPr>
              <w:t>Инициирование полимеризации</w:t>
            </w:r>
          </w:p>
          <w:p w:rsidR="00DA61B1" w:rsidRPr="00EE5826" w:rsidRDefault="00DA61B1" w:rsidP="00DC1917">
            <w:pPr>
              <w:jc w:val="center"/>
              <w:rPr>
                <w:rFonts w:ascii="Calibri" w:eastAsia="Calibri" w:hAnsi="Calibri" w:cs="Times New Roman"/>
              </w:rPr>
            </w:pPr>
            <w:r w:rsidRPr="00DC1917">
              <w:rPr>
                <w:rFonts w:ascii="Calibri" w:eastAsia="Calibri" w:hAnsi="Calibri" w:cs="Times New Roman"/>
                <w:b/>
              </w:rPr>
              <w:t>химической реакцией</w:t>
            </w:r>
          </w:p>
        </w:tc>
        <w:tc>
          <w:tcPr>
            <w:tcW w:w="1324" w:type="dxa"/>
            <w:vMerge w:val="restart"/>
          </w:tcPr>
          <w:p w:rsidR="00DC1917" w:rsidRDefault="00DC1917" w:rsidP="00DC1917">
            <w:pPr>
              <w:jc w:val="center"/>
            </w:pPr>
            <w:r>
              <w:t>Для литья под давлением</w:t>
            </w:r>
          </w:p>
          <w:p w:rsidR="00DA61B1" w:rsidRPr="00EE5826" w:rsidRDefault="00DA61B1" w:rsidP="00DC19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3" w:type="dxa"/>
            <w:vMerge w:val="restart"/>
          </w:tcPr>
          <w:p w:rsidR="00DA61B1" w:rsidRPr="00DC1917" w:rsidRDefault="00DC1917" w:rsidP="00DC1917">
            <w:pPr>
              <w:jc w:val="center"/>
              <w:rPr>
                <w:rFonts w:ascii="Calibri" w:eastAsia="Calibri" w:hAnsi="Calibri" w:cs="Times New Roman"/>
              </w:rPr>
            </w:pPr>
            <w:r>
              <w:t>Для формовки</w:t>
            </w:r>
            <w:r w:rsidR="00DA61B1" w:rsidRPr="00DC1917">
              <w:rPr>
                <w:rFonts w:ascii="Calibri" w:eastAsia="Calibri" w:hAnsi="Calibri" w:cs="Times New Roman"/>
              </w:rPr>
              <w:t xml:space="preserve"> из</w:t>
            </w:r>
            <w:r>
              <w:t xml:space="preserve"> листовых заготовок</w:t>
            </w:r>
          </w:p>
          <w:p w:rsidR="00DA61B1" w:rsidRPr="00EE5826" w:rsidRDefault="00DA61B1" w:rsidP="00DC191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1917" w:rsidRPr="00EE5826" w:rsidTr="00DC1917">
        <w:trPr>
          <w:trHeight w:val="1659"/>
        </w:trPr>
        <w:tc>
          <w:tcPr>
            <w:tcW w:w="1560" w:type="dxa"/>
            <w:vMerge w:val="restart"/>
          </w:tcPr>
          <w:p w:rsidR="00DC1917" w:rsidRPr="00DC1917" w:rsidRDefault="00DC1917" w:rsidP="00DC1917">
            <w:pPr>
              <w:jc w:val="center"/>
              <w:rPr>
                <w:b/>
                <w:sz w:val="28"/>
                <w:szCs w:val="28"/>
              </w:rPr>
            </w:pPr>
            <w:r w:rsidRPr="00DC1917">
              <w:rPr>
                <w:b/>
                <w:sz w:val="28"/>
                <w:szCs w:val="28"/>
              </w:rPr>
              <w:t>Тип 1</w:t>
            </w:r>
          </w:p>
          <w:p w:rsidR="00DA61B1" w:rsidRPr="00EE5826" w:rsidRDefault="00DA61B1" w:rsidP="00DC1917">
            <w:pPr>
              <w:jc w:val="center"/>
              <w:rPr>
                <w:rFonts w:ascii="Calibri" w:eastAsia="Calibri" w:hAnsi="Calibri" w:cs="Times New Roman"/>
              </w:rPr>
            </w:pPr>
            <w:r w:rsidRPr="00DC1917">
              <w:rPr>
                <w:rFonts w:ascii="Calibri" w:eastAsia="Calibri" w:hAnsi="Calibri" w:cs="Times New Roman"/>
              </w:rPr>
              <w:t>Горячего отверждения</w:t>
            </w:r>
          </w:p>
          <w:p w:rsidR="00DA61B1" w:rsidRPr="00EE5826" w:rsidRDefault="00DA61B1" w:rsidP="006D053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C1917" w:rsidRDefault="00DC1917" w:rsidP="00DC191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1917">
              <w:rPr>
                <w:b/>
                <w:sz w:val="28"/>
                <w:szCs w:val="28"/>
              </w:rPr>
              <w:t>Тип 5</w:t>
            </w:r>
          </w:p>
          <w:p w:rsidR="00DA61B1" w:rsidRPr="00DC1917" w:rsidRDefault="00DC1917" w:rsidP="00DC1917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t>Микроволнового отверждения</w:t>
            </w:r>
          </w:p>
          <w:p w:rsidR="00DA61B1" w:rsidRPr="00EE5826" w:rsidRDefault="00DA61B1" w:rsidP="006D053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DC1917" w:rsidRPr="00DC1917" w:rsidRDefault="00DC1917" w:rsidP="006D05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1917">
              <w:rPr>
                <w:b/>
                <w:sz w:val="28"/>
                <w:szCs w:val="28"/>
              </w:rPr>
              <w:t>Тип 4</w:t>
            </w:r>
          </w:p>
          <w:p w:rsidR="00DA61B1" w:rsidRPr="00DC1917" w:rsidRDefault="00DA61B1" w:rsidP="00DC1917">
            <w:pPr>
              <w:jc w:val="center"/>
              <w:rPr>
                <w:rFonts w:ascii="Calibri" w:eastAsia="Calibri" w:hAnsi="Calibri" w:cs="Times New Roman"/>
              </w:rPr>
            </w:pPr>
            <w:r w:rsidRPr="00DC1917">
              <w:rPr>
                <w:rFonts w:ascii="Calibri" w:eastAsia="Calibri" w:hAnsi="Calibri" w:cs="Times New Roman"/>
              </w:rPr>
              <w:t>Свето</w:t>
            </w:r>
            <w:r w:rsidR="00DC1917">
              <w:t>вого</w:t>
            </w:r>
          </w:p>
          <w:p w:rsidR="00DA61B1" w:rsidRPr="00EE5826" w:rsidRDefault="00DC1917" w:rsidP="00DC1917">
            <w:pPr>
              <w:jc w:val="center"/>
              <w:rPr>
                <w:rFonts w:ascii="Calibri" w:eastAsia="Calibri" w:hAnsi="Calibri" w:cs="Times New Roman"/>
              </w:rPr>
            </w:pPr>
            <w:r>
              <w:t>отверждения</w:t>
            </w:r>
          </w:p>
          <w:p w:rsidR="00DA61B1" w:rsidRPr="00EE5826" w:rsidRDefault="00DA61B1" w:rsidP="006D053A">
            <w:pPr>
              <w:spacing w:line="36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C1917" w:rsidRPr="00DC1917" w:rsidRDefault="00DC1917" w:rsidP="006D053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1917">
              <w:rPr>
                <w:b/>
                <w:sz w:val="28"/>
                <w:szCs w:val="28"/>
              </w:rPr>
              <w:t>Тип 2</w:t>
            </w:r>
          </w:p>
          <w:p w:rsidR="00DA61B1" w:rsidRPr="00EE5826" w:rsidRDefault="00DC1917" w:rsidP="00DC191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C1917">
              <w:rPr>
                <w:b/>
              </w:rPr>
              <w:t>Холодного отверждения</w:t>
            </w:r>
          </w:p>
        </w:tc>
        <w:tc>
          <w:tcPr>
            <w:tcW w:w="1324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C1917" w:rsidRPr="00EE5826" w:rsidTr="00DC1917">
        <w:tc>
          <w:tcPr>
            <w:tcW w:w="1560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1B1" w:rsidRPr="00DC1917" w:rsidRDefault="00DC1917" w:rsidP="00DC1917">
            <w:pPr>
              <w:jc w:val="center"/>
              <w:rPr>
                <w:rFonts w:ascii="Calibri" w:eastAsia="Calibri" w:hAnsi="Calibri" w:cs="Times New Roman"/>
              </w:rPr>
            </w:pPr>
            <w:r>
              <w:t>Для формовки</w:t>
            </w:r>
          </w:p>
        </w:tc>
        <w:tc>
          <w:tcPr>
            <w:tcW w:w="992" w:type="dxa"/>
          </w:tcPr>
          <w:p w:rsidR="00DA61B1" w:rsidRPr="00DC1917" w:rsidRDefault="00DA61B1" w:rsidP="00DC1917">
            <w:pPr>
              <w:jc w:val="center"/>
              <w:rPr>
                <w:rFonts w:ascii="Calibri" w:eastAsia="Calibri" w:hAnsi="Calibri" w:cs="Times New Roman"/>
              </w:rPr>
            </w:pPr>
            <w:r w:rsidRPr="00DC1917">
              <w:rPr>
                <w:rFonts w:ascii="Calibri" w:eastAsia="Calibri" w:hAnsi="Calibri" w:cs="Times New Roman"/>
              </w:rPr>
              <w:t>Для заливки</w:t>
            </w:r>
          </w:p>
        </w:tc>
        <w:tc>
          <w:tcPr>
            <w:tcW w:w="1324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DA61B1" w:rsidRPr="00EE5826" w:rsidRDefault="00DA61B1" w:rsidP="006D053A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C1917" w:rsidRDefault="00DC1917" w:rsidP="00BB3D0F"/>
    <w:p w:rsidR="0060439F" w:rsidRDefault="00F51289" w:rsidP="00BB3D0F">
      <w:r>
        <w:lastRenderedPageBreak/>
        <w:t>Глядя на таблицу, можно сделать вывод.</w:t>
      </w:r>
      <w:r w:rsidR="0060439F">
        <w:t xml:space="preserve"> </w:t>
      </w:r>
      <w:r w:rsidR="00700378">
        <w:t>В</w:t>
      </w:r>
      <w:r>
        <w:t xml:space="preserve"> основе классификации ортопедических полимеров лежит разделение материалов на типы.</w:t>
      </w:r>
      <w:r w:rsidR="00700378">
        <w:t xml:space="preserve"> </w:t>
      </w:r>
      <w:r w:rsidR="0060439F">
        <w:t>Большинство изделий используемых в стоматологическ</w:t>
      </w:r>
      <w:r w:rsidR="00E05218">
        <w:t>ой</w:t>
      </w:r>
      <w:r w:rsidR="0060439F">
        <w:t xml:space="preserve"> ортопедии – это акриловые полимер – мономерные материалы. Все четыре типа: первый, второй, четвертый и пятый при изготовлении протезов и имплантатов проходят различные этапы отверждения. Третий тип </w:t>
      </w:r>
      <w:r>
        <w:t xml:space="preserve">изделий </w:t>
      </w:r>
      <w:r w:rsidR="0060439F">
        <w:t xml:space="preserve">относится </w:t>
      </w:r>
      <w:r>
        <w:t xml:space="preserve">к </w:t>
      </w:r>
      <w:r w:rsidR="0060439F">
        <w:t>термопластам</w:t>
      </w:r>
      <w:r>
        <w:t>. Эта технология</w:t>
      </w:r>
      <w:r w:rsidR="00700378">
        <w:t xml:space="preserve"> менее распространен</w:t>
      </w:r>
      <w:r>
        <w:t xml:space="preserve">а, </w:t>
      </w:r>
      <w:r w:rsidR="0060439F">
        <w:t xml:space="preserve">используется </w:t>
      </w:r>
      <w:r>
        <w:t>как промежуточный вариант на основе литых</w:t>
      </w:r>
      <w:r w:rsidR="0060439F">
        <w:t xml:space="preserve"> и листовых заготовок.</w:t>
      </w:r>
    </w:p>
    <w:p w:rsidR="00EE579A" w:rsidRDefault="0060439F" w:rsidP="00BB3D0F">
      <w:r>
        <w:t xml:space="preserve"> </w:t>
      </w:r>
      <w:r w:rsidR="00EE579A">
        <w:t>Ранее работа протезистов сводилась к созданию литьем заготовки, которой в дальнейшем  с использованием абразивных материалов придавалась нужная форма и конструкция. Изготовление зубных протезов, имплантатов с использованием термопластов значительно проще  с точки зрения технологичности. Формировани</w:t>
      </w:r>
      <w:r w:rsidR="00516857">
        <w:t>е готового изделия начинается на</w:t>
      </w:r>
      <w:r w:rsidR="00EE579A">
        <w:t xml:space="preserve"> тестообразной стадии</w:t>
      </w:r>
      <w:r w:rsidR="00516857">
        <w:t>, в которой пребывает полимер. На данном этапе можно легко и без особых усилий придать будущей конструкции необходимую анатомическую форму, учесть физиологические параметры  ротовой полости и челюстно-лицевого отдела пациента. Последняя, завершающая стадии изготовления – затвердевание материала.</w:t>
      </w:r>
    </w:p>
    <w:p w:rsidR="00516857" w:rsidRDefault="00516857" w:rsidP="00BB3D0F">
      <w:r>
        <w:t>В процессе изучения физических свойств полимеров, испо</w:t>
      </w:r>
      <w:r w:rsidR="00EA4D7A">
        <w:t xml:space="preserve">льзуемых в стоматологии, </w:t>
      </w:r>
      <w:r>
        <w:t xml:space="preserve">внимание придается </w:t>
      </w:r>
      <w:r w:rsidR="00EA4D7A">
        <w:t xml:space="preserve">соответствию </w:t>
      </w:r>
      <w:r>
        <w:t>санитарно-гигиеническим показателям. Комплексная оценка включает в себя размеры потенциальной угрозы использования искусственных материалов для организма человека. Зубные протезы, искусственные заменители  и имплантаты должны соответствовать гигиеническим нормам.</w:t>
      </w:r>
    </w:p>
    <w:p w:rsidR="00516857" w:rsidRDefault="00516857" w:rsidP="00BB3D0F">
      <w:r>
        <w:t>При клинических испытаниях полимеров на соответствие санитарно-гигиеническим нормам берутся в расчет данные химических исследований, определение токсичности материалов</w:t>
      </w:r>
      <w:r w:rsidR="000E3EA8">
        <w:t xml:space="preserve">. Полученные данные позволяют идентифицировать </w:t>
      </w:r>
      <w:r w:rsidR="000805A1">
        <w:t xml:space="preserve">вещества, выделяемые искусственным материалом в среду ротовой полости, их концентрацию. Токсикологические исследования выявляют </w:t>
      </w:r>
      <w:r w:rsidR="00BD6870">
        <w:t xml:space="preserve">риск токсичности полимера, присутствие </w:t>
      </w:r>
      <w:r w:rsidR="000805A1">
        <w:t>химических агентов,</w:t>
      </w:r>
      <w:r w:rsidR="00BD6870">
        <w:t xml:space="preserve"> содержащихся в готовом изделии, их влияние на </w:t>
      </w:r>
      <w:r w:rsidR="000805A1">
        <w:t>организм пациента.</w:t>
      </w:r>
    </w:p>
    <w:p w:rsidR="009B021D" w:rsidRDefault="000805A1" w:rsidP="00BB3D0F">
      <w:r>
        <w:t>При последующей эксплуатации готовых ортопедических изде</w:t>
      </w:r>
      <w:r w:rsidR="002F75BA">
        <w:t>лий</w:t>
      </w:r>
      <w:r>
        <w:t>,</w:t>
      </w:r>
      <w:r w:rsidR="002F75BA">
        <w:t xml:space="preserve"> </w:t>
      </w:r>
      <w:r w:rsidR="00EA4D7A">
        <w:t>важно учесть</w:t>
      </w:r>
      <w:r w:rsidR="002F75BA">
        <w:t xml:space="preserve"> ряд других параметров, оказывающих</w:t>
      </w:r>
      <w:r>
        <w:t xml:space="preserve"> влияние на уров</w:t>
      </w:r>
      <w:r w:rsidR="002F75BA">
        <w:t>ень комфорта пациента в обычной</w:t>
      </w:r>
      <w:r>
        <w:t xml:space="preserve"> повседневной обстановке. </w:t>
      </w:r>
      <w:r w:rsidR="002F75BA">
        <w:t>Обращают внимание на</w:t>
      </w:r>
      <w:r w:rsidR="00AC6D79">
        <w:t xml:space="preserve"> о</w:t>
      </w:r>
      <w:r>
        <w:t>р</w:t>
      </w:r>
      <w:r w:rsidR="009B021D">
        <w:t xml:space="preserve">ганолептические данные, </w:t>
      </w:r>
      <w:r w:rsidR="00AC6D79">
        <w:t xml:space="preserve"> с которыми связаны </w:t>
      </w:r>
      <w:r w:rsidR="002F75BA">
        <w:t xml:space="preserve">вкусовые </w:t>
      </w:r>
      <w:r w:rsidR="00AC6D79">
        <w:t xml:space="preserve">ощущения пациента после установки </w:t>
      </w:r>
      <w:r w:rsidR="009B021D">
        <w:t xml:space="preserve">имплантата в ротовой полости. Нередко наличие искусственной конструкции во рту вызывает появление специфического привкуса. При изучении состоянии пациента </w:t>
      </w:r>
      <w:r w:rsidR="002F75BA">
        <w:t>после установки имплантатов важное место занимает отслеживание</w:t>
      </w:r>
      <w:r w:rsidR="009B021D">
        <w:t xml:space="preserve"> </w:t>
      </w:r>
      <w:r w:rsidR="00196B10">
        <w:t>температурных колебаний</w:t>
      </w:r>
      <w:r>
        <w:t xml:space="preserve"> поверхности десен</w:t>
      </w:r>
      <w:r w:rsidR="00196B10">
        <w:t xml:space="preserve">, </w:t>
      </w:r>
      <w:r w:rsidR="009B021D">
        <w:t>оцен</w:t>
      </w:r>
      <w:r w:rsidR="00196B10">
        <w:t>ивается состояние имплантата в результате воздействия</w:t>
      </w:r>
      <w:r w:rsidR="009B021D">
        <w:t xml:space="preserve"> горячих и холодных сред.</w:t>
      </w:r>
    </w:p>
    <w:p w:rsidR="009B021D" w:rsidRDefault="009B021D" w:rsidP="00BB3D0F">
      <w:r>
        <w:t>Практически все синтетические ортопедические изделия проходят проверку на взаимодействие с микробиологическими субстан</w:t>
      </w:r>
      <w:r w:rsidR="002F75BA">
        <w:t>циями и организмами. Биохимические процессы, происходящие в ротовой полости, вызывают изменения  среды, негативно сказывающиеся на состоянии протезов.</w:t>
      </w:r>
      <w:r>
        <w:t xml:space="preserve"> </w:t>
      </w:r>
      <w:r w:rsidR="002F75BA">
        <w:t>Ряд химических реакций могут инициировать появление</w:t>
      </w:r>
      <w:r>
        <w:t xml:space="preserve"> мигрирующих вредных для организма пациента компонентов.</w:t>
      </w:r>
      <w:r w:rsidR="00723CA3">
        <w:t xml:space="preserve"> Основным свойством, которым должен обладать базисный материал для протеза – это биологическая совместимость с живыми тканями. Если таковой находится под вопросом или вызывает сомнение, большая вероятность отторжения искусственной конструкции.</w:t>
      </w:r>
    </w:p>
    <w:p w:rsidR="00301958" w:rsidRDefault="00301958" w:rsidP="00BB3D0F">
      <w:r>
        <w:t xml:space="preserve">Многолетний опыт, научная работа и практика привели к тому, что основной упор в современной ортопедии делается на использование инновационных технологий. В дополнение к биосовместимости искусственных материалов, добавился еще один важный аспект, играющий </w:t>
      </w:r>
      <w:r>
        <w:lastRenderedPageBreak/>
        <w:t>решающую роль для будущего стоматологической ортопедии. Речь идет о себестоимости работы</w:t>
      </w:r>
      <w:r w:rsidR="00AF0E7A">
        <w:t xml:space="preserve">, которая определяет окончательную цену </w:t>
      </w:r>
      <w:r>
        <w:t>готового изделия. Появившиеся в последние годы биополимеры дают все основания сделать выбор в пользу удешевления искусственных протезов, сделав стоматологические услуги и работу зубных техников более доступными для потребителя.</w:t>
      </w:r>
    </w:p>
    <w:p w:rsidR="00801802" w:rsidRDefault="00801802" w:rsidP="00801802">
      <w:pPr>
        <w:jc w:val="center"/>
        <w:rPr>
          <w:b/>
          <w:sz w:val="28"/>
          <w:szCs w:val="28"/>
        </w:rPr>
      </w:pPr>
      <w:r w:rsidRPr="00801802">
        <w:rPr>
          <w:b/>
          <w:sz w:val="28"/>
          <w:szCs w:val="28"/>
        </w:rPr>
        <w:t>Новые виды биополимеров, используемые в ортопедической стоматологии</w:t>
      </w:r>
    </w:p>
    <w:p w:rsidR="005413F5" w:rsidRDefault="00D61303" w:rsidP="00301958">
      <w:r>
        <w:t>Н</w:t>
      </w:r>
      <w:r w:rsidR="00E440F7">
        <w:t>овый виток в развитии биохимических технологий</w:t>
      </w:r>
      <w:r>
        <w:t xml:space="preserve"> дал для протезистов и имплантологов обильный материал для работы и исследований, совершенствуя методики изготовления зубных протезов. Отечественные специалисты в области стоматологической ортопедии, опираясь на бесценный опыт протезистов США и европейских клиник, стараются использовать в своей р</w:t>
      </w:r>
      <w:r w:rsidR="004B0244">
        <w:t xml:space="preserve">аботе изо-эластичный биополимер полиэфирэфиркетон </w:t>
      </w:r>
      <w:r w:rsidR="00155D8B">
        <w:t>(ПЭЭК)</w:t>
      </w:r>
      <w:r w:rsidR="005413F5">
        <w:t xml:space="preserve">, материал </w:t>
      </w:r>
      <w:r w:rsidR="005413F5">
        <w:rPr>
          <w:lang w:val="en-US"/>
        </w:rPr>
        <w:t>Trinia</w:t>
      </w:r>
      <w:r w:rsidR="005413F5">
        <w:t xml:space="preserve"> и </w:t>
      </w:r>
      <w:r w:rsidR="00D273DC">
        <w:t xml:space="preserve">углеродно-волокнистые соединения </w:t>
      </w:r>
      <w:r w:rsidR="005413F5">
        <w:t>– полимеры нового поколения.</w:t>
      </w:r>
      <w:r>
        <w:t xml:space="preserve"> </w:t>
      </w:r>
    </w:p>
    <w:p w:rsidR="005413F5" w:rsidRPr="005413F5" w:rsidRDefault="005413F5" w:rsidP="00301958">
      <w:pPr>
        <w:rPr>
          <w:b/>
          <w:lang w:val="en-US"/>
        </w:rPr>
      </w:pPr>
      <w:r w:rsidRPr="005413F5">
        <w:rPr>
          <w:b/>
        </w:rPr>
        <w:t xml:space="preserve">1.1. Полиэфирэфиркетон ПЭЭК – по классификации </w:t>
      </w:r>
      <w:r w:rsidRPr="005413F5">
        <w:rPr>
          <w:b/>
          <w:lang w:val="en-US"/>
        </w:rPr>
        <w:t>DIN - PEEK</w:t>
      </w:r>
    </w:p>
    <w:p w:rsidR="009E59D7" w:rsidRDefault="005413F5" w:rsidP="00301958">
      <w:r>
        <w:t xml:space="preserve">Полиэфирэфиркетон (ПЭЭК) </w:t>
      </w:r>
      <w:r w:rsidR="004B0244">
        <w:t>представляет собой термопластик с твердой полукристаллической структурой, относится к синтезированным соединениям ароматического ряда</w:t>
      </w:r>
    </w:p>
    <w:p w:rsidR="00DE17BC" w:rsidRDefault="009E59D7" w:rsidP="00301958">
      <w:r>
        <w:t>Подкупает то</w:t>
      </w:r>
      <w:r w:rsidR="00155D8B">
        <w:t>т факт</w:t>
      </w:r>
      <w:r>
        <w:t xml:space="preserve">, что </w:t>
      </w:r>
      <w:r w:rsidR="00DE17BC">
        <w:t>полиэфирэфиркетон</w:t>
      </w:r>
      <w:r w:rsidR="00155D8B">
        <w:t xml:space="preserve">, англ. аббр. </w:t>
      </w:r>
      <w:r w:rsidR="00155D8B">
        <w:rPr>
          <w:lang w:val="en-US"/>
        </w:rPr>
        <w:t>PEEK</w:t>
      </w:r>
      <w:r w:rsidR="00155D8B">
        <w:t>,</w:t>
      </w:r>
      <w:r w:rsidR="00AB4A51">
        <w:t xml:space="preserve"> абсолютно устойчив к разного рода</w:t>
      </w:r>
      <w:r w:rsidR="00DE17BC">
        <w:t xml:space="preserve"> биологическим воздействиям, обладает хорошей совместимостью с живыми тканями. В течение длительных клинических исследований и успешной ортопедической практики, выявилась безопасность биополимера </w:t>
      </w:r>
      <w:r w:rsidR="00DE17BC">
        <w:rPr>
          <w:lang w:val="en-US"/>
        </w:rPr>
        <w:t>PEEK</w:t>
      </w:r>
      <w:r w:rsidR="00DE17BC">
        <w:t xml:space="preserve">, высокая степень надежности готовых изделий. Зубные протезы, другие искусственные конструкции, изготовленные из этого материала удобны в эксплуатации, не вызывают у пациентов аллергических реакций. </w:t>
      </w:r>
      <w:r w:rsidR="00E44553">
        <w:t xml:space="preserve">Берутся во внимание высокие эстетические характеристики материала </w:t>
      </w:r>
      <w:r w:rsidR="00E44553">
        <w:rPr>
          <w:lang w:val="en-US"/>
        </w:rPr>
        <w:t>PEEK</w:t>
      </w:r>
      <w:r w:rsidR="00E44553">
        <w:t xml:space="preserve">. </w:t>
      </w:r>
      <w:r w:rsidR="00DE17BC">
        <w:t>В ортопедической практике практически не зафиксированы случаи отторжения протезов, изготовленных из нового материала.</w:t>
      </w:r>
      <w:r w:rsidR="00E44553">
        <w:t xml:space="preserve"> Полученные свойства стали результатом целенаправленной работы по созданию нового искусственного материала, специально для медицинских целей. </w:t>
      </w:r>
    </w:p>
    <w:p w:rsidR="00B77501" w:rsidRDefault="00B77501" w:rsidP="00301958">
      <w:r>
        <w:t xml:space="preserve">Благодаря новому полимеру удалось создать дентальные протезы, которые обладают биомеханическими свойствами, присущими костной ткани. Прочность и эластичность биополимера </w:t>
      </w:r>
      <w:r>
        <w:rPr>
          <w:lang w:val="en-US"/>
        </w:rPr>
        <w:t>PEEK</w:t>
      </w:r>
      <w:r>
        <w:t xml:space="preserve"> главные преимущества, которые особо ценятся при изготовлении ортопедических изделий. Готовые протезы выдерживают динамическую нагрузку, не оказывают давление на окружающие костные ткани. Со временем вокруг имплантата образовывается кортикальная кость, свидетельствующая о хорошей биологической совместимости биополимера.</w:t>
      </w:r>
    </w:p>
    <w:p w:rsidR="00B77501" w:rsidRDefault="00B77501" w:rsidP="00301958">
      <w:r>
        <w:t xml:space="preserve">С точки зрения устойчивости к химическому воздействию, биополимер </w:t>
      </w:r>
      <w:r>
        <w:rPr>
          <w:lang w:val="en-US"/>
        </w:rPr>
        <w:t>PEEK</w:t>
      </w:r>
      <w:r w:rsidR="009128B4">
        <w:t xml:space="preserve"> в отличие</w:t>
      </w:r>
      <w:r>
        <w:t xml:space="preserve"> от аналогичных искусственных материалов </w:t>
      </w:r>
      <w:r w:rsidR="009128B4">
        <w:rPr>
          <w:lang w:val="en-US"/>
        </w:rPr>
        <w:t>REEK</w:t>
      </w:r>
      <w:r w:rsidR="009128B4">
        <w:t xml:space="preserve">- </w:t>
      </w:r>
      <w:r w:rsidR="009128B4">
        <w:rPr>
          <w:lang w:val="en-US"/>
        </w:rPr>
        <w:t>Optima</w:t>
      </w:r>
      <w:r w:rsidR="009128B4">
        <w:t xml:space="preserve"> практически не реагирует на химические среды, характерные для ротовой полости, нейтрален к гидролизу и коррозии. Готовые зубные протезы существенно легче привычных металлических конструкций, обладают низким коэффициентом влагопоглощения.</w:t>
      </w:r>
      <w:r w:rsidR="001B27E6">
        <w:t xml:space="preserve"> Новый биополимер удобен в работе, позволяя протезисту легко адаптироваться под любой клинический случай, создавая искусственную конструкцию необходимой формы и конфигурации. Использование </w:t>
      </w:r>
      <w:r w:rsidR="001B27E6">
        <w:rPr>
          <w:lang w:val="en-US"/>
        </w:rPr>
        <w:t>PEEK</w:t>
      </w:r>
      <w:r w:rsidR="001B27E6">
        <w:t xml:space="preserve"> полимеров значительно облегчает процесс лечения, дает возможность обойтись без кропотливого и длительного наращивания костной ткани на челюсти. Зубные протезы можно ставить даже в тех случаях, когда у пациента наблюдается ограниченный объем костной ткани.</w:t>
      </w:r>
    </w:p>
    <w:p w:rsidR="00B57744" w:rsidRDefault="00D22F75" w:rsidP="00301958">
      <w:r>
        <w:lastRenderedPageBreak/>
        <w:t xml:space="preserve">Оценивая физико-механические свойства биоматериала </w:t>
      </w:r>
      <w:r>
        <w:rPr>
          <w:lang w:val="en-US"/>
        </w:rPr>
        <w:t>PEEK</w:t>
      </w:r>
      <w:r>
        <w:t xml:space="preserve">, наглядно видна существенная разница в показателях плотности, твердости в сравнении с акриловыми конструкциями. Параметры динамической нагрузки при растяжении, устойчивости на изгиб и прочности материала при сжатии выглядят предпочтительнее аналогичных показателей других искусственных материалов. </w:t>
      </w:r>
    </w:p>
    <w:p w:rsidR="00D273DC" w:rsidRDefault="00B57744" w:rsidP="00301958">
      <w:r>
        <w:t>В сравнении с керамическими материалами и акриловыми протезами, биополимер ПЕЕК выглядит предпочтительнее. Его физико-механические свойства соответствуют параметрам кортикальной кости. Предел прочности искусственного протеза из полиэфир</w:t>
      </w:r>
      <w:r w:rsidR="005C6EC0">
        <w:t>эфир</w:t>
      </w:r>
      <w:r>
        <w:t>кетона составляет 98 МПа. Искусственная конструкция обладает прочностью на изгиб в 16 МПа.</w:t>
      </w:r>
      <w:r w:rsidR="005C6EC0">
        <w:t xml:space="preserve"> </w:t>
      </w:r>
    </w:p>
    <w:p w:rsidR="00D273DC" w:rsidRDefault="00D273DC" w:rsidP="00301958">
      <w:r>
        <w:t>В таблице указаны другие основные параметры, которыми обладает полиэфиэфиркетон.</w:t>
      </w:r>
    </w:p>
    <w:tbl>
      <w:tblPr>
        <w:tblStyle w:val="ad"/>
        <w:tblW w:w="0" w:type="auto"/>
        <w:tblLook w:val="04A0"/>
      </w:tblPr>
      <w:tblGrid>
        <w:gridCol w:w="5778"/>
        <w:gridCol w:w="2268"/>
        <w:gridCol w:w="1525"/>
      </w:tblGrid>
      <w:tr w:rsidR="00D273DC" w:rsidTr="00F86662">
        <w:tc>
          <w:tcPr>
            <w:tcW w:w="5778" w:type="dxa"/>
          </w:tcPr>
          <w:p w:rsidR="00D273DC" w:rsidRPr="00F86662" w:rsidRDefault="00D273DC" w:rsidP="00F86662">
            <w:pPr>
              <w:jc w:val="center"/>
              <w:rPr>
                <w:b/>
                <w:sz w:val="28"/>
                <w:szCs w:val="28"/>
              </w:rPr>
            </w:pPr>
            <w:r w:rsidRPr="00F86662">
              <w:rPr>
                <w:b/>
                <w:sz w:val="28"/>
                <w:szCs w:val="28"/>
              </w:rPr>
              <w:t>Свойства</w:t>
            </w:r>
          </w:p>
        </w:tc>
        <w:tc>
          <w:tcPr>
            <w:tcW w:w="2268" w:type="dxa"/>
          </w:tcPr>
          <w:p w:rsidR="00D273DC" w:rsidRPr="00F86662" w:rsidRDefault="00D273DC" w:rsidP="00F86662">
            <w:pPr>
              <w:jc w:val="center"/>
              <w:rPr>
                <w:b/>
                <w:sz w:val="28"/>
                <w:szCs w:val="28"/>
              </w:rPr>
            </w:pPr>
            <w:r w:rsidRPr="00F86662">
              <w:rPr>
                <w:b/>
                <w:sz w:val="28"/>
                <w:szCs w:val="28"/>
              </w:rPr>
              <w:t>Значение</w:t>
            </w:r>
          </w:p>
        </w:tc>
        <w:tc>
          <w:tcPr>
            <w:tcW w:w="1525" w:type="dxa"/>
          </w:tcPr>
          <w:p w:rsidR="00F86662" w:rsidRDefault="00D273DC" w:rsidP="00F86662">
            <w:pPr>
              <w:jc w:val="center"/>
              <w:rPr>
                <w:b/>
                <w:sz w:val="28"/>
                <w:szCs w:val="28"/>
              </w:rPr>
            </w:pPr>
            <w:r w:rsidRPr="00F86662">
              <w:rPr>
                <w:b/>
                <w:sz w:val="28"/>
                <w:szCs w:val="28"/>
              </w:rPr>
              <w:t>Норма</w:t>
            </w:r>
            <w:r w:rsidR="00F86662">
              <w:rPr>
                <w:b/>
                <w:sz w:val="28"/>
                <w:szCs w:val="28"/>
              </w:rPr>
              <w:t xml:space="preserve"> </w:t>
            </w:r>
          </w:p>
          <w:p w:rsidR="00D273DC" w:rsidRPr="00F86662" w:rsidRDefault="00F86662" w:rsidP="00F86662">
            <w:pPr>
              <w:jc w:val="center"/>
              <w:rPr>
                <w:b/>
              </w:rPr>
            </w:pPr>
            <w:r w:rsidRPr="00F86662">
              <w:rPr>
                <w:b/>
              </w:rPr>
              <w:t>при испытаниях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  <w:lang w:val="en-US"/>
              </w:rPr>
            </w:pPr>
            <w:r w:rsidRPr="00F86662">
              <w:rPr>
                <w:b/>
              </w:rPr>
              <w:t>Плотность</w:t>
            </w:r>
            <w:r w:rsidR="00F86662">
              <w:rPr>
                <w:b/>
              </w:rPr>
              <w:t xml:space="preserve">, </w:t>
            </w:r>
            <w:r w:rsidR="00F86662" w:rsidRPr="00F86662">
              <w:rPr>
                <w:b/>
              </w:rPr>
              <w:t>г/см</w:t>
            </w:r>
            <w:r w:rsidR="00F86662" w:rsidRPr="00F86662">
              <w:rPr>
                <w:b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</w:tcPr>
          <w:p w:rsidR="00D273DC" w:rsidRDefault="00F86662" w:rsidP="00301958">
            <w:r>
              <w:t>1,32</w:t>
            </w:r>
          </w:p>
        </w:tc>
        <w:tc>
          <w:tcPr>
            <w:tcW w:w="1525" w:type="dxa"/>
          </w:tcPr>
          <w:p w:rsidR="00D273DC" w:rsidRPr="00F86662" w:rsidRDefault="00F86662" w:rsidP="00301958">
            <w:pPr>
              <w:rPr>
                <w:lang w:val="en-US"/>
              </w:rPr>
            </w:pPr>
            <w:r>
              <w:rPr>
                <w:lang w:val="en-US"/>
              </w:rPr>
              <w:t>ISO R 1183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  <w:lang w:val="en-US"/>
              </w:rPr>
            </w:pPr>
            <w:r w:rsidRPr="00F86662">
              <w:rPr>
                <w:b/>
              </w:rPr>
              <w:t>Твердость</w:t>
            </w:r>
            <w:r w:rsidR="00F86662">
              <w:rPr>
                <w:b/>
              </w:rPr>
              <w:t xml:space="preserve">, </w:t>
            </w:r>
            <w:r w:rsidR="00F86662" w:rsidRPr="00F86662">
              <w:rPr>
                <w:b/>
                <w:lang w:val="en-US"/>
              </w:rPr>
              <w:t>SHORE D</w:t>
            </w:r>
          </w:p>
        </w:tc>
        <w:tc>
          <w:tcPr>
            <w:tcW w:w="2268" w:type="dxa"/>
          </w:tcPr>
          <w:p w:rsidR="00D273DC" w:rsidRDefault="00F86662" w:rsidP="00301958">
            <w:r>
              <w:t>86</w:t>
            </w:r>
          </w:p>
        </w:tc>
        <w:tc>
          <w:tcPr>
            <w:tcW w:w="1525" w:type="dxa"/>
          </w:tcPr>
          <w:p w:rsidR="00D273DC" w:rsidRPr="00F86662" w:rsidRDefault="00F86662" w:rsidP="00301958">
            <w:pPr>
              <w:rPr>
                <w:lang w:val="en-US"/>
              </w:rPr>
            </w:pPr>
            <w:r>
              <w:rPr>
                <w:lang w:val="en-US"/>
              </w:rPr>
              <w:t>DIN 53505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  <w:lang w:val="en-US"/>
              </w:rPr>
            </w:pPr>
            <w:r w:rsidRPr="00F86662">
              <w:rPr>
                <w:b/>
              </w:rPr>
              <w:t>Расширение при натяжении</w:t>
            </w:r>
            <w:r w:rsidR="00F86662">
              <w:rPr>
                <w:b/>
              </w:rPr>
              <w:t xml:space="preserve">, </w:t>
            </w:r>
            <w:r w:rsidR="00F86662" w:rsidRPr="00F86662">
              <w:rPr>
                <w:b/>
                <w:lang w:val="en-US"/>
              </w:rPr>
              <w:t xml:space="preserve"> %</w:t>
            </w:r>
          </w:p>
        </w:tc>
        <w:tc>
          <w:tcPr>
            <w:tcW w:w="2268" w:type="dxa"/>
          </w:tcPr>
          <w:p w:rsidR="00D273DC" w:rsidRPr="00F86662" w:rsidRDefault="00F86662" w:rsidP="00301958">
            <w:r>
              <w:rPr>
                <w:lang w:val="en-US"/>
              </w:rPr>
              <w:t>4</w:t>
            </w:r>
            <w:r>
              <w:t>,9</w:t>
            </w:r>
          </w:p>
        </w:tc>
        <w:tc>
          <w:tcPr>
            <w:tcW w:w="1525" w:type="dxa"/>
          </w:tcPr>
          <w:p w:rsidR="00D273DC" w:rsidRDefault="00F86662" w:rsidP="00301958">
            <w:r>
              <w:rPr>
                <w:lang w:val="en-US"/>
              </w:rPr>
              <w:t>ISO R 527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  <w:vertAlign w:val="superscript"/>
                <w:lang w:val="en-US"/>
              </w:rPr>
            </w:pPr>
            <w:r w:rsidRPr="00F86662">
              <w:rPr>
                <w:b/>
              </w:rPr>
              <w:t>Натяжение при вытягивании</w:t>
            </w:r>
            <w:r w:rsidR="00F86662">
              <w:rPr>
                <w:b/>
              </w:rPr>
              <w:t xml:space="preserve">, </w:t>
            </w:r>
            <w:r w:rsidR="00F86662" w:rsidRPr="00F86662">
              <w:rPr>
                <w:b/>
              </w:rPr>
              <w:t xml:space="preserve"> </w:t>
            </w:r>
            <w:r w:rsidR="00F86662" w:rsidRPr="00F86662">
              <w:rPr>
                <w:b/>
                <w:lang w:val="en-US"/>
              </w:rPr>
              <w:t>H</w:t>
            </w:r>
            <w:r w:rsidR="00F86662" w:rsidRPr="00F86662">
              <w:rPr>
                <w:b/>
              </w:rPr>
              <w:t>/</w:t>
            </w:r>
            <w:r w:rsidR="00F86662" w:rsidRPr="00F86662">
              <w:rPr>
                <w:b/>
                <w:lang w:val="en-US"/>
              </w:rPr>
              <w:t>mm</w:t>
            </w:r>
            <w:r w:rsidR="00F86662" w:rsidRPr="00F86662">
              <w:rPr>
                <w:b/>
                <w:vertAlign w:val="superscript"/>
                <w:lang w:val="en-US"/>
              </w:rPr>
              <w:t>2</w:t>
            </w:r>
          </w:p>
        </w:tc>
        <w:tc>
          <w:tcPr>
            <w:tcW w:w="2268" w:type="dxa"/>
          </w:tcPr>
          <w:p w:rsidR="00D273DC" w:rsidRPr="00F86662" w:rsidRDefault="00F86662" w:rsidP="00301958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525" w:type="dxa"/>
          </w:tcPr>
          <w:p w:rsidR="00D273DC" w:rsidRPr="00F86662" w:rsidRDefault="00F86662" w:rsidP="00301958">
            <w:pPr>
              <w:rPr>
                <w:lang w:val="en-US"/>
              </w:rPr>
            </w:pPr>
            <w:r>
              <w:rPr>
                <w:lang w:val="en-US"/>
              </w:rPr>
              <w:t>ISO R 527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  <w:vertAlign w:val="superscript"/>
              </w:rPr>
            </w:pPr>
            <w:r w:rsidRPr="00F86662">
              <w:rPr>
                <w:b/>
              </w:rPr>
              <w:t>Ударная вязкость</w:t>
            </w:r>
            <w:r w:rsidR="00F86662">
              <w:rPr>
                <w:b/>
              </w:rPr>
              <w:t xml:space="preserve"> </w:t>
            </w:r>
            <w:r w:rsidRPr="00F86662">
              <w:rPr>
                <w:b/>
              </w:rPr>
              <w:t xml:space="preserve"> при </w:t>
            </w:r>
            <w:r w:rsidRPr="00F86662">
              <w:rPr>
                <w:b/>
                <w:lang w:val="en-US"/>
              </w:rPr>
              <w:t xml:space="preserve">t </w:t>
            </w:r>
            <w:r w:rsidRPr="00F86662">
              <w:rPr>
                <w:b/>
              </w:rPr>
              <w:t>от</w:t>
            </w:r>
            <w:r w:rsidRPr="00F86662">
              <w:rPr>
                <w:b/>
                <w:lang w:val="en-US"/>
              </w:rPr>
              <w:t xml:space="preserve"> +23</w:t>
            </w:r>
            <w:r w:rsidRPr="00F86662">
              <w:rPr>
                <w:b/>
                <w:vertAlign w:val="superscript"/>
                <w:lang w:val="en-US"/>
              </w:rPr>
              <w:t>0</w:t>
            </w:r>
            <w:r w:rsidRPr="00F86662">
              <w:rPr>
                <w:b/>
                <w:lang w:val="en-US"/>
              </w:rPr>
              <w:t>C</w:t>
            </w:r>
            <w:r w:rsidRPr="00F86662">
              <w:rPr>
                <w:b/>
              </w:rPr>
              <w:t xml:space="preserve"> до</w:t>
            </w:r>
            <w:r w:rsidR="00F86662" w:rsidRPr="00F86662">
              <w:rPr>
                <w:b/>
              </w:rPr>
              <w:t xml:space="preserve"> </w:t>
            </w:r>
            <w:r w:rsidRPr="00F86662">
              <w:rPr>
                <w:b/>
                <w:lang w:val="en-US"/>
              </w:rPr>
              <w:t xml:space="preserve"> </w:t>
            </w:r>
            <w:r w:rsidR="00F86662" w:rsidRPr="00F86662">
              <w:rPr>
                <w:b/>
              </w:rPr>
              <w:t>-</w:t>
            </w:r>
            <w:r w:rsidRPr="00F86662">
              <w:rPr>
                <w:b/>
                <w:lang w:val="en-US"/>
              </w:rPr>
              <w:t xml:space="preserve"> 40</w:t>
            </w:r>
            <w:r w:rsidRPr="00F86662">
              <w:rPr>
                <w:b/>
                <w:vertAlign w:val="superscript"/>
                <w:lang w:val="en-US"/>
              </w:rPr>
              <w:t>0</w:t>
            </w:r>
            <w:r w:rsidRPr="00F86662">
              <w:rPr>
                <w:b/>
                <w:lang w:val="en-US"/>
              </w:rPr>
              <w:t>C</w:t>
            </w:r>
            <w:r w:rsidR="00F86662">
              <w:rPr>
                <w:b/>
              </w:rPr>
              <w:t>, кДж/м</w:t>
            </w:r>
            <w:r w:rsidR="00F86662">
              <w:rPr>
                <w:b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273DC" w:rsidRDefault="00F86662" w:rsidP="00301958">
            <w:r>
              <w:t>разлом отсутствует</w:t>
            </w:r>
          </w:p>
        </w:tc>
        <w:tc>
          <w:tcPr>
            <w:tcW w:w="1525" w:type="dxa"/>
          </w:tcPr>
          <w:p w:rsidR="00D273DC" w:rsidRPr="00F86662" w:rsidRDefault="00F86662" w:rsidP="00301958">
            <w:r>
              <w:rPr>
                <w:lang w:val="en-US"/>
              </w:rPr>
              <w:t>DIN 53</w:t>
            </w:r>
            <w:r>
              <w:t>453</w:t>
            </w:r>
          </w:p>
        </w:tc>
      </w:tr>
      <w:tr w:rsidR="00D273DC" w:rsidTr="00F86662">
        <w:tc>
          <w:tcPr>
            <w:tcW w:w="5778" w:type="dxa"/>
          </w:tcPr>
          <w:p w:rsidR="00D273DC" w:rsidRPr="00F86662" w:rsidRDefault="00D273DC" w:rsidP="00301958">
            <w:pPr>
              <w:rPr>
                <w:b/>
              </w:rPr>
            </w:pPr>
            <w:r w:rsidRPr="00F86662">
              <w:rPr>
                <w:b/>
              </w:rPr>
              <w:t>Впитывание воды</w:t>
            </w:r>
            <w:r w:rsidR="00F86662">
              <w:rPr>
                <w:b/>
              </w:rPr>
              <w:t xml:space="preserve">, </w:t>
            </w:r>
            <w:r w:rsidRPr="00F86662">
              <w:rPr>
                <w:b/>
              </w:rPr>
              <w:t xml:space="preserve"> % за 24 ч. при 23</w:t>
            </w:r>
            <w:r w:rsidRPr="00F86662">
              <w:rPr>
                <w:b/>
                <w:vertAlign w:val="superscript"/>
              </w:rPr>
              <w:t>0</w:t>
            </w:r>
            <w:r w:rsidRPr="00F86662">
              <w:rPr>
                <w:b/>
              </w:rPr>
              <w:t>С</w:t>
            </w:r>
          </w:p>
        </w:tc>
        <w:tc>
          <w:tcPr>
            <w:tcW w:w="2268" w:type="dxa"/>
          </w:tcPr>
          <w:p w:rsidR="00D273DC" w:rsidRDefault="00F86662" w:rsidP="00301958">
            <w:r>
              <w:t>0,5</w:t>
            </w:r>
          </w:p>
        </w:tc>
        <w:tc>
          <w:tcPr>
            <w:tcW w:w="1525" w:type="dxa"/>
          </w:tcPr>
          <w:p w:rsidR="00D273DC" w:rsidRPr="00F86662" w:rsidRDefault="00F86662" w:rsidP="00301958">
            <w:pPr>
              <w:rPr>
                <w:lang w:val="en-US"/>
              </w:rPr>
            </w:pPr>
            <w:r>
              <w:rPr>
                <w:lang w:val="en-US"/>
              </w:rPr>
              <w:t>ISO R 62 A</w:t>
            </w:r>
          </w:p>
        </w:tc>
      </w:tr>
    </w:tbl>
    <w:p w:rsidR="00F86662" w:rsidRDefault="00F86662" w:rsidP="00301958"/>
    <w:p w:rsidR="001B27E6" w:rsidRDefault="005C6EC0" w:rsidP="00301958">
      <w:r>
        <w:t>Аналогичные показатели для керамических и акриловых ортопедических изделий значительно ниже.</w:t>
      </w:r>
      <w:r w:rsidR="00F86662">
        <w:t xml:space="preserve"> </w:t>
      </w:r>
      <w:r w:rsidR="0061253C">
        <w:t xml:space="preserve">Противопоказания </w:t>
      </w:r>
      <w:r w:rsidR="00F86662">
        <w:t xml:space="preserve"> для </w:t>
      </w:r>
      <w:r w:rsidR="001B27E6">
        <w:t>этого полимера, в сравнении с классическими примерами имплантации</w:t>
      </w:r>
      <w:r w:rsidR="0061253C">
        <w:t xml:space="preserve"> с использованием металлов и акриловых пластмасс</w:t>
      </w:r>
      <w:r w:rsidR="001B27E6">
        <w:t>, отсутствуют.</w:t>
      </w:r>
    </w:p>
    <w:p w:rsidR="001B27E6" w:rsidRDefault="001B27E6" w:rsidP="00301958">
      <w:r>
        <w:t xml:space="preserve">Подводя итоги, можно акцентировать внимание на следующих основных преимуществах биополимера </w:t>
      </w:r>
      <w:r>
        <w:rPr>
          <w:lang w:val="en-US"/>
        </w:rPr>
        <w:t>PEEK</w:t>
      </w:r>
      <w:r>
        <w:t>:</w:t>
      </w:r>
    </w:p>
    <w:p w:rsidR="001B27E6" w:rsidRDefault="0061253C" w:rsidP="00E440F7">
      <w:pPr>
        <w:pStyle w:val="a6"/>
        <w:numPr>
          <w:ilvl w:val="0"/>
          <w:numId w:val="16"/>
        </w:numPr>
      </w:pPr>
      <w:r>
        <w:t>удачное сочетание прочности, твердости и эластичных свойств материалов;</w:t>
      </w:r>
    </w:p>
    <w:p w:rsidR="0061253C" w:rsidRDefault="0061253C" w:rsidP="00E440F7">
      <w:pPr>
        <w:pStyle w:val="a6"/>
        <w:numPr>
          <w:ilvl w:val="0"/>
          <w:numId w:val="16"/>
        </w:numPr>
      </w:pPr>
      <w:r>
        <w:t>высокая износостойкость;</w:t>
      </w:r>
    </w:p>
    <w:p w:rsidR="0061253C" w:rsidRDefault="0061253C" w:rsidP="00E440F7">
      <w:pPr>
        <w:pStyle w:val="a6"/>
        <w:numPr>
          <w:ilvl w:val="0"/>
          <w:numId w:val="16"/>
        </w:numPr>
      </w:pPr>
      <w:r>
        <w:t>сохранение механических свойств под воздействием высоких температур;</w:t>
      </w:r>
    </w:p>
    <w:p w:rsidR="0061253C" w:rsidRDefault="0061253C" w:rsidP="00E440F7">
      <w:pPr>
        <w:pStyle w:val="a6"/>
        <w:numPr>
          <w:ilvl w:val="0"/>
          <w:numId w:val="16"/>
        </w:numPr>
      </w:pPr>
      <w:r>
        <w:t>устойчивость к механическому воздействию и низкий коэффициент трения;</w:t>
      </w:r>
    </w:p>
    <w:p w:rsidR="0061253C" w:rsidRDefault="0061253C" w:rsidP="00E440F7">
      <w:pPr>
        <w:pStyle w:val="a6"/>
        <w:numPr>
          <w:ilvl w:val="0"/>
          <w:numId w:val="16"/>
        </w:numPr>
      </w:pPr>
      <w:r>
        <w:t>материал нейтрален воздействию гамма-излучения;</w:t>
      </w:r>
    </w:p>
    <w:p w:rsidR="0061253C" w:rsidRDefault="0061253C" w:rsidP="00E440F7">
      <w:pPr>
        <w:pStyle w:val="a6"/>
        <w:numPr>
          <w:ilvl w:val="0"/>
          <w:numId w:val="16"/>
        </w:numPr>
      </w:pPr>
      <w:r>
        <w:t>устойчивость к воздействию пара и химическим реакциям.</w:t>
      </w:r>
    </w:p>
    <w:p w:rsidR="0061253C" w:rsidRDefault="0061253C" w:rsidP="00301958">
      <w:pPr>
        <w:rPr>
          <w:lang w:val="en-US"/>
        </w:rPr>
      </w:pPr>
      <w:r>
        <w:t xml:space="preserve">Для ортопедической стоматологии наличие такого материала, каким является биополимер </w:t>
      </w:r>
      <w:r>
        <w:rPr>
          <w:lang w:val="en-US"/>
        </w:rPr>
        <w:t>PEEK</w:t>
      </w:r>
      <w:r>
        <w:t xml:space="preserve">, обеспечивает широкий диапазон возможностей. Добавление в состав полимера присадок существенно повышает механические характеристики готового изделия. Нейтральное состояние структуры полимера к воздействию гамма-лучей дает возможность в процессе лечение использовать рентгенографические исследования без ущерба </w:t>
      </w:r>
      <w:r w:rsidR="00E440F7">
        <w:t xml:space="preserve">для </w:t>
      </w:r>
      <w:r>
        <w:t>прочности и устойчивости искусственного зубного протеза.</w:t>
      </w:r>
      <w:r w:rsidR="00E440F7">
        <w:t xml:space="preserve"> К явным преимуществам нового материала относится и высокая технологичность. Процедуры, связанные с базальной имплантацией, проводятся за один сеанс. Несъемные зубные протезы, изготовленные из биоматериала </w:t>
      </w:r>
      <w:r w:rsidR="00E440F7">
        <w:rPr>
          <w:lang w:val="en-US"/>
        </w:rPr>
        <w:t>PEEK –Optima</w:t>
      </w:r>
      <w:r w:rsidR="00E440F7">
        <w:t>, можно устанавливать уже на третий день после удаления. Через 5-7 дней для пациента полностью восстанавливаются жевательные функции. Зубной ряд приобретает утраченные эстетические свойства.</w:t>
      </w:r>
    </w:p>
    <w:p w:rsidR="005413F5" w:rsidRDefault="005413F5" w:rsidP="00301958">
      <w:pPr>
        <w:rPr>
          <w:b/>
        </w:rPr>
      </w:pPr>
      <w:r w:rsidRPr="005413F5">
        <w:rPr>
          <w:b/>
          <w:lang w:val="en-US"/>
        </w:rPr>
        <w:t>1</w:t>
      </w:r>
      <w:r w:rsidRPr="005413F5">
        <w:rPr>
          <w:b/>
        </w:rPr>
        <w:t xml:space="preserve">.2. </w:t>
      </w:r>
      <w:r>
        <w:rPr>
          <w:b/>
        </w:rPr>
        <w:t xml:space="preserve">Биоматериал </w:t>
      </w:r>
      <w:r w:rsidRPr="005413F5">
        <w:rPr>
          <w:b/>
          <w:lang w:val="en-US"/>
        </w:rPr>
        <w:t>Trinia</w:t>
      </w:r>
    </w:p>
    <w:p w:rsidR="00B930F5" w:rsidRDefault="00B930F5" w:rsidP="00B930F5">
      <w:r w:rsidRPr="00B930F5">
        <w:lastRenderedPageBreak/>
        <w:t>В отличие от биополимера PEEK с его высокими физико-механическими свойствами, другой альтернативой металлическим каркасам и протезам на основе сплавов является композитный материал Trinia.</w:t>
      </w:r>
      <w:r w:rsidR="008C78F0">
        <w:t xml:space="preserve"> По характеру и своей структуре </w:t>
      </w:r>
      <w:r w:rsidR="008C78F0">
        <w:rPr>
          <w:lang w:val="en-US"/>
        </w:rPr>
        <w:t>Trinia</w:t>
      </w:r>
      <w:r w:rsidR="008C78F0">
        <w:t xml:space="preserve"> является самостоятельным веществом, получаемым в результате сочетания многослойного стекловолокна и композитного материала. Благодаря своей структуре новое вещество способно в определенных условиях заменить металл. Подобные свойства материала незаменимы для ортопедической стоматологии, особенно при изготовлении несъемных мостов, эндо</w:t>
      </w:r>
      <w:r w:rsidR="00732507">
        <w:t>донтических штифтов и специальных, периодонтальных шин.</w:t>
      </w:r>
    </w:p>
    <w:p w:rsidR="00ED569B" w:rsidRPr="00ED569B" w:rsidRDefault="00732507" w:rsidP="00B930F5">
      <w:r>
        <w:t>Стекловолокно усиливает композит, улучшает его биомеханические свойства</w:t>
      </w:r>
      <w:r w:rsidR="00ED569B">
        <w:t xml:space="preserve">. Результатом сложных биохимических действий стал новый материал, обладающий сравнительно высокими параметрами прочности и гибкости. Для материала </w:t>
      </w:r>
      <w:r w:rsidR="00ED569B">
        <w:rPr>
          <w:lang w:val="en-US"/>
        </w:rPr>
        <w:t>Trinia</w:t>
      </w:r>
      <w:r w:rsidR="00D13CC5">
        <w:t xml:space="preserve"> </w:t>
      </w:r>
      <w:r w:rsidR="00ED569B">
        <w:t>характерны следующие физико-механические свойства:</w:t>
      </w:r>
    </w:p>
    <w:p w:rsidR="006C4E00" w:rsidRPr="00ED569B" w:rsidRDefault="006C4E00" w:rsidP="00ED569B">
      <w:pPr>
        <w:pStyle w:val="a6"/>
        <w:numPr>
          <w:ilvl w:val="0"/>
          <w:numId w:val="17"/>
        </w:numPr>
      </w:pPr>
      <w:r w:rsidRPr="00ED569B">
        <w:t>прочность при изгибе - 393 МПа</w:t>
      </w:r>
    </w:p>
    <w:p w:rsidR="006C4E00" w:rsidRPr="00ED569B" w:rsidRDefault="006C4E00" w:rsidP="00ED569B">
      <w:pPr>
        <w:pStyle w:val="a6"/>
        <w:numPr>
          <w:ilvl w:val="0"/>
          <w:numId w:val="17"/>
        </w:numPr>
      </w:pPr>
      <w:r w:rsidRPr="00ED569B">
        <w:t>деформация на изгиб при максимальной нагрузке - 2,7%</w:t>
      </w:r>
    </w:p>
    <w:p w:rsidR="006C4E00" w:rsidRPr="00ED569B" w:rsidRDefault="006C4E00" w:rsidP="00ED569B">
      <w:pPr>
        <w:pStyle w:val="a6"/>
        <w:numPr>
          <w:ilvl w:val="0"/>
          <w:numId w:val="17"/>
        </w:numPr>
      </w:pPr>
      <w:r w:rsidRPr="00ED569B">
        <w:t>модуль упругости при изгибе -18,8 ГПа</w:t>
      </w:r>
    </w:p>
    <w:p w:rsidR="006C4E00" w:rsidRPr="00ED569B" w:rsidRDefault="006C4E00" w:rsidP="00ED569B">
      <w:pPr>
        <w:pStyle w:val="a6"/>
        <w:numPr>
          <w:ilvl w:val="0"/>
          <w:numId w:val="17"/>
        </w:numPr>
      </w:pPr>
      <w:r w:rsidRPr="00ED569B">
        <w:t>прочность на разрыв -169 МПа</w:t>
      </w:r>
    </w:p>
    <w:p w:rsidR="006C4E00" w:rsidRPr="00ED569B" w:rsidRDefault="006C4E00" w:rsidP="00ED569B">
      <w:pPr>
        <w:pStyle w:val="a6"/>
        <w:numPr>
          <w:ilvl w:val="0"/>
          <w:numId w:val="17"/>
        </w:numPr>
      </w:pPr>
      <w:r w:rsidRPr="00ED569B">
        <w:t>прочность при сжатии (</w:t>
      </w:r>
      <w:r w:rsidR="00ED569B">
        <w:t>при параллельном направлении</w:t>
      </w:r>
      <w:r w:rsidRPr="00ED569B">
        <w:t>) - 347 МПа</w:t>
      </w:r>
    </w:p>
    <w:p w:rsidR="006C4E00" w:rsidRDefault="006C4E00" w:rsidP="00ED569B">
      <w:pPr>
        <w:pStyle w:val="a6"/>
        <w:numPr>
          <w:ilvl w:val="0"/>
          <w:numId w:val="17"/>
        </w:numPr>
      </w:pPr>
      <w:r w:rsidRPr="00ED569B">
        <w:t>прочность при сжатии (</w:t>
      </w:r>
      <w:r w:rsidR="00ED569B">
        <w:t>в перпендикулярном направлении</w:t>
      </w:r>
      <w:r w:rsidRPr="00ED569B">
        <w:t>) - 339 МПа</w:t>
      </w:r>
    </w:p>
    <w:p w:rsidR="005A5840" w:rsidRDefault="00D13CC5" w:rsidP="00D13CC5">
      <w:r>
        <w:t xml:space="preserve">Впервые практическое использование композита, усиленного волокнами для создания зубной культевой вкладки на безе технологии компьютерного моделирования </w:t>
      </w:r>
      <w:r>
        <w:rPr>
          <w:lang w:val="en-US"/>
        </w:rPr>
        <w:t>CAD</w:t>
      </w:r>
      <w:r>
        <w:t>/</w:t>
      </w:r>
      <w:r>
        <w:rPr>
          <w:lang w:val="en-US"/>
        </w:rPr>
        <w:t>CAM</w:t>
      </w:r>
      <w:r>
        <w:t xml:space="preserve"> было осуществлено в 2010 году. Со временем зубные техники за рубежом стали изготавливать из нового полимера несущие конструкции и каркасы для постоянных или временных конструкций, коронки, мосты и другие вспомогательные ортопедические приспособления. </w:t>
      </w:r>
      <w:r w:rsidR="005A5840">
        <w:t xml:space="preserve">По своим характеристикам - это типичный композит, в котором основное место занимает матрица мономера. </w:t>
      </w:r>
    </w:p>
    <w:p w:rsidR="00E61B39" w:rsidRDefault="005A5840" w:rsidP="00D13CC5">
      <w:r>
        <w:t>Именно молекулярная решетка удерживает стекловолокна в единой структуре материала. Благодаря стекловолокнам осуществляется ковале</w:t>
      </w:r>
      <w:r w:rsidR="00AB4A51">
        <w:t>н</w:t>
      </w:r>
      <w:r>
        <w:t xml:space="preserve">тная связь полимерной матрицы. Внутренняя структура полимера сохраняет необходимую устойчивость под воздействием агрессивной внешней среды и к динамическим нагрузкам. Подобные характеристики и свойства повышают технологичность нового материала, которые высоко ценятся </w:t>
      </w:r>
      <w:r w:rsidR="00E61B39">
        <w:t xml:space="preserve">среди зубных техников. К основным свойствам </w:t>
      </w:r>
      <w:r w:rsidR="00E61B39">
        <w:rPr>
          <w:lang w:val="en-US"/>
        </w:rPr>
        <w:t>Trinii</w:t>
      </w:r>
      <w:r w:rsidR="00E61B39">
        <w:t>, на которые хотелось бы обратить внимание, относятся:</w:t>
      </w:r>
    </w:p>
    <w:p w:rsidR="00E61B39" w:rsidRDefault="00E61B39" w:rsidP="00E61B39">
      <w:pPr>
        <w:pStyle w:val="a6"/>
        <w:numPr>
          <w:ilvl w:val="0"/>
          <w:numId w:val="18"/>
        </w:numPr>
      </w:pPr>
      <w:r>
        <w:t>легкость изготавливаемой конструкции;</w:t>
      </w:r>
    </w:p>
    <w:p w:rsidR="00E61B39" w:rsidRDefault="00E61B39" w:rsidP="00E61B39">
      <w:pPr>
        <w:pStyle w:val="a6"/>
        <w:numPr>
          <w:ilvl w:val="0"/>
          <w:numId w:val="18"/>
        </w:numPr>
      </w:pPr>
      <w:r>
        <w:t>отсутствие необходимости спекания материала;</w:t>
      </w:r>
    </w:p>
    <w:p w:rsidR="00E61B39" w:rsidRDefault="00E61B39" w:rsidP="00E61B39">
      <w:pPr>
        <w:pStyle w:val="a6"/>
        <w:numPr>
          <w:ilvl w:val="0"/>
          <w:numId w:val="18"/>
        </w:numPr>
      </w:pPr>
      <w:r>
        <w:t>высокая моделируемая способность материала;</w:t>
      </w:r>
    </w:p>
    <w:p w:rsidR="00E61B39" w:rsidRDefault="00E61B39" w:rsidP="00E61B39">
      <w:pPr>
        <w:pStyle w:val="a6"/>
        <w:numPr>
          <w:ilvl w:val="0"/>
          <w:numId w:val="18"/>
        </w:numPr>
      </w:pPr>
      <w:r>
        <w:t>прочность, гибкость и эластичность материала;</w:t>
      </w:r>
    </w:p>
    <w:p w:rsidR="00E61B39" w:rsidRDefault="00E61B39" w:rsidP="00E61B39">
      <w:pPr>
        <w:pStyle w:val="a6"/>
        <w:numPr>
          <w:ilvl w:val="0"/>
          <w:numId w:val="18"/>
        </w:numPr>
      </w:pPr>
      <w:r>
        <w:t>биосовместимость материала с живыми тканями организма.</w:t>
      </w:r>
    </w:p>
    <w:p w:rsidR="00E61B39" w:rsidRDefault="00E61B39" w:rsidP="00D13CC5">
      <w:r>
        <w:t xml:space="preserve">В дополнение к перечисленным свойствам, следует признать высокие эстетические характеристики материала </w:t>
      </w:r>
      <w:r>
        <w:rPr>
          <w:lang w:val="en-US"/>
        </w:rPr>
        <w:t>Trinia</w:t>
      </w:r>
      <w:r>
        <w:t xml:space="preserve">, который является незаменимым при зубной реставрации.  </w:t>
      </w:r>
    </w:p>
    <w:p w:rsidR="00A322DA" w:rsidRDefault="00A322DA" w:rsidP="00D13CC5">
      <w:r>
        <w:t xml:space="preserve">Для работы </w:t>
      </w:r>
      <w:r w:rsidR="00057052">
        <w:t>при</w:t>
      </w:r>
      <w:r>
        <w:t xml:space="preserve"> протезировани</w:t>
      </w:r>
      <w:r w:rsidR="00057052">
        <w:t>и</w:t>
      </w:r>
      <w:r>
        <w:t xml:space="preserve"> </w:t>
      </w:r>
      <w:r w:rsidR="00057052">
        <w:t xml:space="preserve">сырье </w:t>
      </w:r>
      <w:r>
        <w:t xml:space="preserve">выпускается в </w:t>
      </w:r>
      <w:r w:rsidR="00057052">
        <w:t>различном в</w:t>
      </w:r>
      <w:r w:rsidR="00860E7D">
        <w:t>иде, в виде дисков диаметром 98</w:t>
      </w:r>
      <w:r w:rsidR="00057052">
        <w:t xml:space="preserve">мм и блоков. Обработка осуществляется на специальном фрезеровальном оборудовании, после которой каркас готов к последующей работе с ним. В отличие от традиционных каркасных искусственных конструкций, протезы и другие ортопедические приспособления весят значительно </w:t>
      </w:r>
      <w:r w:rsidR="00057052">
        <w:lastRenderedPageBreak/>
        <w:t>легче.</w:t>
      </w:r>
      <w:r w:rsidR="00AB6B4E">
        <w:t xml:space="preserve"> Установка искусственного протеза или другого изделия, изготовленного из материала </w:t>
      </w:r>
      <w:r w:rsidR="00AB6B4E">
        <w:rPr>
          <w:lang w:val="en-US"/>
        </w:rPr>
        <w:t>Trinia</w:t>
      </w:r>
      <w:r w:rsidR="00AB6B4E">
        <w:t>,</w:t>
      </w:r>
      <w:r w:rsidR="00AB6B4E">
        <w:rPr>
          <w:lang w:val="en-US"/>
        </w:rPr>
        <w:t xml:space="preserve"> </w:t>
      </w:r>
      <w:r w:rsidR="00AB6B4E">
        <w:t>положительно сказывается на ощущениях пациента, обеспечивая комфортное состояние даже при монтаже массивных конструкций.</w:t>
      </w:r>
    </w:p>
    <w:p w:rsidR="000F5D45" w:rsidRDefault="00860E7D" w:rsidP="00D13CC5">
      <w:r>
        <w:t xml:space="preserve">Использование технологии </w:t>
      </w:r>
      <w:r>
        <w:rPr>
          <w:lang w:val="en-US"/>
        </w:rPr>
        <w:t>CAM</w:t>
      </w:r>
      <w:r>
        <w:t>/</w:t>
      </w:r>
      <w:r>
        <w:rPr>
          <w:lang w:val="en-US"/>
        </w:rPr>
        <w:t>CAM</w:t>
      </w:r>
      <w:r>
        <w:t xml:space="preserve"> позволило изготавливать ортопедические изделия с высокой точностью, программируя процесс моделирования имплантата. </w:t>
      </w:r>
      <w:r w:rsidR="003E7027">
        <w:t xml:space="preserve">Обладая высокими параметрами эластичности и жесткости, материал дает для протезиста обширное поле деятельности. Физические и механические свойства </w:t>
      </w:r>
      <w:r>
        <w:t xml:space="preserve">композита создает необходимый запас прочности во время обтачивания изделий сложной конфигурации. Прочность и эластичность </w:t>
      </w:r>
      <w:r w:rsidR="003E7027">
        <w:t xml:space="preserve">обеспечивает </w:t>
      </w:r>
      <w:r>
        <w:t xml:space="preserve">каркасам и другим изделиями </w:t>
      </w:r>
      <w:r w:rsidR="003E7027">
        <w:t xml:space="preserve">возможность </w:t>
      </w:r>
      <w:r>
        <w:t>нормально выдерживать окклюзивный контакт.</w:t>
      </w:r>
      <w:r w:rsidR="00AB4A51">
        <w:t xml:space="preserve"> В связи с этим, </w:t>
      </w:r>
      <w:r w:rsidR="00F72537">
        <w:t xml:space="preserve">уместно отметить уникальность биосовместимости </w:t>
      </w:r>
      <w:r w:rsidR="000F5D45">
        <w:rPr>
          <w:lang w:val="en-US"/>
        </w:rPr>
        <w:t>Trinii</w:t>
      </w:r>
      <w:r w:rsidR="000F5D45">
        <w:t xml:space="preserve">. </w:t>
      </w:r>
    </w:p>
    <w:p w:rsidR="00860E7D" w:rsidRDefault="000F5D45" w:rsidP="00D13CC5">
      <w:r>
        <w:t xml:space="preserve">Многочисленные исследования, проводимые в лучших иностранных ортопедических клиниках, свидетельствуют о соответствии материала необходимым стандартам </w:t>
      </w:r>
      <w:r>
        <w:rPr>
          <w:lang w:val="en-US"/>
        </w:rPr>
        <w:t>ISO</w:t>
      </w:r>
      <w:r>
        <w:t xml:space="preserve">. В процессе исследования композит подвергался тестированию на действие мутагенных факторов, исследовался на цитотоксичность. Проводились эксперименты на реактивность кожного покрова в результате взаимодействия с ортопедическим материалом. Результаты исследований дают исчерпывающую информацию о параметрах биосовместимости </w:t>
      </w:r>
      <w:r>
        <w:rPr>
          <w:lang w:val="en-US"/>
        </w:rPr>
        <w:t>Trinii</w:t>
      </w:r>
      <w:r>
        <w:t xml:space="preserve">, которую, как оказалось, можно использовать в работе без дополнительной облицовки. В клинических условиях протезы, изготовленные по технологии </w:t>
      </w:r>
      <w:r>
        <w:rPr>
          <w:lang w:val="en-US"/>
        </w:rPr>
        <w:t>CAM</w:t>
      </w:r>
      <w:r>
        <w:t>/</w:t>
      </w:r>
      <w:r>
        <w:rPr>
          <w:lang w:val="en-US"/>
        </w:rPr>
        <w:t>CAM</w:t>
      </w:r>
      <w:r>
        <w:t xml:space="preserve"> с использованием материала </w:t>
      </w:r>
      <w:r>
        <w:rPr>
          <w:lang w:val="en-US"/>
        </w:rPr>
        <w:t>Trinia</w:t>
      </w:r>
      <w:r>
        <w:t>, обычно облицовываются а</w:t>
      </w:r>
      <w:r w:rsidR="00BD5735">
        <w:t>криловым составом и керамическим компонентами. Преимущество данной технологии заключается в том, что облицовка может регулироваться во время эксплуатации искусственных конструкций.</w:t>
      </w:r>
    </w:p>
    <w:p w:rsidR="00BD5735" w:rsidRDefault="00BD5735" w:rsidP="00D13CC5">
      <w:r>
        <w:t>За многолетнюю практику</w:t>
      </w:r>
      <w:r w:rsidR="007224EE">
        <w:t xml:space="preserve"> </w:t>
      </w:r>
      <w:r w:rsidR="00F72537">
        <w:t>на примере обслуживания пациентов удалось</w:t>
      </w:r>
      <w:r w:rsidR="007224EE">
        <w:t xml:space="preserve"> установить хорошую адге</w:t>
      </w:r>
      <w:r>
        <w:t>зию материала с облицовочными компонентами. Длительное ношение протезов и конструкций не выявило сколов на облицовочной поверхности.</w:t>
      </w:r>
      <w:r w:rsidR="00F72537">
        <w:t xml:space="preserve"> Данные приводятся на основе учета приема пациентов и оценки клинических ситуаций в «</w:t>
      </w:r>
      <w:r w:rsidR="00F72537" w:rsidRPr="00185648">
        <w:t>Clinical Oral Implants Research</w:t>
      </w:r>
      <w:r w:rsidR="00F72537">
        <w:t>».</w:t>
      </w:r>
    </w:p>
    <w:p w:rsidR="00BD5735" w:rsidRDefault="00BD5735" w:rsidP="00D13CC5">
      <w:r>
        <w:t xml:space="preserve">Применение материала </w:t>
      </w:r>
      <w:r>
        <w:rPr>
          <w:lang w:val="en-US"/>
        </w:rPr>
        <w:t>Trinia</w:t>
      </w:r>
      <w:r>
        <w:t xml:space="preserve"> в современной стоматологической ортопедии позволяет существенно улучшить качество искусственных протезов. Хороший терапевтический эффект и практически полное отсутствие осложнений при работе с этим материалом, обеспечивает хорошие перспективы для протезирования. Единственный минус, который может сказаться на массовом использовании данной технологии, высокая себестоимость изделий. Исследования, проводимые в последнее время на базе клинических мероприятий, говорят о попытках оптимизации процесса изготовления исходного материала. Прослеживается тенденция на удешевление технологии, что может в конечном итоге дать позитивный результат.</w:t>
      </w:r>
    </w:p>
    <w:p w:rsidR="00BD5735" w:rsidRPr="007224EE" w:rsidRDefault="007224EE" w:rsidP="00D13CC5">
      <w:pPr>
        <w:rPr>
          <w:b/>
        </w:rPr>
      </w:pPr>
      <w:r w:rsidRPr="007224EE">
        <w:rPr>
          <w:b/>
        </w:rPr>
        <w:t>1.3. Углеродное  волокно</w:t>
      </w:r>
      <w:r w:rsidR="00767116" w:rsidRPr="007224EE">
        <w:rPr>
          <w:b/>
        </w:rPr>
        <w:t xml:space="preserve">  -  новое слово </w:t>
      </w:r>
      <w:r w:rsidRPr="007224EE">
        <w:rPr>
          <w:b/>
        </w:rPr>
        <w:t>в современной стоматологии</w:t>
      </w:r>
    </w:p>
    <w:p w:rsidR="00772404" w:rsidRDefault="00CE49A9" w:rsidP="00CE49A9">
      <w:r>
        <w:t xml:space="preserve">Как и в случае с биополимерами нового поколения </w:t>
      </w:r>
      <w:r>
        <w:rPr>
          <w:lang w:val="en-US"/>
        </w:rPr>
        <w:t>PEEK</w:t>
      </w:r>
      <w:r>
        <w:t xml:space="preserve"> и </w:t>
      </w:r>
      <w:r>
        <w:rPr>
          <w:lang w:val="en-US"/>
        </w:rPr>
        <w:t xml:space="preserve"> Trinia</w:t>
      </w:r>
      <w:r>
        <w:t xml:space="preserve">, существенные преимущества в протезировании дает применение </w:t>
      </w:r>
      <w:r w:rsidR="00772404">
        <w:t xml:space="preserve">углеродных волокон или </w:t>
      </w:r>
      <w:r>
        <w:t>Карбон</w:t>
      </w:r>
      <w:r w:rsidR="00772404">
        <w:t xml:space="preserve">а, искусственного материала. Тонкие нити диаметром от 3 до 15 мм дают прочную и устойчивую структуру. Кристаллическая решетка углерода придает нитям высокую прочность, делает их устойчивыми к динамическим нагрузкам. Особенность углеродных волокон – высокие показатели силы натяжения при малом удельном весе. Волокна нейтральны к температурным перепадам, химически инертны. Технологические свойства углеродных волокон оценили еще в середине </w:t>
      </w:r>
      <w:r w:rsidR="00772404">
        <w:rPr>
          <w:lang w:val="en-US"/>
        </w:rPr>
        <w:t>XX</w:t>
      </w:r>
      <w:r w:rsidR="00772404">
        <w:t xml:space="preserve"> века, когда появились новые материалы, используемые в авиационной отрасли и в автомобилестроении.</w:t>
      </w:r>
      <w:r w:rsidR="00857B0D">
        <w:t xml:space="preserve"> Получаемые пластики на основе углеродных волокон, или карбон, относятся к полимерным материалам </w:t>
      </w:r>
      <w:r w:rsidR="00857B0D">
        <w:lastRenderedPageBreak/>
        <w:t>нового поколения, широко используемые в стоматологии, применяемые в частности в ортопедической стоматологии.</w:t>
      </w:r>
    </w:p>
    <w:p w:rsidR="00857B0D" w:rsidRDefault="00857B0D" w:rsidP="00CE49A9">
      <w:r>
        <w:t>Практическое использование карбоновых пластиков имеет давнюю историю. В отличие от других биополимеров в стоматологии значительно раньше использовалось углеродное волокно для изготовления небольших по размеру искусственных протезов. Клинические случаи подтверждают хорошую адаптацию искусственного материала в живом организме. В стоматологической практике практически не зафиксированы случаи отторжения искусственных имплантатов.</w:t>
      </w:r>
      <w:r w:rsidR="00BF5048">
        <w:t xml:space="preserve"> </w:t>
      </w:r>
    </w:p>
    <w:p w:rsidR="00BF5048" w:rsidRDefault="00BF5048" w:rsidP="00CE49A9">
      <w:r>
        <w:t xml:space="preserve">По мнению многих специалистов в области стоматологической ортопедии, карбоновое волокно или Карбон на сегодняшний день  - это оптимальный материал для успешного протезирования. Исследование, которое проводилось на базе </w:t>
      </w:r>
      <w:r w:rsidR="0015050E">
        <w:t xml:space="preserve">стоматологического факультета </w:t>
      </w:r>
      <w:r>
        <w:t>униве</w:t>
      </w:r>
      <w:r w:rsidR="0015050E">
        <w:t>рситетской клиники в Манчестере</w:t>
      </w:r>
      <w:r>
        <w:t>, ставили перед собой цель сравнить механические свойства внутриканального штифта, изготовленного из Карбона, с его металлическим аналогом.</w:t>
      </w:r>
      <w:r w:rsidR="003E5F07">
        <w:t xml:space="preserve"> Данные, полученные в результате наблюдений, показали:</w:t>
      </w:r>
    </w:p>
    <w:p w:rsidR="003E5F07" w:rsidRDefault="003E5F07" w:rsidP="00CE49A9">
      <w:r>
        <w:t xml:space="preserve"> - для армированных композитов из углеродного волокна модуль упругости на изгиб и предельная прочность составили  </w:t>
      </w:r>
      <w:r w:rsidRPr="003E5F07">
        <w:t>82 +/- 6 ГПД и 1154 +/- 65 МПа</w:t>
      </w:r>
      <w:r>
        <w:t>,</w:t>
      </w:r>
      <w:r w:rsidRPr="003E5F07">
        <w:t xml:space="preserve"> соответственно</w:t>
      </w:r>
      <w:r>
        <w:t>.</w:t>
      </w:r>
      <w:r w:rsidR="00F72537">
        <w:t xml:space="preserve"> Под воздействием температуры и водной среды значения на изгиб несколько изменились в стону уменьшения</w:t>
      </w:r>
      <w:r w:rsidR="002D6D72">
        <w:t xml:space="preserve">. Цитотоксический эффект при контакте с соседними тканями не выявлен. </w:t>
      </w:r>
    </w:p>
    <w:p w:rsidR="002D6D72" w:rsidRDefault="002D6D72" w:rsidP="00CE49A9">
      <w:r>
        <w:t xml:space="preserve">Глядя на результаты исследований можно отметить -  углеродно-волокнистые композиты имеют огромный потенциал, однако </w:t>
      </w:r>
      <w:r w:rsidR="00053DC7">
        <w:t>утверждать,</w:t>
      </w:r>
      <w:r>
        <w:t xml:space="preserve"> что Карбон может полностью вытеснить металлические конструкции, рано. Требуются дополнительные исследования, ведение учета клинических случаев имплантации, с использованием армированных углеродным волокном композитов.</w:t>
      </w:r>
    </w:p>
    <w:p w:rsidR="00911707" w:rsidRDefault="00911707" w:rsidP="00CE49A9">
      <w:r>
        <w:t>С</w:t>
      </w:r>
      <w:r w:rsidR="002D6D72">
        <w:t xml:space="preserve">фера применения Карбона в современной стоматологии </w:t>
      </w:r>
      <w:r>
        <w:t xml:space="preserve">направлена на реставрацию зубов, восстановление целостности зубного ряда в результате </w:t>
      </w:r>
      <w:r w:rsidRPr="00911707">
        <w:t>эндодонтического лечения</w:t>
      </w:r>
      <w:r>
        <w:t xml:space="preserve">. Использование углеродного волокна для восстановительных мероприятий является альтернативой реконструкции зубной ткани с использованием керамических вкладок или коронок. Несмотря на хорошее качество керамических материалов, себестоимость подобной процедуры достаточно высока, особенно если приходится </w:t>
      </w:r>
      <w:r w:rsidR="00B025A2">
        <w:t xml:space="preserve">прибегать к объемному наращиванию. </w:t>
      </w:r>
    </w:p>
    <w:p w:rsidR="00B025A2" w:rsidRDefault="00B025A2" w:rsidP="00CE49A9">
      <w:r>
        <w:t>Экономически обосновано применение для успешной реконструкции Карбона. Материал прекрасно подходит для изготовления штифта, на котором в дальнейшем будет монтироваться имплантат. По своей структуре Карбон очень близок к дентину. Эластичность и прочность материала обеспечивает естественность ощущений пациента при установке протеза. Биосовместимость углеродных волокон с живыми тканями гарантирует хорошую приживаемость стоматологического штифта в корневом канале, на основе которого специалист создает культю.  Получаемая конструкция создает равномерное распределение продольных и поперечных напряжений на искусственный протез, создает нормальную физическую нагрузку на корневой канал.</w:t>
      </w:r>
    </w:p>
    <w:p w:rsidR="003D78D0" w:rsidRDefault="003D78D0" w:rsidP="00CE49A9">
      <w:r>
        <w:t xml:space="preserve">В стоматологии реставрация зубов с помощью Карбона на сегодняшний день считается одним из оптимальных способов. Механические свойства углеродных волокон позволяют протезистам легко и достаточно быстро решать проблему восстановления утраченного зуба. Стоматологические штифты, имеющие матрицу с углеродными волокнами, дают для протезирования широкое поле деятельности. Создаваемый заново зубной протез в процессе реставрации, очень близок по своим морфологическим признакам и функциональности к </w:t>
      </w:r>
      <w:r>
        <w:lastRenderedPageBreak/>
        <w:t>естественному зубу. Такие особенности являются основным критерием для использования карбона при постэндо</w:t>
      </w:r>
      <w:r w:rsidR="00C81308">
        <w:t>дон</w:t>
      </w:r>
      <w:r>
        <w:t>тическом восстановлении. К основным преимуществам, которыми обладают стоматологические штифты, выполненные из композита, армированного углеро</w:t>
      </w:r>
      <w:r w:rsidR="00C81308">
        <w:t>д</w:t>
      </w:r>
      <w:r>
        <w:t>ными волокнами, относятся:</w:t>
      </w:r>
    </w:p>
    <w:p w:rsidR="003D78D0" w:rsidRDefault="00C81308" w:rsidP="00C81308">
      <w:pPr>
        <w:pStyle w:val="a6"/>
        <w:numPr>
          <w:ilvl w:val="0"/>
          <w:numId w:val="19"/>
        </w:numPr>
      </w:pPr>
      <w:r>
        <w:t>сохранение многофункциональности зубного корня;</w:t>
      </w:r>
    </w:p>
    <w:p w:rsidR="00C81308" w:rsidRDefault="00C81308" w:rsidP="00C81308">
      <w:pPr>
        <w:pStyle w:val="a6"/>
        <w:numPr>
          <w:ilvl w:val="0"/>
          <w:numId w:val="19"/>
        </w:numPr>
      </w:pPr>
      <w:r>
        <w:t>легкое удаление при необходимости повторного лечения;</w:t>
      </w:r>
    </w:p>
    <w:p w:rsidR="00C81308" w:rsidRDefault="00C81308" w:rsidP="00C81308">
      <w:pPr>
        <w:pStyle w:val="a6"/>
        <w:numPr>
          <w:ilvl w:val="0"/>
          <w:numId w:val="19"/>
        </w:numPr>
      </w:pPr>
      <w:r>
        <w:t>отсутствие вредного воздействия на конструкцию коррозии, устойчивость к разрушению;</w:t>
      </w:r>
    </w:p>
    <w:p w:rsidR="00C81308" w:rsidRDefault="00C81308" w:rsidP="00C81308">
      <w:pPr>
        <w:pStyle w:val="a6"/>
        <w:numPr>
          <w:ilvl w:val="0"/>
          <w:numId w:val="19"/>
        </w:numPr>
      </w:pPr>
      <w:r>
        <w:t xml:space="preserve">высокие эстетические свойства Карбона, позволяющие решать любые </w:t>
      </w:r>
      <w:r w:rsidR="00E95FC6">
        <w:t>анатомо-топографические</w:t>
      </w:r>
      <w:r>
        <w:t xml:space="preserve"> вопросы челюстно-лицевого отдела;</w:t>
      </w:r>
    </w:p>
    <w:p w:rsidR="00C81308" w:rsidRDefault="00C81308" w:rsidP="00C81308">
      <w:pPr>
        <w:pStyle w:val="a6"/>
        <w:numPr>
          <w:ilvl w:val="0"/>
          <w:numId w:val="19"/>
        </w:numPr>
      </w:pPr>
      <w:r>
        <w:t>высокий модуль сопротивляемости усталости материала.</w:t>
      </w:r>
    </w:p>
    <w:p w:rsidR="00C81308" w:rsidRDefault="00C81308" w:rsidP="00CE49A9">
      <w:r>
        <w:t xml:space="preserve">Применение в стоматологических целях углеродных волокон позволяет существенно увеличить качество реставрационных мероприятий, обеспечить пациенту решение проблемы на длительное время. В сравнении с металлическими конструкциями, Карбон обладает </w:t>
      </w:r>
      <w:r w:rsidR="00D51B0F">
        <w:t>определенным преимуществом при восстановительных мероприятиях. Анализ научных работ, практического опыта работы с такими материалами, показывают высокие эксплуатационные характеристики углеродных композиционных конструкций. Стоя перед выбором использования металлических штифтов и композиционных материалов на базе углеродного волокна, биологический аспект играет решающую роль.</w:t>
      </w:r>
    </w:p>
    <w:p w:rsidR="00D51B0F" w:rsidRPr="00D51B0F" w:rsidRDefault="00D51B0F" w:rsidP="00D51B0F">
      <w:pPr>
        <w:jc w:val="center"/>
        <w:rPr>
          <w:b/>
          <w:sz w:val="28"/>
          <w:szCs w:val="28"/>
        </w:rPr>
      </w:pPr>
      <w:r w:rsidRPr="00D51B0F">
        <w:rPr>
          <w:b/>
          <w:sz w:val="28"/>
          <w:szCs w:val="28"/>
        </w:rPr>
        <w:t>Заключение</w:t>
      </w:r>
    </w:p>
    <w:p w:rsidR="00E95FC6" w:rsidRDefault="00E95FC6" w:rsidP="00E95FC6">
      <w:r>
        <w:t>Накопленный многоле</w:t>
      </w:r>
      <w:r w:rsidR="00053DC7">
        <w:t>тний опыт применения полимеров в</w:t>
      </w:r>
      <w:r>
        <w:t xml:space="preserve"> стоматологической практике дает все основания утверждать – </w:t>
      </w:r>
      <w:r w:rsidR="00DC1F6B">
        <w:t xml:space="preserve">на всех уровнях </w:t>
      </w:r>
      <w:r>
        <w:t xml:space="preserve">постоянно ведется </w:t>
      </w:r>
      <w:r w:rsidR="00DC1F6B">
        <w:t>работа по поиску оптимальных вариантов и способов протезирования.</w:t>
      </w:r>
      <w:r w:rsidR="00EC5984">
        <w:t xml:space="preserve"> Научные изыскания, оценка клинических ситуаций и лабораторные биохимические эксперименты дают подробный теоретический и практический материал в этом направлении. Применение полимеров в современной ортопедической стоматологии показывает высокую эффективность новых технологии в области протезирования и реставрации.</w:t>
      </w:r>
    </w:p>
    <w:p w:rsidR="00EC5984" w:rsidRDefault="00EC5984" w:rsidP="00E95FC6">
      <w:r>
        <w:t xml:space="preserve">Накопленные знания по физиологии и патологических процессов полости рта, обеспечили разработку новых искусственных материалов, поиск оптимальных технологий для протезистов. Анализируя физические и механические свойства биополимеров нового поколения </w:t>
      </w:r>
      <w:r w:rsidR="00907CA4">
        <w:t xml:space="preserve">на состояние зубочелюстной системы, можно сделать вполне обоснованный выбор в пользу того или иного материала для конструкции протеза. </w:t>
      </w:r>
    </w:p>
    <w:p w:rsidR="00053DC7" w:rsidRDefault="00907CA4" w:rsidP="00E95FC6">
      <w:r>
        <w:t xml:space="preserve">Полимеры дают сегодня огромные преимущества для современной ортопедии в стоматологии.  Безнадежные клинические случаи, когда восстановлению подлежит практически весь зубной ряд, имеют решение, с помощью полимерных материалов. Единственный аспект, который </w:t>
      </w:r>
      <w:r w:rsidR="00053DC7">
        <w:t xml:space="preserve">ограничивает </w:t>
      </w:r>
      <w:r>
        <w:t xml:space="preserve">сферу применения </w:t>
      </w:r>
      <w:r w:rsidR="00A40148">
        <w:t>биополимеров</w:t>
      </w:r>
      <w:r w:rsidR="00053DC7">
        <w:t xml:space="preserve"> в стоматологии</w:t>
      </w:r>
      <w:r w:rsidR="00A40148">
        <w:t>,</w:t>
      </w:r>
      <w:r w:rsidR="00053DC7">
        <w:t xml:space="preserve"> высокая себестоимость готовых изделий. Однако технический прогресс и стоматологическая практика  не стоят на месте, давая почву для последующей оптимизации протезирования, поиска экономически выгодных вариантов лечения.</w:t>
      </w:r>
    </w:p>
    <w:p w:rsidR="00AF0E7A" w:rsidRDefault="00AF0E7A" w:rsidP="00C81308">
      <w:pPr>
        <w:pStyle w:val="a5"/>
        <w:shd w:val="clear" w:color="auto" w:fill="FFFFFF"/>
        <w:spacing w:before="0" w:beforeAutospacing="0" w:after="96" w:afterAutospacing="0" w:line="240" w:lineRule="atLeast"/>
        <w:rPr>
          <w:rFonts w:ascii="Tahoma" w:hAnsi="Tahoma" w:cs="Tahoma"/>
          <w:color w:val="2C2C2C"/>
          <w:sz w:val="18"/>
          <w:szCs w:val="18"/>
        </w:rPr>
      </w:pPr>
      <w:r>
        <w:rPr>
          <w:rStyle w:val="apple-converted-space"/>
          <w:rFonts w:ascii="Tahoma" w:hAnsi="Tahoma" w:cs="Tahoma"/>
          <w:color w:val="2C2C2C"/>
          <w:sz w:val="18"/>
          <w:szCs w:val="18"/>
        </w:rPr>
        <w:t> </w:t>
      </w:r>
    </w:p>
    <w:p w:rsidR="002F520B" w:rsidRDefault="00AB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>32455 знаков</w:t>
      </w:r>
    </w:p>
    <w:p w:rsidR="002F520B" w:rsidRDefault="00AB4A51">
      <w:r>
        <w:rPr>
          <w:noProof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1" name="Рисунок 0" descr="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AF" w:rsidRPr="00BF5DAF" w:rsidRDefault="00BF5DAF">
      <w:pPr>
        <w:rPr>
          <w:b/>
          <w:u w:val="single"/>
        </w:rPr>
      </w:pPr>
      <w:r w:rsidRPr="00BF5DAF">
        <w:rPr>
          <w:b/>
          <w:u w:val="single"/>
        </w:rPr>
        <w:t>Проверка на уникальность второй части текста</w:t>
      </w:r>
    </w:p>
    <w:p w:rsidR="00BF5DAF" w:rsidRDefault="00BF5DAF"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2" name="Рисунок 1" descr="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DAF" w:rsidSect="0088492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CF" w:rsidRDefault="005900CF" w:rsidP="00516857">
      <w:pPr>
        <w:spacing w:after="0" w:line="240" w:lineRule="auto"/>
      </w:pPr>
      <w:r>
        <w:separator/>
      </w:r>
    </w:p>
  </w:endnote>
  <w:endnote w:type="continuationSeparator" w:id="1">
    <w:p w:rsidR="005900CF" w:rsidRDefault="005900CF" w:rsidP="0051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0672"/>
      <w:docPartObj>
        <w:docPartGallery w:val="Page Numbers (Bottom of Page)"/>
        <w:docPartUnique/>
      </w:docPartObj>
    </w:sdtPr>
    <w:sdtContent>
      <w:p w:rsidR="00A40148" w:rsidRDefault="00E423BA">
        <w:pPr>
          <w:pStyle w:val="a9"/>
          <w:jc w:val="right"/>
        </w:pPr>
        <w:fldSimple w:instr=" PAGE   \* MERGEFORMAT ">
          <w:r w:rsidR="00BF5DAF">
            <w:rPr>
              <w:noProof/>
            </w:rPr>
            <w:t>12</w:t>
          </w:r>
        </w:fldSimple>
      </w:p>
    </w:sdtContent>
  </w:sdt>
  <w:p w:rsidR="00A40148" w:rsidRDefault="00A401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CF" w:rsidRDefault="005900CF" w:rsidP="00516857">
      <w:pPr>
        <w:spacing w:after="0" w:line="240" w:lineRule="auto"/>
      </w:pPr>
      <w:r>
        <w:separator/>
      </w:r>
    </w:p>
  </w:footnote>
  <w:footnote w:type="continuationSeparator" w:id="1">
    <w:p w:rsidR="005900CF" w:rsidRDefault="005900CF" w:rsidP="0051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5C9"/>
    <w:multiLevelType w:val="multilevel"/>
    <w:tmpl w:val="08F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5A8"/>
    <w:multiLevelType w:val="multilevel"/>
    <w:tmpl w:val="FE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E7DA5"/>
    <w:multiLevelType w:val="multilevel"/>
    <w:tmpl w:val="FE8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DA7D30"/>
    <w:multiLevelType w:val="multilevel"/>
    <w:tmpl w:val="C00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AE1FA7"/>
    <w:multiLevelType w:val="multilevel"/>
    <w:tmpl w:val="EA9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54BDC"/>
    <w:multiLevelType w:val="multilevel"/>
    <w:tmpl w:val="C00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2057CD"/>
    <w:multiLevelType w:val="multilevel"/>
    <w:tmpl w:val="44C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7832E5"/>
    <w:multiLevelType w:val="multilevel"/>
    <w:tmpl w:val="4D6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2E4670"/>
    <w:multiLevelType w:val="hybridMultilevel"/>
    <w:tmpl w:val="F05A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B23F7"/>
    <w:multiLevelType w:val="multilevel"/>
    <w:tmpl w:val="C00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E05790"/>
    <w:multiLevelType w:val="multilevel"/>
    <w:tmpl w:val="CBF6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A53F7"/>
    <w:multiLevelType w:val="multilevel"/>
    <w:tmpl w:val="F026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8203F2"/>
    <w:multiLevelType w:val="multilevel"/>
    <w:tmpl w:val="F126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445D2"/>
    <w:multiLevelType w:val="hybridMultilevel"/>
    <w:tmpl w:val="B3B2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E0EB9"/>
    <w:multiLevelType w:val="multilevel"/>
    <w:tmpl w:val="089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523A45"/>
    <w:multiLevelType w:val="multilevel"/>
    <w:tmpl w:val="709C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3E3AF5"/>
    <w:multiLevelType w:val="multilevel"/>
    <w:tmpl w:val="0A2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F1F7F"/>
    <w:multiLevelType w:val="hybridMultilevel"/>
    <w:tmpl w:val="24D4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63DB6"/>
    <w:multiLevelType w:val="multilevel"/>
    <w:tmpl w:val="619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3"/>
  </w:num>
  <w:num w:numId="9">
    <w:abstractNumId w:val="18"/>
  </w:num>
  <w:num w:numId="10">
    <w:abstractNumId w:val="1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17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20B"/>
    <w:rsid w:val="00027DCD"/>
    <w:rsid w:val="00053DC7"/>
    <w:rsid w:val="00057052"/>
    <w:rsid w:val="000805A1"/>
    <w:rsid w:val="0008775E"/>
    <w:rsid w:val="00091163"/>
    <w:rsid w:val="000E3EA8"/>
    <w:rsid w:val="000F5D45"/>
    <w:rsid w:val="0012400C"/>
    <w:rsid w:val="0015050E"/>
    <w:rsid w:val="00155274"/>
    <w:rsid w:val="00155D8B"/>
    <w:rsid w:val="00183088"/>
    <w:rsid w:val="00185648"/>
    <w:rsid w:val="00193A7D"/>
    <w:rsid w:val="00196B10"/>
    <w:rsid w:val="001B27E6"/>
    <w:rsid w:val="00226156"/>
    <w:rsid w:val="002461A0"/>
    <w:rsid w:val="00254EE3"/>
    <w:rsid w:val="002A66B5"/>
    <w:rsid w:val="002D6D72"/>
    <w:rsid w:val="002F520B"/>
    <w:rsid w:val="002F75BA"/>
    <w:rsid w:val="00301958"/>
    <w:rsid w:val="00356D45"/>
    <w:rsid w:val="00360880"/>
    <w:rsid w:val="00380F5E"/>
    <w:rsid w:val="00393728"/>
    <w:rsid w:val="003D4079"/>
    <w:rsid w:val="003D78D0"/>
    <w:rsid w:val="003E083F"/>
    <w:rsid w:val="003E49CD"/>
    <w:rsid w:val="003E5F07"/>
    <w:rsid w:val="003E7027"/>
    <w:rsid w:val="00446AB3"/>
    <w:rsid w:val="0046253D"/>
    <w:rsid w:val="004B0244"/>
    <w:rsid w:val="004C3658"/>
    <w:rsid w:val="004D238E"/>
    <w:rsid w:val="004D7B3A"/>
    <w:rsid w:val="004F5CCA"/>
    <w:rsid w:val="00516857"/>
    <w:rsid w:val="00517DCC"/>
    <w:rsid w:val="005413F5"/>
    <w:rsid w:val="00575D79"/>
    <w:rsid w:val="005900CF"/>
    <w:rsid w:val="005A5840"/>
    <w:rsid w:val="005C30E4"/>
    <w:rsid w:val="005C6235"/>
    <w:rsid w:val="005C6EC0"/>
    <w:rsid w:val="005D3830"/>
    <w:rsid w:val="0060439F"/>
    <w:rsid w:val="0061253C"/>
    <w:rsid w:val="00641E13"/>
    <w:rsid w:val="00654F3E"/>
    <w:rsid w:val="006674C1"/>
    <w:rsid w:val="00697099"/>
    <w:rsid w:val="006A54D4"/>
    <w:rsid w:val="006B68F6"/>
    <w:rsid w:val="006C4E00"/>
    <w:rsid w:val="006D053A"/>
    <w:rsid w:val="00700378"/>
    <w:rsid w:val="007003D9"/>
    <w:rsid w:val="007224EE"/>
    <w:rsid w:val="00723CA3"/>
    <w:rsid w:val="00732507"/>
    <w:rsid w:val="00761B07"/>
    <w:rsid w:val="00767116"/>
    <w:rsid w:val="00772404"/>
    <w:rsid w:val="007765BB"/>
    <w:rsid w:val="007C7F85"/>
    <w:rsid w:val="007D21F5"/>
    <w:rsid w:val="00801802"/>
    <w:rsid w:val="008039A7"/>
    <w:rsid w:val="00823E4E"/>
    <w:rsid w:val="0085519F"/>
    <w:rsid w:val="00857B0D"/>
    <w:rsid w:val="00860E7D"/>
    <w:rsid w:val="00862D06"/>
    <w:rsid w:val="00867F99"/>
    <w:rsid w:val="0088492F"/>
    <w:rsid w:val="00894F77"/>
    <w:rsid w:val="008A3B52"/>
    <w:rsid w:val="008C0D27"/>
    <w:rsid w:val="008C78F0"/>
    <w:rsid w:val="008F0DAF"/>
    <w:rsid w:val="00907CA4"/>
    <w:rsid w:val="00911707"/>
    <w:rsid w:val="009128B4"/>
    <w:rsid w:val="00913E5F"/>
    <w:rsid w:val="00917CD8"/>
    <w:rsid w:val="009208F6"/>
    <w:rsid w:val="00935E8B"/>
    <w:rsid w:val="009363E8"/>
    <w:rsid w:val="009A35EF"/>
    <w:rsid w:val="009B021D"/>
    <w:rsid w:val="009E59D7"/>
    <w:rsid w:val="00A02575"/>
    <w:rsid w:val="00A25A88"/>
    <w:rsid w:val="00A322DA"/>
    <w:rsid w:val="00A40148"/>
    <w:rsid w:val="00A630DF"/>
    <w:rsid w:val="00A71364"/>
    <w:rsid w:val="00AB12CE"/>
    <w:rsid w:val="00AB4A51"/>
    <w:rsid w:val="00AB6B4E"/>
    <w:rsid w:val="00AC2416"/>
    <w:rsid w:val="00AC6D79"/>
    <w:rsid w:val="00AC7816"/>
    <w:rsid w:val="00AE2FC1"/>
    <w:rsid w:val="00AF0E7A"/>
    <w:rsid w:val="00B025A2"/>
    <w:rsid w:val="00B167EE"/>
    <w:rsid w:val="00B57744"/>
    <w:rsid w:val="00B72A0B"/>
    <w:rsid w:val="00B77501"/>
    <w:rsid w:val="00B869AD"/>
    <w:rsid w:val="00B930F5"/>
    <w:rsid w:val="00BA08AE"/>
    <w:rsid w:val="00BB3D0F"/>
    <w:rsid w:val="00BD5735"/>
    <w:rsid w:val="00BD6870"/>
    <w:rsid w:val="00BE46F1"/>
    <w:rsid w:val="00BF5048"/>
    <w:rsid w:val="00BF5DAF"/>
    <w:rsid w:val="00C81308"/>
    <w:rsid w:val="00C8173E"/>
    <w:rsid w:val="00C82CF8"/>
    <w:rsid w:val="00C86614"/>
    <w:rsid w:val="00CB3E5C"/>
    <w:rsid w:val="00CC40CA"/>
    <w:rsid w:val="00CE49A9"/>
    <w:rsid w:val="00D10598"/>
    <w:rsid w:val="00D13CC5"/>
    <w:rsid w:val="00D156F0"/>
    <w:rsid w:val="00D22A43"/>
    <w:rsid w:val="00D22F75"/>
    <w:rsid w:val="00D273DC"/>
    <w:rsid w:val="00D51B0F"/>
    <w:rsid w:val="00D61303"/>
    <w:rsid w:val="00DA5A79"/>
    <w:rsid w:val="00DA5BFE"/>
    <w:rsid w:val="00DA61B1"/>
    <w:rsid w:val="00DB7BE7"/>
    <w:rsid w:val="00DC1917"/>
    <w:rsid w:val="00DC1F6B"/>
    <w:rsid w:val="00DE17BC"/>
    <w:rsid w:val="00E05218"/>
    <w:rsid w:val="00E40858"/>
    <w:rsid w:val="00E423BA"/>
    <w:rsid w:val="00E440F7"/>
    <w:rsid w:val="00E44553"/>
    <w:rsid w:val="00E61B39"/>
    <w:rsid w:val="00E62C0E"/>
    <w:rsid w:val="00E74259"/>
    <w:rsid w:val="00E95FC6"/>
    <w:rsid w:val="00E969E6"/>
    <w:rsid w:val="00EA4D7A"/>
    <w:rsid w:val="00EC5984"/>
    <w:rsid w:val="00ED569B"/>
    <w:rsid w:val="00EE579A"/>
    <w:rsid w:val="00F50839"/>
    <w:rsid w:val="00F51289"/>
    <w:rsid w:val="00F5498D"/>
    <w:rsid w:val="00F72537"/>
    <w:rsid w:val="00F86662"/>
    <w:rsid w:val="00FC25B2"/>
    <w:rsid w:val="00FE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1">
    <w:name w:val="heading 1"/>
    <w:basedOn w:val="a"/>
    <w:next w:val="a"/>
    <w:link w:val="10"/>
    <w:uiPriority w:val="9"/>
    <w:qFormat/>
    <w:rsid w:val="00641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E49CD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D21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1F5"/>
  </w:style>
  <w:style w:type="paragraph" w:styleId="a3">
    <w:name w:val="Balloon Text"/>
    <w:basedOn w:val="a"/>
    <w:link w:val="a4"/>
    <w:uiPriority w:val="99"/>
    <w:semiHidden/>
    <w:unhideWhenUsed/>
    <w:rsid w:val="007D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1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25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67F9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1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6857"/>
  </w:style>
  <w:style w:type="paragraph" w:styleId="a9">
    <w:name w:val="footer"/>
    <w:basedOn w:val="a"/>
    <w:link w:val="aa"/>
    <w:uiPriority w:val="99"/>
    <w:unhideWhenUsed/>
    <w:rsid w:val="0051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6857"/>
  </w:style>
  <w:style w:type="character" w:styleId="ab">
    <w:name w:val="Strong"/>
    <w:basedOn w:val="a0"/>
    <w:uiPriority w:val="22"/>
    <w:qFormat/>
    <w:rsid w:val="00801802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3E4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lor3">
    <w:name w:val="color_3"/>
    <w:basedOn w:val="a0"/>
    <w:rsid w:val="003E49CD"/>
  </w:style>
  <w:style w:type="character" w:styleId="ac">
    <w:name w:val="Hyperlink"/>
    <w:basedOn w:val="a0"/>
    <w:uiPriority w:val="99"/>
    <w:unhideWhenUsed/>
    <w:rsid w:val="00641E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13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anslation-chunk">
    <w:name w:val="translation-chunk"/>
    <w:basedOn w:val="a0"/>
    <w:rsid w:val="00AF0E7A"/>
  </w:style>
  <w:style w:type="table" w:styleId="ad">
    <w:name w:val="Table Grid"/>
    <w:basedOn w:val="a1"/>
    <w:uiPriority w:val="59"/>
    <w:rsid w:val="00D27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3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8" w:color="E8E8E8"/>
            <w:bottom w:val="none" w:sz="0" w:space="0" w:color="auto"/>
            <w:right w:val="none" w:sz="0" w:space="0" w:color="auto"/>
          </w:divBdr>
        </w:div>
      </w:divsChild>
    </w:div>
    <w:div w:id="1473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dentalmaterials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AAF1-03EE-4728-B2DB-483DE8E5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5488</Words>
  <Characters>31287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2016-06-15T05:40:00Z</dcterms:created>
  <dcterms:modified xsi:type="dcterms:W3CDTF">2016-06-15T05:40:00Z</dcterms:modified>
</cp:coreProperties>
</file>