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92F" w:rsidRPr="00AA492F" w:rsidRDefault="00AA492F" w:rsidP="00AA492F">
      <w:pPr>
        <w:shd w:val="clear" w:color="auto" w:fill="EEEEEE"/>
        <w:spacing w:before="100" w:beforeAutospacing="1" w:after="100" w:afterAutospacing="1" w:line="240" w:lineRule="auto"/>
        <w:outlineLvl w:val="0"/>
        <w:rPr>
          <w:rFonts w:ascii="PTSansRegular" w:eastAsia="Times New Roman" w:hAnsi="PTSansRegular" w:cs="Times New Roman"/>
          <w:b/>
          <w:bCs/>
          <w:caps/>
          <w:color w:val="D87300"/>
          <w:kern w:val="36"/>
          <w:sz w:val="27"/>
          <w:szCs w:val="27"/>
          <w:lang w:eastAsia="ru-RU"/>
        </w:rPr>
      </w:pPr>
      <w:proofErr w:type="gramStart"/>
      <w:r w:rsidRPr="00AA492F">
        <w:rPr>
          <w:rFonts w:ascii="PTSansRegular" w:eastAsia="Times New Roman" w:hAnsi="PTSansRegular" w:cs="Times New Roman"/>
          <w:b/>
          <w:bCs/>
          <w:caps/>
          <w:color w:val="D87300"/>
          <w:kern w:val="36"/>
          <w:sz w:val="27"/>
          <w:szCs w:val="27"/>
          <w:lang w:eastAsia="ru-RU"/>
        </w:rPr>
        <w:t>ДЕВЯТЬ АПАРТ-КОМПЛЕКСОВ МОСКВЫ, В КОТОРЫХ ЦЕНЫ ЗА 2014 ГОД ВЫРОСЛИ БОЛЬШЕ, ЧЕМ НА 50%</w:t>
      </w:r>
      <w:proofErr w:type="gramEnd"/>
    </w:p>
    <w:p w:rsidR="00AA492F" w:rsidRPr="00AA492F" w:rsidRDefault="00AA492F" w:rsidP="00AA492F">
      <w:pPr>
        <w:shd w:val="clear" w:color="auto" w:fill="EEEEEE"/>
        <w:spacing w:before="100" w:beforeAutospacing="1" w:after="100" w:afterAutospacing="1" w:line="240" w:lineRule="auto"/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</w:pPr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Когда речь идет про апартаменты, то становится понятно, что за последнее время они стали самым привлекательным типом недвижимости для инвестиций. В прошлом году цены на них выросли более чем на 22 процента. А сумма за квадратный метр почти 287 тысяч рублей.</w:t>
      </w:r>
    </w:p>
    <w:p w:rsidR="00AA492F" w:rsidRPr="00AA492F" w:rsidRDefault="00AA492F" w:rsidP="00AA492F">
      <w:pPr>
        <w:shd w:val="clear" w:color="auto" w:fill="EEEEEE"/>
        <w:spacing w:before="100" w:beforeAutospacing="1" w:after="100" w:afterAutospacing="1" w:line="240" w:lineRule="auto"/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</w:pPr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В рейтинг самых интересных проектов апартаментов были занесены только те комплексы, в которых в течени</w:t>
      </w:r>
      <w:proofErr w:type="gramStart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и</w:t>
      </w:r>
      <w:proofErr w:type="gramEnd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 xml:space="preserve"> прошлого года шла реализация жилья.</w:t>
      </w:r>
    </w:p>
    <w:p w:rsidR="00AA492F" w:rsidRPr="00AA492F" w:rsidRDefault="00AA492F" w:rsidP="00AA492F">
      <w:pPr>
        <w:shd w:val="clear" w:color="auto" w:fill="EEEEEE"/>
        <w:spacing w:before="100" w:beforeAutospacing="1" w:after="100" w:afterAutospacing="1" w:line="240" w:lineRule="auto"/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</w:pPr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Чем дороже проект, тем выше цена апартаментов. Так в элитных комплексах и бизнес - класса годовой рост дошел до уровня 90%. Лидеры: "</w:t>
      </w:r>
      <w:proofErr w:type="spellStart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Just</w:t>
      </w:r>
      <w:proofErr w:type="spellEnd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 xml:space="preserve"> M"(39,3%), МФК "Водный"(27,3%), "Фили Град"(19,2%).</w:t>
      </w:r>
    </w:p>
    <w:p w:rsidR="00AA492F" w:rsidRPr="00AA492F" w:rsidRDefault="00AA492F" w:rsidP="00AA492F">
      <w:pPr>
        <w:shd w:val="clear" w:color="auto" w:fill="EEEEEE"/>
        <w:spacing w:before="100" w:beforeAutospacing="1" w:after="100" w:afterAutospacing="1" w:line="240" w:lineRule="auto"/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</w:pPr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В рейтинге такой копании как «</w:t>
      </w:r>
      <w:proofErr w:type="spellStart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Метриум</w:t>
      </w:r>
      <w:proofErr w:type="spellEnd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 xml:space="preserve"> Групп» цены выросли за прошлый год более  чем в 1,5 раза.</w:t>
      </w:r>
    </w:p>
    <w:p w:rsidR="00AA492F" w:rsidRPr="00AA492F" w:rsidRDefault="00AA492F" w:rsidP="00AA492F">
      <w:pPr>
        <w:shd w:val="clear" w:color="auto" w:fill="EEEEEE"/>
        <w:spacing w:before="100" w:beforeAutospacing="1" w:after="100" w:afterAutospacing="1" w:line="240" w:lineRule="auto"/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</w:pPr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5 проектов элитных комплексов, где цены за год выросли в цене:</w:t>
      </w:r>
    </w:p>
    <w:p w:rsidR="00AA492F" w:rsidRPr="00AA492F" w:rsidRDefault="00AA492F" w:rsidP="00AA492F">
      <w:pPr>
        <w:shd w:val="clear" w:color="auto" w:fill="EEEEEE"/>
        <w:spacing w:before="100" w:beforeAutospacing="1" w:after="100" w:afterAutospacing="1" w:line="240" w:lineRule="auto"/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</w:pPr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 </w:t>
      </w:r>
    </w:p>
    <w:p w:rsidR="00AA492F" w:rsidRPr="00AA492F" w:rsidRDefault="00AA492F" w:rsidP="00AA492F">
      <w:pPr>
        <w:shd w:val="clear" w:color="auto" w:fill="EEEEEE"/>
        <w:spacing w:before="100" w:beforeAutospacing="1" w:after="100" w:afterAutospacing="1" w:line="240" w:lineRule="auto"/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</w:pPr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 xml:space="preserve">"Резиденция Знаменка", самый центр Москвы. Апартаменты выросли в цене за год: 95,7% ( 792 </w:t>
      </w:r>
      <w:proofErr w:type="spellStart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т</w:t>
      </w:r>
      <w:proofErr w:type="gramStart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.р</w:t>
      </w:r>
      <w:proofErr w:type="spellEnd"/>
      <w:proofErr w:type="gramEnd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 xml:space="preserve"> - 1,55 </w:t>
      </w:r>
      <w:proofErr w:type="spellStart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млн.руб</w:t>
      </w:r>
      <w:proofErr w:type="spellEnd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 xml:space="preserve"> за м2).</w:t>
      </w:r>
    </w:p>
    <w:p w:rsidR="00AA492F" w:rsidRPr="00AA492F" w:rsidRDefault="00AA492F" w:rsidP="00AA492F">
      <w:pPr>
        <w:shd w:val="clear" w:color="auto" w:fill="EEEEEE"/>
        <w:spacing w:before="100" w:beforeAutospacing="1" w:after="100" w:afterAutospacing="1" w:line="240" w:lineRule="auto"/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</w:pPr>
      <w:r>
        <w:rPr>
          <w:rFonts w:ascii="PTSansRegular" w:eastAsia="Times New Roman" w:hAnsi="PTSansRegular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467350" cy="3733800"/>
            <wp:effectExtent l="19050" t="0" r="0" b="0"/>
            <wp:docPr id="1" name="Рисунок 1" descr="rezidenciya-znam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idenciya-znamenk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92F" w:rsidRPr="00AA492F" w:rsidRDefault="00AA492F" w:rsidP="00AA492F">
      <w:pPr>
        <w:shd w:val="clear" w:color="auto" w:fill="EEEEEE"/>
        <w:spacing w:before="100" w:beforeAutospacing="1" w:after="100" w:afterAutospacing="1" w:line="240" w:lineRule="auto"/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</w:pPr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 xml:space="preserve">"Башня Око", деловой центр "Москва-Сити". Апартаменты подорожали почти на 90% </w:t>
      </w:r>
      <w:proofErr w:type="gramStart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 xml:space="preserve">( </w:t>
      </w:r>
      <w:proofErr w:type="gramEnd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 xml:space="preserve">486,3 - 885,6 тыс. </w:t>
      </w:r>
      <w:proofErr w:type="spellStart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руб</w:t>
      </w:r>
      <w:proofErr w:type="spellEnd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).</w:t>
      </w:r>
    </w:p>
    <w:p w:rsidR="00AA492F" w:rsidRPr="00AA492F" w:rsidRDefault="00AA492F" w:rsidP="00AA492F">
      <w:pPr>
        <w:shd w:val="clear" w:color="auto" w:fill="EEEEEE"/>
        <w:spacing w:before="100" w:beforeAutospacing="1" w:after="100" w:afterAutospacing="1" w:line="240" w:lineRule="auto"/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</w:pPr>
      <w:r>
        <w:rPr>
          <w:rFonts w:ascii="PTSansRegular" w:eastAsia="Times New Roman" w:hAnsi="PTSansRegular" w:cs="Times New Roman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6248400" cy="4171950"/>
            <wp:effectExtent l="19050" t="0" r="0" b="0"/>
            <wp:docPr id="2" name="Рисунок 2" descr="gk_imperia-t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k_imperia-tow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92F" w:rsidRPr="00AA492F" w:rsidRDefault="00AA492F" w:rsidP="00AA492F">
      <w:pPr>
        <w:shd w:val="clear" w:color="auto" w:fill="EEEEEE"/>
        <w:spacing w:before="100" w:beforeAutospacing="1" w:after="100" w:afterAutospacing="1" w:line="240" w:lineRule="auto"/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</w:pPr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"Меркурий Сити"»: цены поднялись на 86,5%(486,7 - 908,1 тыс</w:t>
      </w:r>
      <w:proofErr w:type="gramStart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.р</w:t>
      </w:r>
      <w:proofErr w:type="gramEnd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ублей)</w:t>
      </w:r>
    </w:p>
    <w:p w:rsidR="00AA492F" w:rsidRPr="00AA492F" w:rsidRDefault="00AA492F" w:rsidP="00AA492F">
      <w:pPr>
        <w:shd w:val="clear" w:color="auto" w:fill="EEEEEE"/>
        <w:spacing w:before="100" w:beforeAutospacing="1" w:after="100" w:afterAutospacing="1" w:line="240" w:lineRule="auto"/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</w:pPr>
      <w:r>
        <w:rPr>
          <w:rFonts w:ascii="PTSansRegular" w:eastAsia="Times New Roman" w:hAnsi="PTSansRegular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6248400" cy="4162425"/>
            <wp:effectExtent l="19050" t="0" r="0" b="0"/>
            <wp:docPr id="3" name="Рисунок 3" descr="46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6_fu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92F" w:rsidRPr="00AA492F" w:rsidRDefault="00AA492F" w:rsidP="00AA492F">
      <w:pPr>
        <w:shd w:val="clear" w:color="auto" w:fill="EEEEEE"/>
        <w:spacing w:before="100" w:beforeAutospacing="1" w:after="100" w:afterAutospacing="1" w:line="240" w:lineRule="auto"/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</w:pPr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 xml:space="preserve">"Мансарды на Мясницкой": на 84,7%, </w:t>
      </w:r>
      <w:proofErr w:type="gramStart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 xml:space="preserve">(  </w:t>
      </w:r>
      <w:proofErr w:type="gramEnd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546,4 - 1009 т. р. за м2)</w:t>
      </w:r>
    </w:p>
    <w:p w:rsidR="00AA492F" w:rsidRPr="00AA492F" w:rsidRDefault="00AA492F" w:rsidP="00AA492F">
      <w:pPr>
        <w:shd w:val="clear" w:color="auto" w:fill="EEEEEE"/>
        <w:spacing w:before="100" w:beforeAutospacing="1" w:after="100" w:afterAutospacing="1" w:line="240" w:lineRule="auto"/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</w:pPr>
      <w:r>
        <w:rPr>
          <w:rFonts w:ascii="PTSansRegular" w:eastAsia="Times New Roman" w:hAnsi="PTSansRegular" w:cs="Times New Roman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5467350" cy="3648075"/>
            <wp:effectExtent l="19050" t="0" r="0" b="0"/>
            <wp:docPr id="4" name="Рисунок 4" descr="mansardi-na-myasnic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nsardi-na-myasnicko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92F" w:rsidRPr="00AA492F" w:rsidRDefault="00AA492F" w:rsidP="00AA492F">
      <w:pPr>
        <w:shd w:val="clear" w:color="auto" w:fill="EEEEEE"/>
        <w:spacing w:before="100" w:beforeAutospacing="1" w:after="100" w:afterAutospacing="1" w:line="240" w:lineRule="auto"/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</w:pPr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Комплекс "Новый Арбат": за год почти на 74% (до 571,4 т.р./м</w:t>
      </w:r>
      <w:proofErr w:type="gramStart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2</w:t>
      </w:r>
      <w:proofErr w:type="gramEnd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)</w:t>
      </w:r>
    </w:p>
    <w:p w:rsidR="00AA492F" w:rsidRPr="00AA492F" w:rsidRDefault="00AA492F" w:rsidP="00AA492F">
      <w:pPr>
        <w:shd w:val="clear" w:color="auto" w:fill="EEEEEE"/>
        <w:spacing w:before="100" w:beforeAutospacing="1" w:after="100" w:afterAutospacing="1" w:line="240" w:lineRule="auto"/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</w:pPr>
      <w:r>
        <w:rPr>
          <w:rFonts w:ascii="PTSansRegular" w:eastAsia="Times New Roman" w:hAnsi="PTSansRegular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467350" cy="3648075"/>
            <wp:effectExtent l="19050" t="0" r="0" b="0"/>
            <wp:docPr id="5" name="Рисунок 5" descr="gk-hoviy-arbat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k-hoviy-arbat-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92F" w:rsidRPr="00AA492F" w:rsidRDefault="00AA492F" w:rsidP="00AA492F">
      <w:pPr>
        <w:shd w:val="clear" w:color="auto" w:fill="EEEEEE"/>
        <w:spacing w:before="100" w:beforeAutospacing="1" w:after="100" w:afterAutospacing="1" w:line="240" w:lineRule="auto"/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</w:pPr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4 проекта комплексов бизнес - класса: </w:t>
      </w:r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br/>
        <w:t>"Хороший дом": 84,7% (220,9 - 407,9 т.р</w:t>
      </w:r>
      <w:proofErr w:type="gramStart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.м</w:t>
      </w:r>
      <w:proofErr w:type="gramEnd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2)    </w:t>
      </w:r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br/>
        <w:t xml:space="preserve">"ВТБ Арена Парк": на 81,3% (253,4 - 459,3 тыс. </w:t>
      </w:r>
      <w:proofErr w:type="spellStart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руб</w:t>
      </w:r>
      <w:proofErr w:type="spellEnd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). </w:t>
      </w:r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br/>
        <w:t>Лоты в "</w:t>
      </w:r>
      <w:proofErr w:type="spellStart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Loft</w:t>
      </w:r>
      <w:proofErr w:type="spellEnd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 xml:space="preserve"> </w:t>
      </w:r>
      <w:proofErr w:type="spellStart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River</w:t>
      </w:r>
      <w:proofErr w:type="spellEnd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":  на 61,1% (176,7 - 285 т.р./м</w:t>
      </w:r>
      <w:proofErr w:type="gramStart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2</w:t>
      </w:r>
      <w:proofErr w:type="gramEnd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).</w:t>
      </w:r>
    </w:p>
    <w:p w:rsidR="00AA492F" w:rsidRPr="00AA492F" w:rsidRDefault="00AA492F" w:rsidP="00AA492F">
      <w:pPr>
        <w:shd w:val="clear" w:color="auto" w:fill="EEEEEE"/>
        <w:spacing w:before="100" w:beforeAutospacing="1" w:after="100" w:afterAutospacing="1" w:line="240" w:lineRule="auto"/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</w:pPr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"Дом на Красина":  на 52%. (апартаменты 26,6 кв.м. по 580 т.р./м</w:t>
      </w:r>
      <w:proofErr w:type="gramStart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2</w:t>
      </w:r>
      <w:proofErr w:type="gramEnd"/>
      <w:r w:rsidRPr="00AA492F"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  <w:t>)</w:t>
      </w:r>
    </w:p>
    <w:p w:rsidR="00AA492F" w:rsidRPr="00AA492F" w:rsidRDefault="00AA492F" w:rsidP="00AA492F">
      <w:pPr>
        <w:shd w:val="clear" w:color="auto" w:fill="EEEEEE"/>
        <w:spacing w:before="100" w:beforeAutospacing="1" w:after="100" w:afterAutospacing="1" w:line="240" w:lineRule="auto"/>
        <w:rPr>
          <w:rFonts w:ascii="PTSansRegular" w:eastAsia="Times New Roman" w:hAnsi="PTSansRegular" w:cs="Times New Roman"/>
          <w:color w:val="555555"/>
          <w:sz w:val="24"/>
          <w:szCs w:val="24"/>
          <w:lang w:eastAsia="ru-RU"/>
        </w:rPr>
      </w:pPr>
      <w:r>
        <w:rPr>
          <w:rFonts w:ascii="PTSansRegular" w:eastAsia="Times New Roman" w:hAnsi="PTSansRegular" w:cs="Times New Roman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4686300" cy="2924175"/>
            <wp:effectExtent l="19050" t="0" r="0" b="0"/>
            <wp:docPr id="6" name="Рисунок 6" descr="gk-dom-na-kras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k-dom-na-krasi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2BB" w:rsidRDefault="000432BB"/>
    <w:sectPr w:rsidR="000432BB" w:rsidSect="000432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PTSans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492F"/>
    <w:rsid w:val="000432BB"/>
    <w:rsid w:val="00AA4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2BB"/>
  </w:style>
  <w:style w:type="paragraph" w:styleId="1">
    <w:name w:val="heading 1"/>
    <w:basedOn w:val="a"/>
    <w:link w:val="10"/>
    <w:uiPriority w:val="9"/>
    <w:qFormat/>
    <w:rsid w:val="00AA49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49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A4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A492F"/>
  </w:style>
  <w:style w:type="paragraph" w:styleId="a4">
    <w:name w:val="Balloon Text"/>
    <w:basedOn w:val="a"/>
    <w:link w:val="a5"/>
    <w:uiPriority w:val="99"/>
    <w:semiHidden/>
    <w:unhideWhenUsed/>
    <w:rsid w:val="00AA4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4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28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641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227</Words>
  <Characters>1300</Characters>
  <Application>Microsoft Office Word</Application>
  <DocSecurity>0</DocSecurity>
  <Lines>10</Lines>
  <Paragraphs>3</Paragraphs>
  <ScaleCrop>false</ScaleCrop>
  <Company>Hewlett-Packard</Company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2016-06-19T09:35:00Z</dcterms:created>
  <dcterms:modified xsi:type="dcterms:W3CDTF">2016-06-19T09:35:00Z</dcterms:modified>
</cp:coreProperties>
</file>