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Думают люди, что рыбам, наверное, снится</w:t>
        <w:br/>
        <w:t>Тёмной воды глубина, тишина,</w:t>
        <w:br/>
        <w:t>Жучки и сломанные крючки,</w:t>
        <w:br/>
        <w:t xml:space="preserve">На которые не попадётся из них ни одна - </w:t>
        <w:br/>
        <w:t>Сколько ни кинь. И хищников нет,</w:t>
        <w:br/>
        <w:t>А ещё сквозь массу воды пробивается солнечный свет.</w:t>
        <w:br/>
        <w:br/>
        <w:t>Знаете, рыбам видится совершенно не то:</w:t>
        <w:br/>
        <w:t>Они представляю себя в башмаках и пальто,</w:t>
        <w:br/>
        <w:t>Гуляющими по зоосаду, кушающими сладкий зефир...</w:t>
        <w:br/>
        <w:t>Надо точнее представить вам рыбий мир!</w:t>
        <w:br/>
        <w:br/>
        <w:t>Снятся им: степи и горы, леса, города,</w:t>
        <w:br/>
        <w:t>Машины, трамваи и даже, порой, поезда.</w:t>
        <w:br/>
        <w:t>Как будто на них они едут куда-то вперёд</w:t>
        <w:br/>
        <w:t>И открывают от удивления рот.</w:t>
        <w:br/>
        <w:br/>
        <w:t>Смотрят в окно и считают прорехи в лесах,</w:t>
        <w:br/>
        <w:t>Ветер шумит и играет в их «волосах»,</w:t>
        <w:br/>
        <w:t>А иногда, если крепко-крепко уснуть им,</w:t>
        <w:br/>
        <w:t xml:space="preserve">Видят себя они прыгающими на батуте! 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Из банки варенье едят во снах своих рыбы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 мажут масло на хлеб — ну, или могли бы,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Если бы руки у них были, а не плавники: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Грезят о чуде рыбы в глубинах реки...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Так что, ведите себя потише: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Вдруг, рыба спит и шум ваш услышит?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А ей, ну именно в этот самый момент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 сне кто-то делает комплимент!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Пускай они погуляют по парку вдвоём</w:t>
      </w:r>
    </w:p>
    <w:p>
      <w:pPr>
        <w:pStyle w:val="style0"/>
        <w:spacing w:after="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И прыгнут с разбегу обратно к себе в водоём!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