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32642" w:rsidTr="00332642">
        <w:tc>
          <w:tcPr>
            <w:tcW w:w="4672" w:type="dxa"/>
          </w:tcPr>
          <w:p w:rsidR="00332642" w:rsidRDefault="00332642" w:rsidP="00305CF0">
            <w:pPr>
              <w:pStyle w:val="1"/>
              <w:numPr>
                <w:ilvl w:val="0"/>
                <w:numId w:val="0"/>
              </w:numPr>
              <w:spacing w:before="0" w:after="0"/>
              <w:ind w:left="227"/>
              <w:outlineLvl w:val="0"/>
              <w:rPr>
                <w:lang w:val="en-GB"/>
              </w:rPr>
            </w:pPr>
            <w:bookmarkStart w:id="0" w:name="_Toc124827029"/>
            <w:bookmarkStart w:id="1" w:name="_Toc161015594"/>
            <w:r>
              <w:rPr>
                <w:lang w:val="en-GB"/>
              </w:rPr>
              <w:t>Tolerances of raw material</w:t>
            </w:r>
            <w:bookmarkEnd w:id="0"/>
            <w:bookmarkEnd w:id="1"/>
          </w:p>
          <w:p w:rsidR="00332642" w:rsidRDefault="00332642" w:rsidP="00305CF0">
            <w:pPr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32642" w:rsidRDefault="00332642" w:rsidP="00305CF0">
            <w:pPr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The quality / operability of the apron feeder is also depending on the quality of the selected raw-material, e.g. I-beams, Channel steels, etc.</w:t>
            </w:r>
          </w:p>
          <w:p w:rsidR="00332642" w:rsidRDefault="00332642" w:rsidP="00305CF0">
            <w:pPr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32642" w:rsidRDefault="00332642" w:rsidP="00305CF0">
            <w:pPr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XXX points out that the local manufacturer of our client has to choose a raw material with the sufficient quality and tolerance (according the technical drawings and part lists of XXX). The general quality and tolerances of the raw material is defined in norms. </w:t>
            </w:r>
          </w:p>
          <w:p w:rsidR="00BD157A" w:rsidRDefault="00BD157A" w:rsidP="00305CF0">
            <w:pPr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D157A" w:rsidRDefault="00BD157A" w:rsidP="00305CF0">
            <w:pPr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32642" w:rsidRDefault="00332642" w:rsidP="00305CF0">
            <w:pPr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Important!</w:t>
            </w:r>
          </w:p>
          <w:p w:rsidR="00332642" w:rsidRDefault="00332642" w:rsidP="00305CF0">
            <w:pPr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For the side beams and the channel steels of the framework are required more narrow tolerances, than in the norms are defined in general.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Therefore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see chapter as well as the fabrication drawings of the apron feeder framework.</w:t>
            </w:r>
          </w:p>
          <w:p w:rsidR="00BD157A" w:rsidRDefault="00BD157A" w:rsidP="00305CF0">
            <w:pPr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32642" w:rsidRDefault="00332642" w:rsidP="00305CF0">
            <w:pPr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 order to get these special high qualities of beams and channel steels, the workshop has to point out and to discuss this with their steel supplier.</w:t>
            </w:r>
          </w:p>
          <w:p w:rsidR="00BD157A" w:rsidRDefault="00BD157A" w:rsidP="00305CF0">
            <w:pPr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05CF0" w:rsidRDefault="00305CF0" w:rsidP="00305CF0">
            <w:pPr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05CF0" w:rsidRDefault="00305CF0" w:rsidP="00305C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2" w:name="_GoBack"/>
            <w:bookmarkEnd w:id="2"/>
          </w:p>
          <w:p w:rsidR="00332642" w:rsidRPr="008D60BA" w:rsidRDefault="00332642" w:rsidP="00305CF0">
            <w:pPr>
              <w:pStyle w:val="1"/>
              <w:numPr>
                <w:ilvl w:val="0"/>
                <w:numId w:val="0"/>
              </w:numPr>
              <w:spacing w:before="0" w:after="0"/>
              <w:ind w:left="227"/>
              <w:outlineLvl w:val="0"/>
              <w:rPr>
                <w:lang w:val="en-GB"/>
              </w:rPr>
            </w:pPr>
            <w:bookmarkStart w:id="3" w:name="_Toc104093055"/>
            <w:bookmarkStart w:id="4" w:name="_Toc161015599"/>
            <w:r w:rsidRPr="008D60BA">
              <w:rPr>
                <w:lang w:val="en-GB"/>
              </w:rPr>
              <w:t>Preparations</w:t>
            </w:r>
            <w:bookmarkEnd w:id="3"/>
            <w:bookmarkEnd w:id="4"/>
          </w:p>
          <w:p w:rsidR="00332642" w:rsidRPr="008D60BA" w:rsidRDefault="00332642" w:rsidP="00305CF0">
            <w:pPr>
              <w:tabs>
                <w:tab w:val="left" w:pos="540"/>
              </w:tabs>
              <w:ind w:left="227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32642" w:rsidRPr="008D60BA" w:rsidRDefault="00332642" w:rsidP="00305CF0">
            <w:pPr>
              <w:tabs>
                <w:tab w:val="left" w:pos="540"/>
              </w:tabs>
              <w:ind w:left="227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8D60BA">
              <w:rPr>
                <w:rFonts w:ascii="Arial" w:hAnsi="Arial"/>
                <w:sz w:val="22"/>
                <w:szCs w:val="22"/>
                <w:lang w:val="en-GB"/>
              </w:rPr>
              <w:t>All work is to be carried out in accordance with current local safety regulations.</w:t>
            </w:r>
          </w:p>
          <w:p w:rsidR="00332642" w:rsidRPr="008D60BA" w:rsidRDefault="00332642" w:rsidP="00305CF0">
            <w:pPr>
              <w:tabs>
                <w:tab w:val="left" w:pos="540"/>
              </w:tabs>
              <w:ind w:left="227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32642" w:rsidRPr="008D60BA" w:rsidRDefault="00332642" w:rsidP="00305CF0">
            <w:pPr>
              <w:tabs>
                <w:tab w:val="left" w:pos="540"/>
              </w:tabs>
              <w:ind w:left="227"/>
              <w:rPr>
                <w:rFonts w:ascii="Arial" w:hAnsi="Arial"/>
                <w:sz w:val="22"/>
                <w:szCs w:val="22"/>
                <w:lang w:val="en-GB"/>
              </w:rPr>
            </w:pPr>
            <w:r w:rsidRPr="008D60BA">
              <w:rPr>
                <w:rFonts w:ascii="Arial" w:hAnsi="Arial"/>
                <w:sz w:val="22"/>
                <w:szCs w:val="22"/>
                <w:lang w:val="en-GB"/>
              </w:rPr>
              <w:t>All parts must be cut cleanly, de-burred and free from mill scale.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Pr="008D60BA">
              <w:rPr>
                <w:rFonts w:ascii="Arial" w:hAnsi="Arial"/>
                <w:sz w:val="22"/>
                <w:szCs w:val="22"/>
                <w:lang w:val="en-GB"/>
              </w:rPr>
              <w:t>Care must be taken to ensure that the tolerances given in the drawings are adhered to.</w:t>
            </w:r>
          </w:p>
          <w:p w:rsidR="00332642" w:rsidRPr="008D60BA" w:rsidRDefault="00332642" w:rsidP="00305CF0">
            <w:pPr>
              <w:pStyle w:val="a4"/>
              <w:tabs>
                <w:tab w:val="clear" w:pos="4536"/>
                <w:tab w:val="clear" w:pos="9072"/>
                <w:tab w:val="left" w:pos="540"/>
              </w:tabs>
              <w:ind w:left="227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32642" w:rsidRDefault="00332642" w:rsidP="00305CF0">
            <w:pPr>
              <w:tabs>
                <w:tab w:val="left" w:pos="540"/>
              </w:tabs>
              <w:ind w:left="227"/>
              <w:rPr>
                <w:rFonts w:ascii="Arial" w:hAnsi="Arial"/>
                <w:sz w:val="22"/>
                <w:szCs w:val="22"/>
                <w:lang w:val="en-GB"/>
              </w:rPr>
            </w:pPr>
            <w:r w:rsidRPr="00ED12ED">
              <w:rPr>
                <w:rFonts w:ascii="Arial" w:hAnsi="Arial"/>
                <w:sz w:val="22"/>
                <w:szCs w:val="22"/>
                <w:lang w:val="en-GB"/>
              </w:rPr>
              <w:t>The assembly of the frame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work</w:t>
            </w:r>
            <w:r w:rsidRPr="00ED12ED">
              <w:rPr>
                <w:rFonts w:ascii="Arial" w:hAnsi="Arial"/>
                <w:sz w:val="22"/>
                <w:szCs w:val="22"/>
                <w:lang w:val="en-GB"/>
              </w:rPr>
              <w:t xml:space="preserve"> is to be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carried out on a levelling surface, created by 2 x 2 supporting points</w:t>
            </w:r>
            <w:r w:rsidRPr="00ED12ED">
              <w:rPr>
                <w:rFonts w:ascii="Arial" w:hAnsi="Arial"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The right- and left-hand side beams must be levelled with a dumpy level.  </w:t>
            </w:r>
          </w:p>
          <w:p w:rsidR="00332642" w:rsidRPr="00680656" w:rsidRDefault="00332642" w:rsidP="00305CF0">
            <w:pPr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32642" w:rsidRPr="00332642" w:rsidRDefault="00332642" w:rsidP="00305CF0">
            <w:pPr>
              <w:ind w:left="227"/>
              <w:rPr>
                <w:lang w:val="en-GB"/>
              </w:rPr>
            </w:pPr>
          </w:p>
        </w:tc>
        <w:tc>
          <w:tcPr>
            <w:tcW w:w="4673" w:type="dxa"/>
          </w:tcPr>
          <w:p w:rsidR="00332642" w:rsidRDefault="00332642" w:rsidP="00305CF0">
            <w:pPr>
              <w:pStyle w:val="1"/>
              <w:numPr>
                <w:ilvl w:val="0"/>
                <w:numId w:val="0"/>
              </w:numPr>
              <w:spacing w:before="0" w:after="0"/>
              <w:ind w:left="227"/>
              <w:outlineLvl w:val="0"/>
            </w:pPr>
            <w:bookmarkStart w:id="5" w:name="_Toc161028763"/>
            <w:proofErr w:type="spellStart"/>
            <w:r>
              <w:t>Допуски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bookmarkEnd w:id="5"/>
            <w:proofErr w:type="spellEnd"/>
          </w:p>
          <w:p w:rsidR="00332642" w:rsidRDefault="00332642" w:rsidP="00305CF0">
            <w:pPr>
              <w:ind w:left="227"/>
              <w:rPr>
                <w:rFonts w:ascii="Arial" w:hAnsi="Arial"/>
                <w:sz w:val="22"/>
              </w:rPr>
            </w:pPr>
          </w:p>
          <w:p w:rsidR="00332642" w:rsidRDefault="00332642" w:rsidP="00305CF0">
            <w:pPr>
              <w:ind w:left="227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Качество</w:t>
            </w:r>
            <w:proofErr w:type="spellEnd"/>
            <w:r>
              <w:rPr>
                <w:rFonts w:ascii="Arial" w:hAnsi="Arial"/>
                <w:sz w:val="22"/>
              </w:rPr>
              <w:t xml:space="preserve">/ </w:t>
            </w:r>
            <w:proofErr w:type="spellStart"/>
            <w:r>
              <w:rPr>
                <w:rFonts w:ascii="Arial" w:hAnsi="Arial"/>
                <w:sz w:val="22"/>
              </w:rPr>
              <w:t>работоспособность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  <w:lang w:val="ru-RU"/>
              </w:rPr>
              <w:t>питателя конвейерного типа</w:t>
            </w: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зависит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также</w:t>
            </w:r>
            <w:proofErr w:type="spellEnd"/>
            <w:r>
              <w:rPr>
                <w:rFonts w:ascii="Arial" w:hAnsi="Arial"/>
                <w:sz w:val="22"/>
              </w:rPr>
              <w:t xml:space="preserve"> и </w:t>
            </w:r>
            <w:proofErr w:type="spellStart"/>
            <w:r>
              <w:rPr>
                <w:rFonts w:ascii="Arial" w:hAnsi="Arial"/>
                <w:sz w:val="22"/>
              </w:rPr>
              <w:t>от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качества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выбранного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сырья</w:t>
            </w:r>
            <w:proofErr w:type="spellEnd"/>
            <w:r>
              <w:rPr>
                <w:rFonts w:ascii="Arial" w:hAnsi="Arial"/>
                <w:sz w:val="22"/>
              </w:rPr>
              <w:t xml:space="preserve"> - </w:t>
            </w:r>
            <w:proofErr w:type="spellStart"/>
            <w:r>
              <w:rPr>
                <w:rFonts w:ascii="Arial" w:hAnsi="Arial"/>
                <w:sz w:val="22"/>
              </w:rPr>
              <w:t>балок</w:t>
            </w:r>
            <w:proofErr w:type="spellEnd"/>
            <w:r>
              <w:rPr>
                <w:rFonts w:ascii="Arial" w:hAnsi="Arial"/>
                <w:sz w:val="22"/>
              </w:rPr>
              <w:t xml:space="preserve"> I-</w:t>
            </w:r>
            <w:proofErr w:type="spellStart"/>
            <w:r>
              <w:rPr>
                <w:rFonts w:ascii="Arial" w:hAnsi="Arial"/>
                <w:sz w:val="22"/>
              </w:rPr>
              <w:t>сечения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стальных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швеллеров</w:t>
            </w:r>
            <w:proofErr w:type="spellEnd"/>
            <w:r>
              <w:rPr>
                <w:rFonts w:ascii="Arial" w:hAnsi="Arial"/>
                <w:sz w:val="22"/>
              </w:rPr>
              <w:t xml:space="preserve"> и т. д.</w:t>
            </w:r>
          </w:p>
          <w:p w:rsidR="00332642" w:rsidRDefault="00332642" w:rsidP="00305CF0">
            <w:pPr>
              <w:ind w:left="227"/>
              <w:rPr>
                <w:rFonts w:ascii="Arial" w:hAnsi="Arial"/>
                <w:sz w:val="22"/>
              </w:rPr>
            </w:pPr>
          </w:p>
          <w:p w:rsidR="00BD157A" w:rsidRDefault="00332642" w:rsidP="00305CF0">
            <w:pPr>
              <w:ind w:left="227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Компания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XXX</w:t>
            </w: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отмечает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что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локальные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производители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для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наших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заказчиков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должны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выбирать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качественное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сырье</w:t>
            </w:r>
            <w:proofErr w:type="spellEnd"/>
            <w:r>
              <w:rPr>
                <w:rFonts w:ascii="Arial" w:hAnsi="Arial"/>
                <w:sz w:val="22"/>
              </w:rPr>
              <w:t xml:space="preserve"> с </w:t>
            </w:r>
            <w:proofErr w:type="spellStart"/>
            <w:r>
              <w:rPr>
                <w:rFonts w:ascii="Arial" w:hAnsi="Arial"/>
                <w:sz w:val="22"/>
              </w:rPr>
              <w:t>допусками</w:t>
            </w:r>
            <w:proofErr w:type="spellEnd"/>
            <w:r>
              <w:rPr>
                <w:rFonts w:ascii="Arial" w:hAnsi="Arial"/>
                <w:sz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</w:rPr>
              <w:t>согласно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техническим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чертежам</w:t>
            </w:r>
            <w:proofErr w:type="spellEnd"/>
            <w:r>
              <w:rPr>
                <w:rFonts w:ascii="Arial" w:hAnsi="Arial"/>
                <w:sz w:val="22"/>
              </w:rPr>
              <w:t xml:space="preserve"> и </w:t>
            </w:r>
            <w:proofErr w:type="spellStart"/>
            <w:r>
              <w:rPr>
                <w:rFonts w:ascii="Arial" w:hAnsi="Arial"/>
                <w:sz w:val="22"/>
              </w:rPr>
              <w:t>спискам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деталей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XXX</w:t>
            </w:r>
            <w:r>
              <w:rPr>
                <w:rFonts w:ascii="Arial" w:hAnsi="Arial"/>
                <w:sz w:val="22"/>
              </w:rPr>
              <w:t xml:space="preserve">). </w:t>
            </w:r>
            <w:proofErr w:type="spellStart"/>
            <w:r>
              <w:rPr>
                <w:rFonts w:ascii="Arial" w:hAnsi="Arial"/>
                <w:sz w:val="22"/>
              </w:rPr>
              <w:t>Качество</w:t>
            </w:r>
            <w:proofErr w:type="spellEnd"/>
            <w:r>
              <w:rPr>
                <w:rFonts w:ascii="Arial" w:hAnsi="Arial"/>
                <w:sz w:val="22"/>
              </w:rPr>
              <w:t xml:space="preserve"> и </w:t>
            </w:r>
            <w:proofErr w:type="spellStart"/>
            <w:r>
              <w:rPr>
                <w:rFonts w:ascii="Arial" w:hAnsi="Arial"/>
                <w:sz w:val="22"/>
              </w:rPr>
              <w:t>допуски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для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сырья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определены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нормативами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</w:p>
          <w:p w:rsidR="00BD157A" w:rsidRDefault="00BD157A" w:rsidP="00305CF0">
            <w:pPr>
              <w:ind w:left="227"/>
              <w:rPr>
                <w:rFonts w:ascii="Arial" w:hAnsi="Arial"/>
                <w:sz w:val="22"/>
              </w:rPr>
            </w:pPr>
          </w:p>
          <w:p w:rsidR="00332642" w:rsidRDefault="00332642" w:rsidP="00305CF0">
            <w:pPr>
              <w:ind w:left="227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Важно!</w:t>
            </w:r>
          </w:p>
          <w:p w:rsidR="00305CF0" w:rsidRDefault="00332642" w:rsidP="00305CF0">
            <w:pPr>
              <w:ind w:left="227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 xml:space="preserve">Для боковых балок и стальных швеллеров рамы требуются более </w:t>
            </w:r>
            <w:r w:rsidR="00BD157A">
              <w:rPr>
                <w:rFonts w:ascii="Arial" w:hAnsi="Arial"/>
                <w:sz w:val="22"/>
                <w:lang w:val="ru-RU"/>
              </w:rPr>
              <w:t>жесткие</w:t>
            </w:r>
            <w:r>
              <w:rPr>
                <w:rFonts w:ascii="Arial" w:hAnsi="Arial"/>
                <w:sz w:val="22"/>
                <w:lang w:val="ru-RU"/>
              </w:rPr>
              <w:t xml:space="preserve"> допуски, чем общие допуски, приведенные в нормах. Поэтому следует изучить главу вместе с производственными чертежами рамы питателя конвейерного типа.</w:t>
            </w:r>
          </w:p>
          <w:p w:rsidR="00332642" w:rsidRDefault="00332642" w:rsidP="00305CF0">
            <w:pPr>
              <w:ind w:left="227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 xml:space="preserve"> </w:t>
            </w:r>
          </w:p>
          <w:p w:rsidR="00332642" w:rsidRDefault="00332642" w:rsidP="00305CF0">
            <w:pPr>
              <w:ind w:left="227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 xml:space="preserve">Для достижения необходимого уровня качества балок и стальных швеллеров, мастерская должна </w:t>
            </w:r>
            <w:r w:rsidR="00BD157A">
              <w:rPr>
                <w:rFonts w:ascii="Arial" w:hAnsi="Arial"/>
                <w:sz w:val="22"/>
                <w:lang w:val="ru-RU"/>
              </w:rPr>
              <w:t xml:space="preserve">обратить внимание на </w:t>
            </w:r>
            <w:r>
              <w:rPr>
                <w:rFonts w:ascii="Arial" w:hAnsi="Arial"/>
                <w:sz w:val="22"/>
                <w:lang w:val="ru-RU"/>
              </w:rPr>
              <w:t>требо</w:t>
            </w:r>
            <w:r w:rsidR="00BD157A">
              <w:rPr>
                <w:rFonts w:ascii="Arial" w:hAnsi="Arial"/>
                <w:sz w:val="22"/>
                <w:lang w:val="ru-RU"/>
              </w:rPr>
              <w:t xml:space="preserve">вания и обсудить их </w:t>
            </w:r>
            <w:r>
              <w:rPr>
                <w:rFonts w:ascii="Arial" w:hAnsi="Arial"/>
                <w:sz w:val="22"/>
                <w:lang w:val="ru-RU"/>
              </w:rPr>
              <w:t>со своим поставщиком стальных изделий.</w:t>
            </w:r>
          </w:p>
          <w:p w:rsidR="00305CF0" w:rsidRPr="006975F4" w:rsidRDefault="00305CF0" w:rsidP="00305CF0">
            <w:pPr>
              <w:ind w:left="227"/>
              <w:rPr>
                <w:rFonts w:ascii="Arial" w:hAnsi="Arial"/>
                <w:sz w:val="22"/>
                <w:lang w:val="ru-RU"/>
              </w:rPr>
            </w:pPr>
          </w:p>
          <w:p w:rsidR="00332642" w:rsidRDefault="00332642" w:rsidP="00305CF0">
            <w:pPr>
              <w:pStyle w:val="1"/>
              <w:numPr>
                <w:ilvl w:val="0"/>
                <w:numId w:val="0"/>
              </w:numPr>
              <w:spacing w:before="0" w:after="0"/>
              <w:ind w:left="227"/>
              <w:outlineLvl w:val="0"/>
            </w:pPr>
            <w:r>
              <w:rPr>
                <w:lang w:val="ru-RU"/>
              </w:rPr>
              <w:t>Подготовительные работы</w:t>
            </w:r>
          </w:p>
          <w:p w:rsidR="00332642" w:rsidRDefault="00332642" w:rsidP="00305CF0">
            <w:pPr>
              <w:ind w:left="227"/>
            </w:pPr>
          </w:p>
          <w:p w:rsidR="00332642" w:rsidRDefault="00332642" w:rsidP="00305CF0">
            <w:pPr>
              <w:ind w:left="227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Все работы следует вы</w:t>
            </w:r>
            <w:r w:rsidR="00305CF0">
              <w:rPr>
                <w:rFonts w:ascii="Arial" w:hAnsi="Arial"/>
                <w:sz w:val="22"/>
                <w:lang w:val="ru-RU"/>
              </w:rPr>
              <w:t xml:space="preserve">полнять в </w:t>
            </w:r>
            <w:r>
              <w:rPr>
                <w:rFonts w:ascii="Arial" w:hAnsi="Arial"/>
                <w:sz w:val="22"/>
                <w:lang w:val="ru-RU"/>
              </w:rPr>
              <w:t>соответствии с действующими местными правилами безопасности.</w:t>
            </w:r>
          </w:p>
          <w:p w:rsidR="00305CF0" w:rsidRDefault="00305CF0" w:rsidP="00305CF0">
            <w:pPr>
              <w:ind w:left="227"/>
              <w:rPr>
                <w:rFonts w:ascii="Arial" w:hAnsi="Arial"/>
                <w:sz w:val="22"/>
                <w:lang w:val="ru-RU"/>
              </w:rPr>
            </w:pPr>
          </w:p>
          <w:p w:rsidR="00332642" w:rsidRDefault="00332642" w:rsidP="00305CF0">
            <w:pPr>
              <w:ind w:left="227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 xml:space="preserve">Все части должны быть чисто порезаны, очищены от заусенцев и вторичных окалин. Необходимо позаботиться о соблюдении допусков, данных в чертежах. </w:t>
            </w:r>
          </w:p>
          <w:p w:rsidR="00332642" w:rsidRDefault="00332642" w:rsidP="00305CF0">
            <w:pPr>
              <w:ind w:left="227"/>
              <w:rPr>
                <w:rFonts w:ascii="Arial" w:hAnsi="Arial"/>
                <w:sz w:val="22"/>
                <w:lang w:val="ru-RU"/>
              </w:rPr>
            </w:pPr>
          </w:p>
          <w:p w:rsidR="00332642" w:rsidRDefault="00332642" w:rsidP="00305CF0">
            <w:pPr>
              <w:ind w:left="227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Сборку рамы следует производить на выровненной поверхности</w:t>
            </w:r>
            <w:r w:rsidR="00305CF0">
              <w:rPr>
                <w:rFonts w:ascii="Arial" w:hAnsi="Arial"/>
                <w:sz w:val="22"/>
                <w:lang w:val="ru-RU"/>
              </w:rPr>
              <w:t>, стоящей на 2х2 опорных точках</w:t>
            </w:r>
            <w:r>
              <w:rPr>
                <w:rFonts w:ascii="Arial" w:hAnsi="Arial"/>
                <w:sz w:val="22"/>
                <w:lang w:val="ru-RU"/>
              </w:rPr>
              <w:t xml:space="preserve">. Правая и левая балки должны быть выравнены с помощью глухого </w:t>
            </w:r>
            <w:r w:rsidR="00305CF0">
              <w:rPr>
                <w:rFonts w:ascii="Arial" w:hAnsi="Arial"/>
                <w:sz w:val="22"/>
                <w:lang w:val="ru-RU"/>
              </w:rPr>
              <w:t>нивелира</w:t>
            </w:r>
            <w:r>
              <w:rPr>
                <w:rFonts w:ascii="Arial" w:hAnsi="Arial"/>
                <w:sz w:val="22"/>
                <w:lang w:val="ru-RU"/>
              </w:rPr>
              <w:t xml:space="preserve">. </w:t>
            </w:r>
          </w:p>
          <w:p w:rsidR="00332642" w:rsidRPr="00332642" w:rsidRDefault="00332642" w:rsidP="00305CF0">
            <w:pPr>
              <w:ind w:left="227"/>
              <w:rPr>
                <w:lang w:val="ru-RU"/>
              </w:rPr>
            </w:pPr>
          </w:p>
        </w:tc>
      </w:tr>
    </w:tbl>
    <w:p w:rsidR="009B79AD" w:rsidRDefault="009B79AD"/>
    <w:sectPr w:rsidR="009B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742E5"/>
    <w:multiLevelType w:val="multilevel"/>
    <w:tmpl w:val="1F10230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42"/>
    <w:rsid w:val="00305CF0"/>
    <w:rsid w:val="00332642"/>
    <w:rsid w:val="009B79AD"/>
    <w:rsid w:val="00BD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6816"/>
  <w15:chartTrackingRefBased/>
  <w15:docId w15:val="{CE095D3A-EBD6-4EBF-8888-B24183A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qFormat/>
    <w:rsid w:val="0033264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264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264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264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3264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3264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264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3264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3264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32642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customStyle="1" w:styleId="20">
    <w:name w:val="Заголовок 2 Знак"/>
    <w:basedOn w:val="a0"/>
    <w:link w:val="2"/>
    <w:rsid w:val="00332642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customStyle="1" w:styleId="30">
    <w:name w:val="Заголовок 3 Знак"/>
    <w:basedOn w:val="a0"/>
    <w:link w:val="3"/>
    <w:rsid w:val="00332642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customStyle="1" w:styleId="40">
    <w:name w:val="Заголовок 4 Знак"/>
    <w:basedOn w:val="a0"/>
    <w:link w:val="4"/>
    <w:rsid w:val="00332642"/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50">
    <w:name w:val="Заголовок 5 Знак"/>
    <w:basedOn w:val="a0"/>
    <w:link w:val="5"/>
    <w:rsid w:val="00332642"/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de-DE"/>
    </w:rPr>
  </w:style>
  <w:style w:type="character" w:customStyle="1" w:styleId="60">
    <w:name w:val="Заголовок 6 Знак"/>
    <w:basedOn w:val="a0"/>
    <w:link w:val="6"/>
    <w:rsid w:val="00332642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70">
    <w:name w:val="Заголовок 7 Знак"/>
    <w:basedOn w:val="a0"/>
    <w:link w:val="7"/>
    <w:rsid w:val="0033264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80">
    <w:name w:val="Заголовок 8 Знак"/>
    <w:basedOn w:val="a0"/>
    <w:link w:val="8"/>
    <w:rsid w:val="00332642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90">
    <w:name w:val="Заголовок 9 Знак"/>
    <w:basedOn w:val="a0"/>
    <w:link w:val="9"/>
    <w:rsid w:val="00332642"/>
    <w:rPr>
      <w:rFonts w:ascii="Arial" w:eastAsia="Times New Roman" w:hAnsi="Arial" w:cs="Arial"/>
      <w:lang w:val="de-DE" w:eastAsia="de-DE"/>
    </w:rPr>
  </w:style>
  <w:style w:type="paragraph" w:styleId="a4">
    <w:name w:val="header"/>
    <w:basedOn w:val="a"/>
    <w:link w:val="a5"/>
    <w:rsid w:val="00332642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332642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383</Words>
  <Characters>2119</Characters>
  <Application>Microsoft Office Word</Application>
  <DocSecurity>0</DocSecurity>
  <Lines>96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dc:description/>
  <cp:lastModifiedBy>Jake</cp:lastModifiedBy>
  <cp:revision>1</cp:revision>
  <dcterms:created xsi:type="dcterms:W3CDTF">2016-09-12T05:22:00Z</dcterms:created>
  <dcterms:modified xsi:type="dcterms:W3CDTF">2016-09-12T05:47:00Z</dcterms:modified>
</cp:coreProperties>
</file>