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78" w:rsidRDefault="0014747C" w:rsidP="003E15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Операция </w:t>
      </w:r>
      <w:proofErr w:type="spellStart"/>
      <w:r>
        <w:rPr>
          <w:b/>
          <w:sz w:val="36"/>
          <w:szCs w:val="36"/>
        </w:rPr>
        <w:t>Райха</w:t>
      </w:r>
      <w:proofErr w:type="spellEnd"/>
    </w:p>
    <w:p w:rsidR="0014747C" w:rsidRDefault="00DF7E53" w:rsidP="003E15B2">
      <w:r>
        <w:t xml:space="preserve">Операция </w:t>
      </w:r>
      <w:proofErr w:type="spellStart"/>
      <w:r>
        <w:t>Райха</w:t>
      </w:r>
      <w:proofErr w:type="spellEnd"/>
      <w:r>
        <w:t xml:space="preserve"> – это хирургическое иссечение новообразований, возникших под кожей </w:t>
      </w:r>
      <w:r w:rsidR="001A7632">
        <w:t>пениса</w:t>
      </w:r>
      <w:r>
        <w:t xml:space="preserve"> после введения инородных веществ </w:t>
      </w:r>
      <w:r w:rsidR="00457DFB">
        <w:t>для</w:t>
      </w:r>
      <w:r>
        <w:t xml:space="preserve"> увеличения</w:t>
      </w:r>
      <w:r w:rsidR="00457DFB">
        <w:t xml:space="preserve"> органа</w:t>
      </w:r>
      <w:r>
        <w:t xml:space="preserve">. </w:t>
      </w:r>
      <w:r w:rsidR="00B75A14">
        <w:t xml:space="preserve">Она применяется </w:t>
      </w:r>
      <w:r w:rsidR="00E9010F">
        <w:t xml:space="preserve">в Центре хирургии </w:t>
      </w:r>
      <w:r w:rsidR="00B75A14">
        <w:t>при значительных поражениях тканей</w:t>
      </w:r>
      <w:r w:rsidR="00457DFB">
        <w:t>,</w:t>
      </w:r>
      <w:r w:rsidR="00B75A14">
        <w:t xml:space="preserve"> и при необходимости сочетается с пластикой дефекта кожей мошонки.</w:t>
      </w:r>
    </w:p>
    <w:p w:rsidR="00B75A14" w:rsidRDefault="00B75A14" w:rsidP="003E15B2">
      <w:pPr>
        <w:rPr>
          <w:i/>
        </w:rPr>
      </w:pPr>
      <w:r>
        <w:rPr>
          <w:i/>
        </w:rPr>
        <w:t>Показания к</w:t>
      </w:r>
      <w:r>
        <w:rPr>
          <w:i/>
        </w:rPr>
        <w:t xml:space="preserve"> операции </w:t>
      </w:r>
      <w:proofErr w:type="spellStart"/>
      <w:r>
        <w:rPr>
          <w:i/>
        </w:rPr>
        <w:t>Райха</w:t>
      </w:r>
      <w:proofErr w:type="spellEnd"/>
    </w:p>
    <w:p w:rsidR="00B75A14" w:rsidRDefault="00D31261" w:rsidP="00D31261">
      <w:pPr>
        <w:pStyle w:val="a9"/>
        <w:numPr>
          <w:ilvl w:val="0"/>
          <w:numId w:val="31"/>
        </w:numPr>
      </w:pPr>
      <w:r>
        <w:t xml:space="preserve">поражение более чем одной трети кожи </w:t>
      </w:r>
      <w:r w:rsidR="00457DFB">
        <w:t>пениса</w:t>
      </w:r>
    </w:p>
    <w:p w:rsidR="00D31261" w:rsidRDefault="00D31261" w:rsidP="00D31261">
      <w:pPr>
        <w:pStyle w:val="a9"/>
        <w:numPr>
          <w:ilvl w:val="0"/>
          <w:numId w:val="31"/>
        </w:numPr>
      </w:pPr>
      <w:r>
        <w:t xml:space="preserve">распространенные </w:t>
      </w:r>
      <w:proofErr w:type="spellStart"/>
      <w:r>
        <w:t>олеогранулемы</w:t>
      </w:r>
      <w:proofErr w:type="spellEnd"/>
    </w:p>
    <w:p w:rsidR="00D31261" w:rsidRDefault="00D31261" w:rsidP="00D31261">
      <w:pPr>
        <w:pStyle w:val="a9"/>
        <w:numPr>
          <w:ilvl w:val="0"/>
          <w:numId w:val="31"/>
        </w:numPr>
      </w:pPr>
      <w:r>
        <w:t xml:space="preserve">деформация </w:t>
      </w:r>
      <w:r w:rsidR="00457DFB">
        <w:t>пениса</w:t>
      </w:r>
    </w:p>
    <w:p w:rsidR="00D31261" w:rsidRDefault="00D31261" w:rsidP="00D31261">
      <w:pPr>
        <w:pStyle w:val="a9"/>
        <w:numPr>
          <w:ilvl w:val="0"/>
          <w:numId w:val="31"/>
        </w:numPr>
      </w:pPr>
      <w:r>
        <w:t>нарушенные функции семяизвержения, эрекции и мочеиспускания</w:t>
      </w:r>
    </w:p>
    <w:p w:rsidR="00E32D50" w:rsidRDefault="00457DFB" w:rsidP="00D31261">
      <w:pPr>
        <w:pStyle w:val="a9"/>
        <w:numPr>
          <w:ilvl w:val="0"/>
          <w:numId w:val="31"/>
        </w:numPr>
      </w:pPr>
      <w:r>
        <w:t>гнойные осложнения</w:t>
      </w:r>
    </w:p>
    <w:p w:rsidR="00D31261" w:rsidRDefault="00D01B0C" w:rsidP="00D31261">
      <w:pPr>
        <w:rPr>
          <w:i/>
        </w:rPr>
      </w:pPr>
      <w:r w:rsidRPr="005C6D87">
        <w:rPr>
          <w:i/>
        </w:rPr>
        <w:t>Подготовка к</w:t>
      </w:r>
      <w:r>
        <w:rPr>
          <w:i/>
        </w:rPr>
        <w:t xml:space="preserve"> операции </w:t>
      </w:r>
      <w:proofErr w:type="spellStart"/>
      <w:r>
        <w:rPr>
          <w:i/>
        </w:rPr>
        <w:t>Райха</w:t>
      </w:r>
      <w:proofErr w:type="spellEnd"/>
    </w:p>
    <w:p w:rsidR="00D01B0C" w:rsidRDefault="00E9010F" w:rsidP="00D31261">
      <w:r>
        <w:t xml:space="preserve">Каждому оперативному вмешательству в Центре хирургии «СМ-Клиника» предшествует специальная подготовка. Врачам необходимо понимание общего состояния пациента, функций крови и сердечно-сосудистой системы для оптимального планирования хода операции. Перед операцией </w:t>
      </w:r>
      <w:proofErr w:type="spellStart"/>
      <w:r>
        <w:t>Райха</w:t>
      </w:r>
      <w:proofErr w:type="spellEnd"/>
      <w:r>
        <w:t xml:space="preserve"> назначаются такие исследования:</w:t>
      </w:r>
    </w:p>
    <w:p w:rsidR="00E9010F" w:rsidRDefault="00E9010F" w:rsidP="00E9010F">
      <w:pPr>
        <w:pStyle w:val="a9"/>
        <w:numPr>
          <w:ilvl w:val="0"/>
          <w:numId w:val="32"/>
        </w:numPr>
      </w:pPr>
      <w:r>
        <w:t>консультации врачей (уролога, терапевта, анестезиолога)</w:t>
      </w:r>
    </w:p>
    <w:p w:rsidR="00E9010F" w:rsidRDefault="00E9010F" w:rsidP="00E9010F">
      <w:pPr>
        <w:pStyle w:val="a9"/>
        <w:numPr>
          <w:ilvl w:val="0"/>
          <w:numId w:val="32"/>
        </w:numPr>
      </w:pPr>
      <w:r>
        <w:t>анализы крови (общий, биохимический, на группу и резус, на инфекционную группу)</w:t>
      </w:r>
    </w:p>
    <w:p w:rsidR="00E9010F" w:rsidRDefault="00E9010F" w:rsidP="00E9010F">
      <w:pPr>
        <w:pStyle w:val="a9"/>
        <w:numPr>
          <w:ilvl w:val="0"/>
          <w:numId w:val="32"/>
        </w:numPr>
      </w:pPr>
      <w:r>
        <w:t>общий анализ мочи</w:t>
      </w:r>
    </w:p>
    <w:p w:rsidR="00E9010F" w:rsidRDefault="00E9010F" w:rsidP="00E9010F">
      <w:pPr>
        <w:pStyle w:val="a9"/>
        <w:numPr>
          <w:ilvl w:val="0"/>
          <w:numId w:val="32"/>
        </w:numPr>
      </w:pPr>
      <w:r>
        <w:t>электрокардиография</w:t>
      </w:r>
    </w:p>
    <w:p w:rsidR="00E9010F" w:rsidRDefault="00E9010F" w:rsidP="00E9010F">
      <w:pPr>
        <w:pStyle w:val="a9"/>
        <w:numPr>
          <w:ilvl w:val="0"/>
          <w:numId w:val="32"/>
        </w:numPr>
      </w:pPr>
      <w:proofErr w:type="spellStart"/>
      <w:r>
        <w:t>флюорограмма</w:t>
      </w:r>
      <w:proofErr w:type="spellEnd"/>
      <w:r>
        <w:t xml:space="preserve"> (по показаниям)</w:t>
      </w:r>
    </w:p>
    <w:p w:rsidR="00B7217F" w:rsidRPr="00B7217F" w:rsidRDefault="00B7217F" w:rsidP="00B7217F">
      <w:pPr>
        <w:rPr>
          <w:i/>
        </w:rPr>
      </w:pPr>
      <w:r w:rsidRPr="00B7217F">
        <w:rPr>
          <w:i/>
        </w:rPr>
        <w:t>Техника проведения операции</w:t>
      </w:r>
    </w:p>
    <w:p w:rsidR="00E9010F" w:rsidRDefault="00DD0931" w:rsidP="00E9010F">
      <w:r>
        <w:t xml:space="preserve">Операция </w:t>
      </w:r>
      <w:proofErr w:type="spellStart"/>
      <w:r>
        <w:t>Райха</w:t>
      </w:r>
      <w:proofErr w:type="spellEnd"/>
      <w:r>
        <w:t xml:space="preserve"> в Центре хирургии «СМ-Клиника» выполняется в два этапа. Каждый этап проводится под наркозом, пациент не ощущает никакой боли или дискомфорта. В нашем Центре применяются самые эффективные и новые препараты для масочного</w:t>
      </w:r>
      <w:r w:rsidR="00A31512">
        <w:t>, спинального</w:t>
      </w:r>
      <w:r>
        <w:t xml:space="preserve"> и внутривенного наркоза, позволяющие быстро ввести пациента в состояние сна и так же быстро вывести его без неприятных ощущений. Состояние пациента контролируется анестезиологом на протяжении всего хода операции.</w:t>
      </w:r>
    </w:p>
    <w:p w:rsidR="00DD0931" w:rsidRDefault="00A31512" w:rsidP="00E9010F">
      <w:r>
        <w:t xml:space="preserve">Во время первого этапа операции </w:t>
      </w:r>
      <w:proofErr w:type="spellStart"/>
      <w:r>
        <w:t>Райха</w:t>
      </w:r>
      <w:proofErr w:type="spellEnd"/>
      <w:r>
        <w:t xml:space="preserve"> в Центре хирургии врач выполняет несколько разрезов кожи полового члена, после чего пенис скальпируется и гранулематозные инфильтраты отделяются от тела пениса, сосудов и нервов. </w:t>
      </w:r>
      <w:r w:rsidR="00912524">
        <w:t>Далее под кожей мошонки создается тоннель, в который погружается тело п</w:t>
      </w:r>
      <w:r w:rsidR="001F5FDF">
        <w:t>олового члена. Накладываются швы, и пациент переводится в палату стационара.</w:t>
      </w:r>
    </w:p>
    <w:p w:rsidR="00C224C3" w:rsidRDefault="001F5FDF" w:rsidP="00E9010F">
      <w:r>
        <w:t xml:space="preserve">Второй этап проводится в нашей клинике не ранее чем через 3-6 месяцев (по состоянию пациента). Во время второго этапа операции </w:t>
      </w:r>
      <w:r w:rsidR="00457DFB">
        <w:t>пенис</w:t>
      </w:r>
      <w:r>
        <w:t xml:space="preserve"> отделяется от мошонки и проводится восстановление при помощи кожи мошонки или свободных лоскутов. Свободны</w:t>
      </w:r>
      <w:r w:rsidR="00457DFB">
        <w:t>е кожные лоскуты используются</w:t>
      </w:r>
      <w:r>
        <w:t xml:space="preserve">, когда объёма кожи мошонки не хватает для полноценного замещения. </w:t>
      </w:r>
      <w:r w:rsidR="00A12612">
        <w:t>Наши хирурги используют свободные кожные лоскуты с</w:t>
      </w:r>
      <w:r w:rsidR="00457DFB">
        <w:t xml:space="preserve">о спины, бедра </w:t>
      </w:r>
      <w:r w:rsidR="00A12612">
        <w:t>или предплечья пациента.</w:t>
      </w:r>
    </w:p>
    <w:p w:rsidR="002170B8" w:rsidRDefault="002170B8" w:rsidP="002170B8">
      <w:pPr>
        <w:rPr>
          <w:i/>
        </w:rPr>
      </w:pPr>
      <w:r>
        <w:rPr>
          <w:i/>
        </w:rPr>
        <w:t>Виды оперативных вмешательств</w:t>
      </w:r>
    </w:p>
    <w:p w:rsidR="00595FCA" w:rsidRDefault="00E32D50" w:rsidP="00E9010F">
      <w:r>
        <w:t xml:space="preserve">Благодаря опыту оперирующих урологов Центр хирургии «СМ-Клиника» множество пациентов с </w:t>
      </w:r>
      <w:proofErr w:type="spellStart"/>
      <w:r>
        <w:t>олеогранулемами</w:t>
      </w:r>
      <w:proofErr w:type="spellEnd"/>
      <w:r>
        <w:t xml:space="preserve"> избавились от дефекта и возобновили функции. Современные техники </w:t>
      </w:r>
      <w:r>
        <w:lastRenderedPageBreak/>
        <w:t>проведения этой операции позволяют полностью устранить деформированные участки и гн</w:t>
      </w:r>
      <w:r w:rsidR="00595FCA">
        <w:t>ойно-воспалительные осложнения.</w:t>
      </w:r>
    </w:p>
    <w:p w:rsidR="00A12612" w:rsidRDefault="00595FCA" w:rsidP="00E9010F">
      <w:r>
        <w:t xml:space="preserve">Несмотря на общую длительность от момента первого этапа операции до полного восстановления пациента, операция </w:t>
      </w:r>
      <w:proofErr w:type="spellStart"/>
      <w:r>
        <w:t>Райха</w:t>
      </w:r>
      <w:proofErr w:type="spellEnd"/>
      <w:r>
        <w:t xml:space="preserve"> по мнению наших хирургов является самым эффективным способом лечения обширных и осложненных </w:t>
      </w:r>
      <w:proofErr w:type="spellStart"/>
      <w:r>
        <w:t>олеогранулем</w:t>
      </w:r>
      <w:proofErr w:type="spellEnd"/>
      <w:r>
        <w:t>.</w:t>
      </w:r>
    </w:p>
    <w:p w:rsidR="00595FCA" w:rsidRDefault="007E6C06" w:rsidP="00E9010F">
      <w:r>
        <w:t>Все хирурги Центра хирургии являются признанными специалистами в своих областях, они постоянно повышают уровень своих навыков, овладевают современными методиками. Операции, которые проводятся в центре имеют сертификаты, говорящие об их эффективности и надежности.</w:t>
      </w:r>
    </w:p>
    <w:p w:rsidR="007E6C06" w:rsidRDefault="007E6C06" w:rsidP="00E9010F">
      <w:pPr>
        <w:rPr>
          <w:i/>
        </w:rPr>
      </w:pPr>
      <w:r>
        <w:rPr>
          <w:i/>
        </w:rPr>
        <w:t>Реабилитация после</w:t>
      </w:r>
      <w:r>
        <w:rPr>
          <w:i/>
        </w:rPr>
        <w:t xml:space="preserve"> операции </w:t>
      </w:r>
      <w:proofErr w:type="spellStart"/>
      <w:r>
        <w:rPr>
          <w:i/>
        </w:rPr>
        <w:t>Райха</w:t>
      </w:r>
      <w:proofErr w:type="spellEnd"/>
    </w:p>
    <w:p w:rsidR="007E6C06" w:rsidRPr="007E6C06" w:rsidRDefault="00880590" w:rsidP="00E9010F">
      <w:r>
        <w:t xml:space="preserve">После каждого этапа операции </w:t>
      </w:r>
      <w:proofErr w:type="spellStart"/>
      <w:r>
        <w:t>Райха</w:t>
      </w:r>
      <w:proofErr w:type="spellEnd"/>
      <w:r>
        <w:t xml:space="preserve"> пациент проводит в стационаре клиники от 7 до 10 дней. Это оптимальное время для заживления раны, проведения противовоспалительной терапии и восстановления пациента. Полный восстановительный период занимает </w:t>
      </w:r>
      <w:r w:rsidR="00457DFB">
        <w:t xml:space="preserve">1 месяц, пациенту </w:t>
      </w:r>
      <w:bookmarkStart w:id="0" w:name="_GoBack"/>
      <w:bookmarkEnd w:id="0"/>
      <w:r w:rsidR="00457DFB">
        <w:t>даются</w:t>
      </w:r>
      <w:r>
        <w:t xml:space="preserve"> рекомендации об ограничении занятий спортом на 3-4 месяца.</w:t>
      </w:r>
    </w:p>
    <w:sectPr w:rsidR="007E6C06" w:rsidRPr="007E6C0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832"/>
    <w:multiLevelType w:val="hybridMultilevel"/>
    <w:tmpl w:val="D2C8F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09E8"/>
    <w:multiLevelType w:val="hybridMultilevel"/>
    <w:tmpl w:val="70DA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973"/>
    <w:multiLevelType w:val="hybridMultilevel"/>
    <w:tmpl w:val="621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85F"/>
    <w:multiLevelType w:val="hybridMultilevel"/>
    <w:tmpl w:val="AC0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1882"/>
    <w:multiLevelType w:val="hybridMultilevel"/>
    <w:tmpl w:val="C05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668E"/>
    <w:multiLevelType w:val="hybridMultilevel"/>
    <w:tmpl w:val="5FFC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B4891"/>
    <w:multiLevelType w:val="hybridMultilevel"/>
    <w:tmpl w:val="2EC6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52513"/>
    <w:multiLevelType w:val="hybridMultilevel"/>
    <w:tmpl w:val="F4D0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393E"/>
    <w:multiLevelType w:val="hybridMultilevel"/>
    <w:tmpl w:val="9FF4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819CD"/>
    <w:multiLevelType w:val="hybridMultilevel"/>
    <w:tmpl w:val="18DC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13A93"/>
    <w:multiLevelType w:val="hybridMultilevel"/>
    <w:tmpl w:val="5BFC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40877"/>
    <w:multiLevelType w:val="hybridMultilevel"/>
    <w:tmpl w:val="C32E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D53C2"/>
    <w:multiLevelType w:val="hybridMultilevel"/>
    <w:tmpl w:val="F43C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132E8"/>
    <w:multiLevelType w:val="hybridMultilevel"/>
    <w:tmpl w:val="42A0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6A2B"/>
    <w:multiLevelType w:val="hybridMultilevel"/>
    <w:tmpl w:val="8DE6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E1F24"/>
    <w:multiLevelType w:val="hybridMultilevel"/>
    <w:tmpl w:val="E11A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B10B7"/>
    <w:multiLevelType w:val="hybridMultilevel"/>
    <w:tmpl w:val="F4FA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C6979"/>
    <w:multiLevelType w:val="hybridMultilevel"/>
    <w:tmpl w:val="31F8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15F"/>
    <w:multiLevelType w:val="hybridMultilevel"/>
    <w:tmpl w:val="5142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46A72"/>
    <w:multiLevelType w:val="hybridMultilevel"/>
    <w:tmpl w:val="E480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D3108"/>
    <w:multiLevelType w:val="hybridMultilevel"/>
    <w:tmpl w:val="8310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261E8"/>
    <w:multiLevelType w:val="hybridMultilevel"/>
    <w:tmpl w:val="9656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20CE1"/>
    <w:multiLevelType w:val="hybridMultilevel"/>
    <w:tmpl w:val="76F6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B4102"/>
    <w:multiLevelType w:val="hybridMultilevel"/>
    <w:tmpl w:val="726C2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BC0A4C"/>
    <w:multiLevelType w:val="hybridMultilevel"/>
    <w:tmpl w:val="879C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F7B2E"/>
    <w:multiLevelType w:val="hybridMultilevel"/>
    <w:tmpl w:val="CC2A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C2A62"/>
    <w:multiLevelType w:val="hybridMultilevel"/>
    <w:tmpl w:val="1C2E9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96E70"/>
    <w:multiLevelType w:val="hybridMultilevel"/>
    <w:tmpl w:val="F5EC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268EA"/>
    <w:multiLevelType w:val="hybridMultilevel"/>
    <w:tmpl w:val="84AC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73BB0"/>
    <w:multiLevelType w:val="hybridMultilevel"/>
    <w:tmpl w:val="20B0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D2465"/>
    <w:multiLevelType w:val="hybridMultilevel"/>
    <w:tmpl w:val="F996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4687B"/>
    <w:multiLevelType w:val="hybridMultilevel"/>
    <w:tmpl w:val="1A4E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5"/>
  </w:num>
  <w:num w:numId="4">
    <w:abstractNumId w:val="15"/>
  </w:num>
  <w:num w:numId="5">
    <w:abstractNumId w:val="24"/>
  </w:num>
  <w:num w:numId="6">
    <w:abstractNumId w:val="29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22"/>
  </w:num>
  <w:num w:numId="12">
    <w:abstractNumId w:val="31"/>
  </w:num>
  <w:num w:numId="13">
    <w:abstractNumId w:val="6"/>
  </w:num>
  <w:num w:numId="14">
    <w:abstractNumId w:val="4"/>
  </w:num>
  <w:num w:numId="15">
    <w:abstractNumId w:val="17"/>
  </w:num>
  <w:num w:numId="16">
    <w:abstractNumId w:val="21"/>
  </w:num>
  <w:num w:numId="17">
    <w:abstractNumId w:val="18"/>
  </w:num>
  <w:num w:numId="18">
    <w:abstractNumId w:val="27"/>
  </w:num>
  <w:num w:numId="19">
    <w:abstractNumId w:val="5"/>
  </w:num>
  <w:num w:numId="20">
    <w:abstractNumId w:val="1"/>
  </w:num>
  <w:num w:numId="21">
    <w:abstractNumId w:val="28"/>
  </w:num>
  <w:num w:numId="22">
    <w:abstractNumId w:val="0"/>
  </w:num>
  <w:num w:numId="23">
    <w:abstractNumId w:val="16"/>
  </w:num>
  <w:num w:numId="24">
    <w:abstractNumId w:val="10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23"/>
  </w:num>
  <w:num w:numId="30">
    <w:abstractNumId w:val="2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DD"/>
    <w:rsid w:val="00001D90"/>
    <w:rsid w:val="00010835"/>
    <w:rsid w:val="00026FD0"/>
    <w:rsid w:val="00076853"/>
    <w:rsid w:val="0008168B"/>
    <w:rsid w:val="0008387E"/>
    <w:rsid w:val="000D2396"/>
    <w:rsid w:val="000F1D0F"/>
    <w:rsid w:val="000F4DCD"/>
    <w:rsid w:val="0010081B"/>
    <w:rsid w:val="00103E03"/>
    <w:rsid w:val="00105E13"/>
    <w:rsid w:val="0013100E"/>
    <w:rsid w:val="0013398A"/>
    <w:rsid w:val="00140325"/>
    <w:rsid w:val="0014747C"/>
    <w:rsid w:val="00151D99"/>
    <w:rsid w:val="0019539C"/>
    <w:rsid w:val="001A06B0"/>
    <w:rsid w:val="001A40DB"/>
    <w:rsid w:val="001A7632"/>
    <w:rsid w:val="001B49E3"/>
    <w:rsid w:val="001B62B8"/>
    <w:rsid w:val="001D1C51"/>
    <w:rsid w:val="001F318A"/>
    <w:rsid w:val="001F5FDF"/>
    <w:rsid w:val="00207874"/>
    <w:rsid w:val="002133C5"/>
    <w:rsid w:val="002155B3"/>
    <w:rsid w:val="002170B8"/>
    <w:rsid w:val="00250DAC"/>
    <w:rsid w:val="0025281A"/>
    <w:rsid w:val="002552DE"/>
    <w:rsid w:val="00296BF3"/>
    <w:rsid w:val="00297FA9"/>
    <w:rsid w:val="002A382A"/>
    <w:rsid w:val="002B1D5D"/>
    <w:rsid w:val="002F27B7"/>
    <w:rsid w:val="00310CDD"/>
    <w:rsid w:val="0031513C"/>
    <w:rsid w:val="00333D9E"/>
    <w:rsid w:val="00345BEB"/>
    <w:rsid w:val="00364CD7"/>
    <w:rsid w:val="00377AB8"/>
    <w:rsid w:val="00385B55"/>
    <w:rsid w:val="003A6CCE"/>
    <w:rsid w:val="003E15B2"/>
    <w:rsid w:val="00405ACE"/>
    <w:rsid w:val="0041447F"/>
    <w:rsid w:val="004206B8"/>
    <w:rsid w:val="00435D19"/>
    <w:rsid w:val="00457841"/>
    <w:rsid w:val="00457DFB"/>
    <w:rsid w:val="00465255"/>
    <w:rsid w:val="00470CBB"/>
    <w:rsid w:val="00471784"/>
    <w:rsid w:val="004B65CF"/>
    <w:rsid w:val="004C6A2D"/>
    <w:rsid w:val="004C7B9A"/>
    <w:rsid w:val="004F06F3"/>
    <w:rsid w:val="004F504C"/>
    <w:rsid w:val="00512109"/>
    <w:rsid w:val="005124BF"/>
    <w:rsid w:val="00530425"/>
    <w:rsid w:val="005339E2"/>
    <w:rsid w:val="0053738A"/>
    <w:rsid w:val="005426F9"/>
    <w:rsid w:val="00543010"/>
    <w:rsid w:val="00566697"/>
    <w:rsid w:val="00586981"/>
    <w:rsid w:val="00595FCA"/>
    <w:rsid w:val="005C73A3"/>
    <w:rsid w:val="005D7C93"/>
    <w:rsid w:val="005E084F"/>
    <w:rsid w:val="005E50D4"/>
    <w:rsid w:val="005F4BD7"/>
    <w:rsid w:val="006011DB"/>
    <w:rsid w:val="00611E30"/>
    <w:rsid w:val="0062153D"/>
    <w:rsid w:val="006238F1"/>
    <w:rsid w:val="00632FBE"/>
    <w:rsid w:val="006429EA"/>
    <w:rsid w:val="00643A5A"/>
    <w:rsid w:val="0065131D"/>
    <w:rsid w:val="00656698"/>
    <w:rsid w:val="00660763"/>
    <w:rsid w:val="006725ED"/>
    <w:rsid w:val="006849B3"/>
    <w:rsid w:val="00684A7C"/>
    <w:rsid w:val="00690C08"/>
    <w:rsid w:val="00693111"/>
    <w:rsid w:val="006A5804"/>
    <w:rsid w:val="006B31DF"/>
    <w:rsid w:val="006C0195"/>
    <w:rsid w:val="006C26E5"/>
    <w:rsid w:val="006C3D74"/>
    <w:rsid w:val="006E352B"/>
    <w:rsid w:val="006E359E"/>
    <w:rsid w:val="006E54C0"/>
    <w:rsid w:val="0070747C"/>
    <w:rsid w:val="00710072"/>
    <w:rsid w:val="00746FD3"/>
    <w:rsid w:val="00752C08"/>
    <w:rsid w:val="0075771D"/>
    <w:rsid w:val="0077030A"/>
    <w:rsid w:val="00781FC0"/>
    <w:rsid w:val="00783CDE"/>
    <w:rsid w:val="007B27D7"/>
    <w:rsid w:val="007D0641"/>
    <w:rsid w:val="007D0A89"/>
    <w:rsid w:val="007E6C06"/>
    <w:rsid w:val="007F3CD3"/>
    <w:rsid w:val="00816778"/>
    <w:rsid w:val="0082251E"/>
    <w:rsid w:val="00823B2A"/>
    <w:rsid w:val="00831504"/>
    <w:rsid w:val="00836409"/>
    <w:rsid w:val="008601DF"/>
    <w:rsid w:val="0086392A"/>
    <w:rsid w:val="00880590"/>
    <w:rsid w:val="00892367"/>
    <w:rsid w:val="008A45C2"/>
    <w:rsid w:val="008B2FD1"/>
    <w:rsid w:val="008D3791"/>
    <w:rsid w:val="008D41BF"/>
    <w:rsid w:val="008F5333"/>
    <w:rsid w:val="008F673A"/>
    <w:rsid w:val="0091067F"/>
    <w:rsid w:val="00912109"/>
    <w:rsid w:val="00912524"/>
    <w:rsid w:val="00916A6C"/>
    <w:rsid w:val="009212A0"/>
    <w:rsid w:val="00924F9D"/>
    <w:rsid w:val="009275F5"/>
    <w:rsid w:val="00932EC2"/>
    <w:rsid w:val="00950430"/>
    <w:rsid w:val="00953621"/>
    <w:rsid w:val="009702BC"/>
    <w:rsid w:val="009A1232"/>
    <w:rsid w:val="009A744C"/>
    <w:rsid w:val="009C2D6D"/>
    <w:rsid w:val="00A12137"/>
    <w:rsid w:val="00A12612"/>
    <w:rsid w:val="00A1672D"/>
    <w:rsid w:val="00A20A26"/>
    <w:rsid w:val="00A21A5C"/>
    <w:rsid w:val="00A31512"/>
    <w:rsid w:val="00A32998"/>
    <w:rsid w:val="00A86DC9"/>
    <w:rsid w:val="00AA0ABD"/>
    <w:rsid w:val="00AB26CA"/>
    <w:rsid w:val="00AE566B"/>
    <w:rsid w:val="00AE7647"/>
    <w:rsid w:val="00AF4399"/>
    <w:rsid w:val="00B17D4F"/>
    <w:rsid w:val="00B32069"/>
    <w:rsid w:val="00B469D6"/>
    <w:rsid w:val="00B512DD"/>
    <w:rsid w:val="00B638AE"/>
    <w:rsid w:val="00B7217F"/>
    <w:rsid w:val="00B75A14"/>
    <w:rsid w:val="00B77E3F"/>
    <w:rsid w:val="00B904DA"/>
    <w:rsid w:val="00B94298"/>
    <w:rsid w:val="00BC1C39"/>
    <w:rsid w:val="00BE0B65"/>
    <w:rsid w:val="00BE744B"/>
    <w:rsid w:val="00BF208F"/>
    <w:rsid w:val="00C0670C"/>
    <w:rsid w:val="00C224C3"/>
    <w:rsid w:val="00C3297A"/>
    <w:rsid w:val="00C454D9"/>
    <w:rsid w:val="00C45B60"/>
    <w:rsid w:val="00C5411A"/>
    <w:rsid w:val="00C562A5"/>
    <w:rsid w:val="00C6146B"/>
    <w:rsid w:val="00C6364B"/>
    <w:rsid w:val="00C870A6"/>
    <w:rsid w:val="00CA21E6"/>
    <w:rsid w:val="00CB5541"/>
    <w:rsid w:val="00CC1C10"/>
    <w:rsid w:val="00CC7C6B"/>
    <w:rsid w:val="00CD2D07"/>
    <w:rsid w:val="00D01B0C"/>
    <w:rsid w:val="00D101D8"/>
    <w:rsid w:val="00D175D2"/>
    <w:rsid w:val="00D20576"/>
    <w:rsid w:val="00D25797"/>
    <w:rsid w:val="00D260CF"/>
    <w:rsid w:val="00D31261"/>
    <w:rsid w:val="00D413C9"/>
    <w:rsid w:val="00D4540F"/>
    <w:rsid w:val="00D72795"/>
    <w:rsid w:val="00D950E6"/>
    <w:rsid w:val="00D96242"/>
    <w:rsid w:val="00DA5A75"/>
    <w:rsid w:val="00DA78C4"/>
    <w:rsid w:val="00DB1FBE"/>
    <w:rsid w:val="00DC08D5"/>
    <w:rsid w:val="00DC08D6"/>
    <w:rsid w:val="00DD0931"/>
    <w:rsid w:val="00DD202B"/>
    <w:rsid w:val="00DD4D43"/>
    <w:rsid w:val="00DE11FA"/>
    <w:rsid w:val="00DE71E7"/>
    <w:rsid w:val="00DF7E53"/>
    <w:rsid w:val="00E107A2"/>
    <w:rsid w:val="00E10A34"/>
    <w:rsid w:val="00E32D50"/>
    <w:rsid w:val="00E41E1C"/>
    <w:rsid w:val="00E7780B"/>
    <w:rsid w:val="00E81D65"/>
    <w:rsid w:val="00E9010F"/>
    <w:rsid w:val="00E91A16"/>
    <w:rsid w:val="00EB7D2C"/>
    <w:rsid w:val="00EC585F"/>
    <w:rsid w:val="00EE079E"/>
    <w:rsid w:val="00EE1E00"/>
    <w:rsid w:val="00EE26D5"/>
    <w:rsid w:val="00EF6B3C"/>
    <w:rsid w:val="00F062F8"/>
    <w:rsid w:val="00F109C1"/>
    <w:rsid w:val="00F147AE"/>
    <w:rsid w:val="00F17949"/>
    <w:rsid w:val="00F30571"/>
    <w:rsid w:val="00F424CD"/>
    <w:rsid w:val="00F45336"/>
    <w:rsid w:val="00F549AB"/>
    <w:rsid w:val="00F61030"/>
    <w:rsid w:val="00F6389D"/>
    <w:rsid w:val="00F91B26"/>
    <w:rsid w:val="00F94C17"/>
    <w:rsid w:val="00FB0752"/>
    <w:rsid w:val="00FB1737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342E6-F16B-46FF-9610-31B18172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7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E5B5-78D7-4468-AFC9-80FE0FC0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433</Words>
  <Characters>3040</Characters>
  <Application>Microsoft Office Word</Application>
  <DocSecurity>0</DocSecurity>
  <Lines>54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Галина Гонтаренко</cp:lastModifiedBy>
  <cp:revision>21</cp:revision>
  <dcterms:created xsi:type="dcterms:W3CDTF">2015-11-21T12:43:00Z</dcterms:created>
  <dcterms:modified xsi:type="dcterms:W3CDTF">2015-11-21T13:57:00Z</dcterms:modified>
  <dc:language>ru-RU</dc:language>
</cp:coreProperties>
</file>