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Сердечно — легочная реанимация (СЛР) — широко известный комплекс мер, ориентированный на возобновление самостоятельного кровообращения и дыхания. Она делится на базисную (основную), которую может выполнять человек без медицинского образования, и расширенную, что нуждается в более инвазивных методиках, а также применение лекарственных препаратов.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Её результат зависит от скорости выполнения реанимационных действий. Чем быстрее возобновляется деятельность сердца и кровоснабжение органов, тем выше вероятность успеха реанимации.</w:t>
      </w:r>
    </w:p>
    <w:p w:rsidR="002918CB" w:rsidRDefault="002918CB" w:rsidP="00DF47F9">
      <w:pPr>
        <w:pStyle w:val="Heading2"/>
        <w:spacing w:before="0" w:after="120" w:line="360" w:lineRule="atLeast"/>
        <w:textAlignment w:val="baseline"/>
        <w:rPr>
          <w:rFonts w:ascii="pt_sans_regular" w:hAnsi="pt_sans_regular"/>
          <w:b w:val="0"/>
          <w:bCs w:val="0"/>
          <w:color w:val="2F3437"/>
        </w:rPr>
      </w:pPr>
      <w:r>
        <w:rPr>
          <w:rFonts w:ascii="pt_sans_regular" w:hAnsi="pt_sans_regular"/>
          <w:b w:val="0"/>
          <w:bCs w:val="0"/>
          <w:color w:val="2F3437"/>
        </w:rPr>
        <w:t>Показания и противопоказания</w:t>
      </w:r>
    </w:p>
    <w:p w:rsidR="002918CB" w:rsidRDefault="002918CB" w:rsidP="00DF47F9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Биологическая смерть.</w:t>
      </w:r>
    </w:p>
    <w:p w:rsidR="002918CB" w:rsidRDefault="002918CB" w:rsidP="00DF47F9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Юридически оформленный аргументированный отказ.</w:t>
      </w:r>
    </w:p>
    <w:p w:rsidR="002918CB" w:rsidRDefault="002918CB" w:rsidP="00DF47F9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Реанимация — не возврат к жизни, а пролонгирование умирания.</w:t>
      </w:r>
    </w:p>
    <w:p w:rsidR="002918CB" w:rsidRDefault="002918CB" w:rsidP="00DF47F9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Смертельные травмы.</w:t>
      </w:r>
    </w:p>
    <w:p w:rsidR="002918CB" w:rsidRDefault="002918CB" w:rsidP="00DF47F9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Онкология: терминальные состояния.</w:t>
      </w:r>
    </w:p>
    <w:p w:rsidR="002918CB" w:rsidRDefault="002918CB" w:rsidP="00DF47F9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Терминальные стадии нарушения мозгового кровообращения.</w:t>
      </w:r>
    </w:p>
    <w:p w:rsidR="002918CB" w:rsidRDefault="002918CB" w:rsidP="00DF47F9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Более 25 минут в условиях нормотермии с минуты прекращения кровообращения.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Последний пункт даёт ясное представление о том, что время наступления смерти зависит от таких внешних факторов: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— Температура.</w:t>
      </w:r>
      <w:r>
        <w:rPr>
          <w:rFonts w:ascii="pt_sans_regular" w:hAnsi="pt_sans_regular"/>
          <w:color w:val="3C3C3C"/>
        </w:rPr>
        <w:br/>
        <w:t>В пределах нормальной температуры клиническая смерть наступит приблизительно через 5 минут, если не провести реанимацию, — в течение 5 минут наступит смерть мозга от гипоксии — недостаточности кислорода («кислородное голодание мозга»). В случаи, когда пострадавший находится в условиях гипотермии (низких температур, утопление в ледяной воде),- уровень метаболизма значительно снижен, а значит и потребность в кислороде уменьшена, время клинической смерти длится до 30-40 минут.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— Своевременность оказания помощи.</w:t>
      </w:r>
      <w:r>
        <w:rPr>
          <w:rFonts w:ascii="pt_sans_regular" w:hAnsi="pt_sans_regular"/>
          <w:color w:val="3C3C3C"/>
        </w:rPr>
        <w:br/>
        <w:t>Важно понять, что от времени начала оказания СЛР зависит исход реанимации: выздоровление, инвалидность, социальная смерть — смерть мозга, биологическая смерть.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— Приём лекарственных препаратов и наркотических веществ.</w:t>
      </w:r>
      <w:r>
        <w:rPr>
          <w:rFonts w:ascii="pt_sans_regular" w:hAnsi="pt_sans_regular"/>
          <w:color w:val="3C3C3C"/>
        </w:rPr>
        <w:br/>
        <w:t>Многовековая практика доказала, что эти вещества способны влиять на длительность клинической смерти.</w:t>
      </w:r>
    </w:p>
    <w:p w:rsidR="002918CB" w:rsidRDefault="002918CB" w:rsidP="00DF47F9">
      <w:pPr>
        <w:shd w:val="clear" w:color="auto" w:fill="F3F3F3"/>
        <w:jc w:val="center"/>
        <w:textAlignment w:val="baseline"/>
        <w:rPr>
          <w:rFonts w:ascii="pt_sans_regular" w:hAnsi="pt_sans_regular"/>
          <w:color w:val="3C3C3C"/>
        </w:rPr>
      </w:pPr>
      <w:hyperlink r:id="rId5" w:history="1">
        <w:r>
          <w:rPr>
            <w:rFonts w:ascii="pt_sans_regular" w:hAnsi="pt_sans_regular"/>
            <w:color w:val="3D5170"/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Сердечно-легочная реанимация" href="http://medgid.net/wp-content/uploads/2015/11/cpr-2-min.jp" style="width:179.25pt;height:225pt" o:button="t">
              <v:imagedata r:id="rId6" r:href="rId7"/>
            </v:shape>
          </w:pict>
        </w:r>
      </w:hyperlink>
    </w:p>
    <w:p w:rsidR="002918CB" w:rsidRDefault="002918CB" w:rsidP="00DF47F9">
      <w:pPr>
        <w:pStyle w:val="wp-caption-text"/>
        <w:spacing w:before="0" w:beforeAutospacing="0" w:after="0" w:afterAutospacing="0" w:line="255" w:lineRule="atLeast"/>
        <w:jc w:val="center"/>
        <w:textAlignment w:val="baseline"/>
        <w:rPr>
          <w:rFonts w:ascii="pt_sans_regular" w:hAnsi="pt_sans_regular"/>
          <w:color w:val="3C3C3C"/>
          <w:sz w:val="17"/>
          <w:szCs w:val="17"/>
        </w:rPr>
      </w:pPr>
      <w:r>
        <w:rPr>
          <w:rFonts w:ascii="pt_sans_regular" w:hAnsi="pt_sans_regular"/>
          <w:color w:val="3C3C3C"/>
          <w:sz w:val="17"/>
          <w:szCs w:val="17"/>
        </w:rPr>
        <w:t>Сердечно-легочная реанимация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Прекращение реанимационных действий — обозначают как время наступления смерти.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Перед тем как провести СЛР важно выяснить наличие сознания потерпевшего. Его можно окликнуть, похлопать по щекам. Если же Вы удостоверились в том, что человек находится в состоянии клинической смерти (для этого у Вас есть 5-15 секунд), смело приступайте к проведению СЛР.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i/>
          <w:iCs/>
          <w:color w:val="754B3A"/>
        </w:rPr>
      </w:pPr>
      <w:r>
        <w:rPr>
          <w:rFonts w:ascii="pt_sans_regular" w:hAnsi="pt_sans_regular"/>
          <w:i/>
          <w:iCs/>
          <w:color w:val="754B3A"/>
        </w:rPr>
        <w:t>Важный момент в предоставлении помощи пострадавшему — вызов бригады скорой медицинской помощи.</w:t>
      </w:r>
    </w:p>
    <w:p w:rsidR="002918CB" w:rsidRDefault="002918CB" w:rsidP="00DF47F9">
      <w:pPr>
        <w:pStyle w:val="Heading2"/>
        <w:spacing w:before="0" w:after="120" w:line="360" w:lineRule="atLeast"/>
        <w:textAlignment w:val="baseline"/>
        <w:rPr>
          <w:rFonts w:ascii="pt_sans_regular" w:hAnsi="pt_sans_regular"/>
          <w:b w:val="0"/>
          <w:bCs w:val="0"/>
          <w:color w:val="2F3437"/>
        </w:rPr>
      </w:pPr>
      <w:r>
        <w:rPr>
          <w:rFonts w:ascii="pt_sans_regular" w:hAnsi="pt_sans_regular"/>
          <w:b w:val="0"/>
          <w:bCs w:val="0"/>
          <w:color w:val="2F3437"/>
        </w:rPr>
        <w:t>Алгоритм сердечно — легочной реанимации:</w:t>
      </w:r>
    </w:p>
    <w:p w:rsidR="002918CB" w:rsidRDefault="002918CB" w:rsidP="00DF47F9">
      <w:pPr>
        <w:pStyle w:val="NormalWeb"/>
        <w:spacing w:before="0" w:beforeAutospacing="0" w:after="0" w:afterAutospacing="0"/>
        <w:textAlignment w:val="baseline"/>
        <w:rPr>
          <w:rFonts w:ascii="pt_sans_regular" w:hAnsi="pt_sans_regular"/>
          <w:color w:val="3C3C3C"/>
        </w:rPr>
      </w:pPr>
      <w:r>
        <w:rPr>
          <w:rStyle w:val="Strong"/>
          <w:rFonts w:ascii="pt_sans_regular" w:hAnsi="pt_sans_regular"/>
          <w:color w:val="3C3C3C"/>
          <w:bdr w:val="none" w:sz="0" w:space="0" w:color="auto" w:frame="1"/>
        </w:rPr>
        <w:t>I стадия</w:t>
      </w:r>
      <w:r>
        <w:rPr>
          <w:rStyle w:val="apple-converted-space"/>
          <w:rFonts w:ascii="pt_sans_regular" w:hAnsi="pt_sans_regular"/>
          <w:color w:val="3C3C3C"/>
        </w:rPr>
        <w:t> </w:t>
      </w:r>
      <w:r>
        <w:rPr>
          <w:rFonts w:ascii="pt_sans_regular" w:hAnsi="pt_sans_regular"/>
          <w:color w:val="3C3C3C"/>
        </w:rPr>
        <w:t>— Оказание первой медицинской помощи (элементарная поддержка жизни), цель которой — экстренное насыщение организма кислородом.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Классическую последовательность действий — алгоритм «AВС» сформулировал П. Сафар, но в нынешнее время она зазнала некой модификации и звучит как «СAВ».</w:t>
      </w:r>
      <w:r>
        <w:rPr>
          <w:rFonts w:ascii="pt_sans_regular" w:hAnsi="pt_sans_regular"/>
          <w:color w:val="3C3C3C"/>
        </w:rPr>
        <w:br/>
        <w:t>Её может проводить каждый человек, не имея специального медицинского образования, главное своевременно и правильно.</w:t>
      </w:r>
    </w:p>
    <w:p w:rsidR="002918CB" w:rsidRDefault="002918CB" w:rsidP="00DF47F9">
      <w:pPr>
        <w:pStyle w:val="Heading2"/>
        <w:spacing w:before="0" w:after="120" w:line="360" w:lineRule="atLeast"/>
        <w:textAlignment w:val="baseline"/>
        <w:rPr>
          <w:rFonts w:ascii="pt_sans_regular" w:hAnsi="pt_sans_regular"/>
          <w:b w:val="0"/>
          <w:bCs w:val="0"/>
          <w:color w:val="2F3437"/>
        </w:rPr>
      </w:pPr>
      <w:r>
        <w:rPr>
          <w:rFonts w:ascii="pt_sans_regular" w:hAnsi="pt_sans_regular"/>
          <w:b w:val="0"/>
          <w:bCs w:val="0"/>
          <w:color w:val="2F3437"/>
        </w:rPr>
        <w:t>Этапы алгоритма «AВC»: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— А (Airways) – восстановление проходимости дыхательных путей: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1. Открыть рот и пальцем, обвернутым любой тканью или салфеткой, освободить его от наличия посторонних объектов и веществ.Очень часто можно обнаружить рвотные массы, вставную челюсть, зубы, сгустки крови, в утопленников — водоросли. Аппаратура, применяемая профессионалами — механический отсос.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Следующие действия, которые должен осуществить реаниматолог для возобновления проходимости дыхательных путей, в медицинской литературе известны как «тройной приём Питера Сафара: отклонение назад головы, выведение нижней челюсти вперёд и вверх». Эта методика позволяет предотвратить западение языка и надгортанника у потерпевшего, вследствие расслабление всех групп мышц человека.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2. Максимально отклонить назад голову пострадавшего. Для этого под шею можно положить валик с подручных средств.</w:t>
      </w:r>
      <w:r>
        <w:rPr>
          <w:rFonts w:ascii="pt_sans_regular" w:hAnsi="pt_sans_regular"/>
          <w:color w:val="3C3C3C"/>
        </w:rPr>
        <w:br/>
        <w:t>Осторожно данный этап нужно проводить у пострадавших с повреждением шейного отдела позвоночника, для этого накладывается иммобилизационный воротник Шанца, и достаточно будет следующего этапа без отклонения головы.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i/>
          <w:iCs/>
          <w:color w:val="754B3A"/>
        </w:rPr>
      </w:pPr>
      <w:r>
        <w:rPr>
          <w:rFonts w:ascii="pt_sans_regular" w:hAnsi="pt_sans_regular"/>
          <w:i/>
          <w:iCs/>
          <w:color w:val="754B3A"/>
        </w:rPr>
        <w:t>Частые причины травмы шейного отдела позвоночника — это автодорожные происшествия и падения с высоты. По причине того, что при повреждениях этого отдела позвоночника велика вероятность остановки дыхания, реанимационный мероприятия нужно проводить с большей осторожностью. Нельзя в таких ситуациях наклонять, разгибать или поворачивать в стороны голову пострадавшего.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3. Выведение нижней челюсти вперёд и вверх.</w:t>
      </w:r>
      <w:r>
        <w:rPr>
          <w:rFonts w:ascii="pt_sans_regular" w:hAnsi="pt_sans_regular"/>
          <w:color w:val="3C3C3C"/>
        </w:rPr>
        <w:br/>
        <w:t>Поддержка проходимости дыхательных путей возможна с помощью воздуховодов, ларингальной маски.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Следующий этап по П.Сафару — поддержание дыхания, всем известный приём «рот — рот» либо «рот — нос».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— В ( Breathing) – поддержание дыхания.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Достаточно известна методика «рот в рот», «рот в нос», при этом нужно плотно закрыть нос в первом случаи, и рот во втором. Вдох должен быть глубоким, не форсированным, чтобы достичь оптимального дыхательного объёма. Выполняя искусственную вентиляцию лёгких, обязательно нужно наблюдать за экскурсией грудной клетки.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Возможен такой вариант развития событий, — происходит выпячивание живота в эпигастральной области — это значит, что воздух попал не в легкие, а в желудок. В таком случае, нужно повернуть пострадавшего либо его голову набок (это делается для того, чтобы желудочное содержимое не попало в дыхательные пути и не усложнило ситуацию. При регургитации из желудка в дыхательные пути в дальнейшем возможно развитие аспирационной пневмонии), и надавить на живот в проекции желудка.</w:t>
      </w:r>
    </w:p>
    <w:p w:rsidR="002918CB" w:rsidRDefault="002918CB" w:rsidP="00DF47F9">
      <w:pPr>
        <w:shd w:val="clear" w:color="auto" w:fill="F3F3F3"/>
        <w:jc w:val="center"/>
        <w:textAlignment w:val="baseline"/>
        <w:rPr>
          <w:rFonts w:ascii="pt_sans_regular" w:hAnsi="pt_sans_regular"/>
          <w:color w:val="3C3C3C"/>
        </w:rPr>
      </w:pPr>
      <w:hyperlink r:id="rId8" w:history="1">
        <w:r>
          <w:rPr>
            <w:rFonts w:ascii="pt_sans_regular" w:hAnsi="pt_sans_regular"/>
            <w:color w:val="3D5170"/>
            <w:bdr w:val="none" w:sz="0" w:space="0" w:color="auto" w:frame="1"/>
          </w:rPr>
          <w:pict>
            <v:shape id="_x0000_i1026" type="#_x0000_t75" alt="Этапы алгоритма «АBС»" href="http://medgid.net/wp-content/uploads/2015/11/images-1-min.jp" style="width:225pt;height:126pt" o:button="t">
              <v:imagedata r:id="rId9" r:href="rId10"/>
            </v:shape>
          </w:pict>
        </w:r>
      </w:hyperlink>
    </w:p>
    <w:p w:rsidR="002918CB" w:rsidRDefault="002918CB" w:rsidP="00DF47F9">
      <w:pPr>
        <w:pStyle w:val="wp-caption-text"/>
        <w:spacing w:before="0" w:beforeAutospacing="0" w:after="0" w:afterAutospacing="0" w:line="255" w:lineRule="atLeast"/>
        <w:jc w:val="center"/>
        <w:textAlignment w:val="baseline"/>
        <w:rPr>
          <w:rFonts w:ascii="pt_sans_regular" w:hAnsi="pt_sans_regular"/>
          <w:color w:val="3C3C3C"/>
          <w:sz w:val="17"/>
          <w:szCs w:val="17"/>
        </w:rPr>
      </w:pPr>
      <w:r>
        <w:rPr>
          <w:rFonts w:ascii="pt_sans_regular" w:hAnsi="pt_sans_regular"/>
          <w:color w:val="3C3C3C"/>
          <w:sz w:val="17"/>
          <w:szCs w:val="17"/>
        </w:rPr>
        <w:t>Этапы алгоритма «АBС»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Если нет экскурсии грудной клетки или выпячивания эпигастрия, нужно проверить проходимы ли дыхательные пути, правильность выполнения приёма П.Сафара, или в случае наличия инородного тела — приём Геймлиха(толчкообразное надавливание в область между пупком и мечевидным отростком вверх — в сторону грудной клетки).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Если же дыхательные пути остаются безвоздушными каждый врач должен уметь сделать трахеотомию, а именно коникотомию — рассечение трахеи. Делается эта процедура по экстренным показаниям подручными средствами.</w:t>
      </w:r>
      <w:r>
        <w:rPr>
          <w:rFonts w:ascii="pt_sans_regular" w:hAnsi="pt_sans_regular"/>
          <w:color w:val="3C3C3C"/>
        </w:rPr>
        <w:br/>
        <w:t>После произведённого вдоха, необходимо дать время пострадавшему сделать пассивный выдох.</w:t>
      </w:r>
      <w:r>
        <w:rPr>
          <w:rFonts w:ascii="pt_sans_regular" w:hAnsi="pt_sans_regular"/>
          <w:color w:val="3C3C3C"/>
        </w:rPr>
        <w:br/>
        <w:t>Также достаточно широко используется мешок Амбу.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i/>
          <w:iCs/>
          <w:color w:val="754B3A"/>
        </w:rPr>
      </w:pPr>
      <w:r>
        <w:rPr>
          <w:rFonts w:ascii="pt_sans_regular" w:hAnsi="pt_sans_regular"/>
          <w:i/>
          <w:iCs/>
          <w:color w:val="754B3A"/>
        </w:rPr>
        <w:t>С целью собственной безопасности и безопасности пострадавшего необходимо придерживаться элементарного правила — оксигенацию «рот — рот», «рот — нос» делаем через платочек, марлевую либо другую плотную ткань. С этой же целью используют прибор под названием «ключ жизни» : брелок, полиэтиленовая маска с фильтром. Так как любой контакт из слизистыми выделениями, кровью — это высокий риск заражения. Спасая чужую жизнь, не забудьте о своей.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— С (circulation) – поддержание кровообращения: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1.Прекардиальный удар выполняют только если на мониторе кардиографа фибрилляция желудочков или желудочковой тахикардии без пульса.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2.Закрытый массаж сердца.</w:t>
      </w:r>
      <w:r>
        <w:rPr>
          <w:rFonts w:ascii="pt_sans_regular" w:hAnsi="pt_sans_regular"/>
          <w:color w:val="3C3C3C"/>
        </w:rPr>
        <w:br/>
        <w:t>Точка компрессии: между средней и нижней третью грудины либо на 2 пальца потерпевшего вверх от мечевидного отростка.</w:t>
      </w:r>
      <w:r>
        <w:rPr>
          <w:rFonts w:ascii="pt_sans_regular" w:hAnsi="pt_sans_regular"/>
          <w:color w:val="3C3C3C"/>
        </w:rPr>
        <w:br/>
        <w:t>Расположение рук: ладонной поверхностью на грудине, пальцы подняты вверх параллельно рёбрам.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i/>
          <w:iCs/>
          <w:color w:val="754B3A"/>
        </w:rPr>
      </w:pPr>
      <w:r>
        <w:rPr>
          <w:rFonts w:ascii="pt_sans_regular" w:hAnsi="pt_sans_regular"/>
          <w:i/>
          <w:iCs/>
          <w:color w:val="754B3A"/>
        </w:rPr>
        <w:t>Руки реаниматора, его пальцы не должны касаться рёбер потерпевшего, с целью предупреждения дополнительной травматизации и нежелательных осложнений связанных с ней.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Положение: руки разогнуты в локтях, давление происходит за счёт части массы тела реаниматора.</w:t>
      </w:r>
      <w:r>
        <w:rPr>
          <w:rFonts w:ascii="pt_sans_regular" w:hAnsi="pt_sans_regular"/>
          <w:color w:val="3C3C3C"/>
        </w:rPr>
        <w:br/>
        <w:t>Глубина: 4-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pt_sans_regular" w:hAnsi="pt_sans_regular"/>
            <w:color w:val="3C3C3C"/>
          </w:rPr>
          <w:t>5 см</w:t>
        </w:r>
      </w:smartTag>
      <w:r>
        <w:rPr>
          <w:rFonts w:ascii="pt_sans_regular" w:hAnsi="pt_sans_regular"/>
          <w:color w:val="3C3C3C"/>
        </w:rPr>
        <w:t>. для взрослых, у детей свои особенности</w:t>
      </w:r>
      <w:r>
        <w:rPr>
          <w:rFonts w:ascii="pt_sans_regular" w:hAnsi="pt_sans_regular"/>
          <w:color w:val="3C3C3C"/>
        </w:rPr>
        <w:br/>
        <w:t>Частота компрессии: 100 за 1 минуту.</w:t>
      </w:r>
      <w:r>
        <w:rPr>
          <w:rFonts w:ascii="pt_sans_regular" w:hAnsi="pt_sans_regular"/>
          <w:color w:val="3C3C3C"/>
        </w:rPr>
        <w:br/>
        <w:t>Синхронизация с искусственным дыханием — 15:2</w:t>
      </w:r>
    </w:p>
    <w:p w:rsidR="002918CB" w:rsidRDefault="002918CB" w:rsidP="00DF47F9">
      <w:pPr>
        <w:pStyle w:val="NormalWeb"/>
        <w:spacing w:before="0" w:beforeAutospacing="0" w:after="0" w:afterAutospacing="0"/>
        <w:textAlignment w:val="baseline"/>
        <w:rPr>
          <w:rFonts w:ascii="pt_sans_regular" w:hAnsi="pt_sans_regular"/>
          <w:color w:val="3C3C3C"/>
        </w:rPr>
      </w:pPr>
      <w:r>
        <w:rPr>
          <w:rStyle w:val="Strong"/>
          <w:rFonts w:ascii="pt_sans_regular" w:hAnsi="pt_sans_regular"/>
          <w:color w:val="3C3C3C"/>
          <w:bdr w:val="none" w:sz="0" w:space="0" w:color="auto" w:frame="1"/>
        </w:rPr>
        <w:t>ІІ стадия</w:t>
      </w:r>
      <w:r>
        <w:rPr>
          <w:rStyle w:val="apple-converted-space"/>
          <w:rFonts w:ascii="pt_sans_regular" w:hAnsi="pt_sans_regular"/>
          <w:color w:val="3C3C3C"/>
        </w:rPr>
        <w:t> </w:t>
      </w:r>
      <w:r>
        <w:rPr>
          <w:rFonts w:ascii="pt_sans_regular" w:hAnsi="pt_sans_regular"/>
          <w:color w:val="3C3C3C"/>
        </w:rPr>
        <w:t>— Дальнейшая поддержка жизнедеятельности</w:t>
      </w:r>
      <w:r>
        <w:rPr>
          <w:rFonts w:ascii="pt_sans_regular" w:hAnsi="pt_sans_regular"/>
          <w:color w:val="3C3C3C"/>
        </w:rPr>
        <w:br/>
        <w:t>Проводится с целью возобновления самостоятельного адекватного кровообращения.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— Электрокардиография или электрокардиоскопия, либо монитор дефибриллятора.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Важно выяснить механизм остановки сердца, так как это определяет дальнейшую тактику реанимационных мероприятий. Для дифференцировки остановок сердца используют ІІ стандартное отведение.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Тип остановки сердца:</w:t>
      </w:r>
    </w:p>
    <w:p w:rsidR="002918CB" w:rsidRDefault="002918CB" w:rsidP="00DF47F9">
      <w:pPr>
        <w:numPr>
          <w:ilvl w:val="0"/>
          <w:numId w:val="25"/>
        </w:numPr>
        <w:spacing w:before="105" w:after="120" w:line="240" w:lineRule="auto"/>
        <w:ind w:left="45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Асистолия — на ЭКГ отсутствует электрическая активность миокардиоцитов (изолиния).</w:t>
      </w:r>
    </w:p>
    <w:p w:rsidR="002918CB" w:rsidRDefault="002918CB" w:rsidP="00DF47F9">
      <w:pPr>
        <w:numPr>
          <w:ilvl w:val="0"/>
          <w:numId w:val="25"/>
        </w:numPr>
        <w:spacing w:before="105" w:after="120" w:line="240" w:lineRule="auto"/>
        <w:ind w:left="45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Фибрилляция желудочков.</w:t>
      </w:r>
    </w:p>
    <w:p w:rsidR="002918CB" w:rsidRDefault="002918CB" w:rsidP="00DF47F9">
      <w:pPr>
        <w:numPr>
          <w:ilvl w:val="0"/>
          <w:numId w:val="25"/>
        </w:numPr>
        <w:spacing w:before="105" w:after="120" w:line="240" w:lineRule="auto"/>
        <w:ind w:left="45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Электромеханическая диссоциация (так званное « неэффективное сердце») — сохраняется синхронная деятельность, но отсутствует сердечный выброс.</w:t>
      </w:r>
    </w:p>
    <w:p w:rsidR="002918CB" w:rsidRDefault="002918CB" w:rsidP="00DF47F9">
      <w:pPr>
        <w:numPr>
          <w:ilvl w:val="0"/>
          <w:numId w:val="25"/>
        </w:numPr>
        <w:spacing w:before="105" w:after="120" w:line="240" w:lineRule="auto"/>
        <w:ind w:left="45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Желудочковая тахикардия без пульса.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— Дефибрилляция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Показания:</w:t>
      </w:r>
    </w:p>
    <w:p w:rsidR="002918CB" w:rsidRDefault="002918CB" w:rsidP="00DF47F9">
      <w:pPr>
        <w:numPr>
          <w:ilvl w:val="0"/>
          <w:numId w:val="26"/>
        </w:numPr>
        <w:spacing w:before="105" w:after="120" w:line="240" w:lineRule="auto"/>
        <w:ind w:left="45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ФЖ — фибрилляция желудочков</w:t>
      </w:r>
    </w:p>
    <w:p w:rsidR="002918CB" w:rsidRDefault="002918CB" w:rsidP="00DF47F9">
      <w:pPr>
        <w:numPr>
          <w:ilvl w:val="0"/>
          <w:numId w:val="26"/>
        </w:numPr>
        <w:spacing w:before="105" w:after="120" w:line="240" w:lineRule="auto"/>
        <w:ind w:left="45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ЖТ без Ps – желудочковая тахикардия без пульса.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Используются монофазные и биполярные дефибрилляторы.</w:t>
      </w:r>
      <w:r>
        <w:rPr>
          <w:rFonts w:ascii="pt_sans_regular" w:hAnsi="pt_sans_regular"/>
          <w:color w:val="3C3C3C"/>
        </w:rPr>
        <w:br/>
        <w:t>Энергия разряда: для монофазных -360 Дж/кг, все последующие такие же. Для биполярных 150 Дж/кг с последующим увеличением до 200 — 360 Дж/кг.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Электроды дефибриллятора накладываются на поверхность, которая покрыта средством для проведения дефибрилляции, либо смоченной физиологическим раствором. Применяя их, Вы улучшите проводимость разряда и предупредите ожог кожи пострадавшего.</w:t>
      </w:r>
    </w:p>
    <w:p w:rsidR="002918CB" w:rsidRDefault="002918CB" w:rsidP="00DF47F9">
      <w:pPr>
        <w:shd w:val="clear" w:color="auto" w:fill="F3F3F3"/>
        <w:jc w:val="center"/>
        <w:textAlignment w:val="baseline"/>
        <w:rPr>
          <w:rFonts w:ascii="pt_sans_regular" w:hAnsi="pt_sans_regular"/>
          <w:color w:val="3C3C3C"/>
        </w:rPr>
      </w:pPr>
      <w:hyperlink r:id="rId11" w:history="1">
        <w:r>
          <w:rPr>
            <w:rFonts w:ascii="pt_sans_regular" w:hAnsi="pt_sans_regular"/>
            <w:color w:val="3D5170"/>
            <w:bdr w:val="none" w:sz="0" w:space="0" w:color="auto" w:frame="1"/>
          </w:rPr>
          <w:pict>
            <v:shape id="_x0000_i1027" type="#_x0000_t75" alt="Алгоритм сердечно - легочной реанимации" href="http://medgid.net/wp-content/uploads/2015/11/images-min1.jp" style="width:205.5pt;height:135.75pt" o:button="t">
              <v:imagedata r:id="rId12" r:href="rId13"/>
            </v:shape>
          </w:pict>
        </w:r>
      </w:hyperlink>
    </w:p>
    <w:p w:rsidR="002918CB" w:rsidRDefault="002918CB" w:rsidP="00DF47F9">
      <w:pPr>
        <w:pStyle w:val="wp-caption-text"/>
        <w:spacing w:before="0" w:beforeAutospacing="0" w:after="0" w:afterAutospacing="0" w:line="255" w:lineRule="atLeast"/>
        <w:jc w:val="center"/>
        <w:textAlignment w:val="baseline"/>
        <w:rPr>
          <w:rFonts w:ascii="pt_sans_regular" w:hAnsi="pt_sans_regular"/>
          <w:color w:val="3C3C3C"/>
          <w:sz w:val="17"/>
          <w:szCs w:val="17"/>
        </w:rPr>
      </w:pPr>
      <w:r>
        <w:rPr>
          <w:rFonts w:ascii="pt_sans_regular" w:hAnsi="pt_sans_regular"/>
          <w:color w:val="3C3C3C"/>
          <w:sz w:val="17"/>
          <w:szCs w:val="17"/>
        </w:rPr>
        <w:t>Алгоритм сердечно — легочной реанимации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Важно при дефибрилляции отойти от пострадавшего и не прикасаться к нему, к поверхности, на которой он находится (операционный стол, каталка).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— Проведение лекарственной терапии.</w:t>
      </w:r>
      <w:r>
        <w:rPr>
          <w:rFonts w:ascii="pt_sans_regular" w:hAnsi="pt_sans_regular"/>
          <w:color w:val="3C3C3C"/>
        </w:rPr>
        <w:br/>
        <w:t>Перечень препаратов для базисной терапии при сердечно-легочной реанимации : (дозы указаны для взрослых)</w:t>
      </w:r>
    </w:p>
    <w:p w:rsidR="002918CB" w:rsidRDefault="002918CB" w:rsidP="00DF47F9">
      <w:pPr>
        <w:numPr>
          <w:ilvl w:val="0"/>
          <w:numId w:val="27"/>
        </w:numPr>
        <w:spacing w:before="105" w:after="120" w:line="240" w:lineRule="auto"/>
        <w:ind w:left="45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Адреналин 1 мг каждые 3 — 5 минут</w:t>
      </w:r>
    </w:p>
    <w:p w:rsidR="002918CB" w:rsidRDefault="002918CB" w:rsidP="00DF47F9">
      <w:pPr>
        <w:numPr>
          <w:ilvl w:val="0"/>
          <w:numId w:val="27"/>
        </w:numPr>
        <w:spacing w:before="105" w:after="120" w:line="240" w:lineRule="auto"/>
        <w:ind w:left="45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Амиодарон (кордарон) 300 мг у 20 мл 5% глюкозы или 0,9% NaCl. Адреналин и амиодарон внутривенно струйно только после третьего неэффективного разряда при ФЖ/ЖТ без пульса</w:t>
      </w:r>
    </w:p>
    <w:p w:rsidR="002918CB" w:rsidRDefault="002918CB" w:rsidP="00DF47F9">
      <w:pPr>
        <w:numPr>
          <w:ilvl w:val="0"/>
          <w:numId w:val="27"/>
        </w:numPr>
        <w:spacing w:before="105" w:after="120" w:line="240" w:lineRule="auto"/>
        <w:ind w:left="45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Лидокаин 1-1,5мг/кг. В случаи, если нет амиодарона.</w:t>
      </w:r>
    </w:p>
    <w:p w:rsidR="002918CB" w:rsidRDefault="002918CB" w:rsidP="00DF47F9">
      <w:pPr>
        <w:numPr>
          <w:ilvl w:val="0"/>
          <w:numId w:val="27"/>
        </w:numPr>
        <w:spacing w:before="105" w:after="120" w:line="240" w:lineRule="auto"/>
        <w:ind w:left="45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NaHCO3 (сода) 4,2% 100 мл. Гиперкалиемия, передозировка трициклических антидепрессантов, коррекция метаболического ацидоза</w:t>
      </w:r>
    </w:p>
    <w:p w:rsidR="002918CB" w:rsidRDefault="002918CB" w:rsidP="00DF47F9">
      <w:pPr>
        <w:numPr>
          <w:ilvl w:val="0"/>
          <w:numId w:val="27"/>
        </w:numPr>
        <w:spacing w:before="105" w:after="120" w:line="240" w:lineRule="auto"/>
        <w:ind w:left="45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CaCl 10% 10мл. Гиперкалиемия, гипокальциемия, передозировка препаратов из группы блокаторов кальциевых каналов.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Основной путь введения препаратов — внутривенный, также известны внутрикостный и эндотрахеальный (применяются редко).</w:t>
      </w:r>
    </w:p>
    <w:p w:rsidR="002918CB" w:rsidRDefault="002918CB" w:rsidP="00DF47F9">
      <w:pPr>
        <w:pStyle w:val="NormalWeb"/>
        <w:spacing w:before="0" w:beforeAutospacing="0" w:after="0" w:afterAutospacing="0"/>
        <w:textAlignment w:val="baseline"/>
        <w:rPr>
          <w:rFonts w:ascii="pt_sans_regular" w:hAnsi="pt_sans_regular"/>
          <w:color w:val="3C3C3C"/>
        </w:rPr>
      </w:pPr>
      <w:r>
        <w:rPr>
          <w:rStyle w:val="Strong"/>
          <w:rFonts w:ascii="pt_sans_regular" w:hAnsi="pt_sans_regular"/>
          <w:color w:val="3C3C3C"/>
          <w:bdr w:val="none" w:sz="0" w:space="0" w:color="auto" w:frame="1"/>
        </w:rPr>
        <w:t>ІІІ стадия</w:t>
      </w:r>
      <w:r>
        <w:rPr>
          <w:rStyle w:val="apple-converted-space"/>
          <w:rFonts w:ascii="pt_sans_regular" w:hAnsi="pt_sans_regular"/>
          <w:color w:val="3C3C3C"/>
        </w:rPr>
        <w:t> </w:t>
      </w:r>
      <w:r>
        <w:rPr>
          <w:rFonts w:ascii="pt_sans_regular" w:hAnsi="pt_sans_regular"/>
          <w:color w:val="3C3C3C"/>
        </w:rPr>
        <w:t>— Длительное поддержание жизни.</w:t>
      </w:r>
      <w:r>
        <w:rPr>
          <w:rFonts w:ascii="pt_sans_regular" w:hAnsi="pt_sans_regular"/>
          <w:color w:val="3C3C3C"/>
        </w:rPr>
        <w:br/>
        <w:t>Этот этап выполняется в специализированных отделениях интенсивной терапии.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— Оценка состояния больного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Главная цель, которая стоит перед медицинскими работниками — определить причины клинической смерти для предотвращения повторения эпизодов остановки кровообращения. Также на этом этапе определяется тяжесть нарушений гомеостаза (состояния внутренней среды) организма и деятельности мозга том числе. Данные результаты учитываются при определении объёма и характера дальнейшей интенсивной терапии.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— Восстановление высшей мозговой деятельности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— Интенсивная терапия осложнений и остаточных явлений.</w:t>
      </w:r>
    </w:p>
    <w:p w:rsidR="002918CB" w:rsidRDefault="002918CB" w:rsidP="00DF47F9">
      <w:pPr>
        <w:pStyle w:val="NormalWeb"/>
        <w:spacing w:before="0" w:beforeAutospacing="0" w:after="255" w:afterAutospacing="0"/>
        <w:textAlignment w:val="baseline"/>
        <w:rPr>
          <w:rFonts w:ascii="pt_sans_regular" w:hAnsi="pt_sans_regular"/>
          <w:color w:val="3C3C3C"/>
        </w:rPr>
      </w:pPr>
      <w:r>
        <w:rPr>
          <w:rFonts w:ascii="pt_sans_regular" w:hAnsi="pt_sans_regular"/>
          <w:color w:val="3C3C3C"/>
        </w:rPr>
        <w:t>Помните, от эффективности проведенной Вами сердечно — легочной реанимации зависит чья то жизнь, и её качество в дальнейшем.</w:t>
      </w:r>
    </w:p>
    <w:p w:rsidR="002918CB" w:rsidRPr="00DF47F9" w:rsidRDefault="002918CB" w:rsidP="00DF47F9">
      <w:pPr>
        <w:rPr>
          <w:lang w:val="ru-RU"/>
        </w:rPr>
      </w:pPr>
    </w:p>
    <w:sectPr w:rsidR="002918CB" w:rsidRPr="00DF47F9" w:rsidSect="00C85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_sans_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9B9"/>
    <w:multiLevelType w:val="multilevel"/>
    <w:tmpl w:val="645E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150A9"/>
    <w:multiLevelType w:val="hybridMultilevel"/>
    <w:tmpl w:val="8DF42D5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3794F"/>
    <w:multiLevelType w:val="multilevel"/>
    <w:tmpl w:val="30D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56C1A"/>
    <w:multiLevelType w:val="multilevel"/>
    <w:tmpl w:val="D95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B32D4"/>
    <w:multiLevelType w:val="multilevel"/>
    <w:tmpl w:val="7764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479F3"/>
    <w:multiLevelType w:val="multilevel"/>
    <w:tmpl w:val="4DD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E307BA"/>
    <w:multiLevelType w:val="multilevel"/>
    <w:tmpl w:val="16AC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01BCB"/>
    <w:multiLevelType w:val="multilevel"/>
    <w:tmpl w:val="07A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87A9F"/>
    <w:multiLevelType w:val="multilevel"/>
    <w:tmpl w:val="14B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E26CD"/>
    <w:multiLevelType w:val="multilevel"/>
    <w:tmpl w:val="6562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C9086F"/>
    <w:multiLevelType w:val="multilevel"/>
    <w:tmpl w:val="6980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5751C6"/>
    <w:multiLevelType w:val="multilevel"/>
    <w:tmpl w:val="A012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CD5647"/>
    <w:multiLevelType w:val="multilevel"/>
    <w:tmpl w:val="7266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D1651A"/>
    <w:multiLevelType w:val="multilevel"/>
    <w:tmpl w:val="B6AA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062FE4"/>
    <w:multiLevelType w:val="multilevel"/>
    <w:tmpl w:val="8DC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14C1A"/>
    <w:multiLevelType w:val="multilevel"/>
    <w:tmpl w:val="A00A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992873"/>
    <w:multiLevelType w:val="multilevel"/>
    <w:tmpl w:val="F13E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D269AA"/>
    <w:multiLevelType w:val="hybridMultilevel"/>
    <w:tmpl w:val="C58C0AB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304709"/>
    <w:multiLevelType w:val="hybridMultilevel"/>
    <w:tmpl w:val="C818B59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B0449"/>
    <w:multiLevelType w:val="multilevel"/>
    <w:tmpl w:val="0AA6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5E0DB0"/>
    <w:multiLevelType w:val="multilevel"/>
    <w:tmpl w:val="A67C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60634"/>
    <w:multiLevelType w:val="multilevel"/>
    <w:tmpl w:val="378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654237"/>
    <w:multiLevelType w:val="multilevel"/>
    <w:tmpl w:val="FFF6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196983"/>
    <w:multiLevelType w:val="multilevel"/>
    <w:tmpl w:val="1E9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DB5654"/>
    <w:multiLevelType w:val="multilevel"/>
    <w:tmpl w:val="4A70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2857DA"/>
    <w:multiLevelType w:val="multilevel"/>
    <w:tmpl w:val="19CA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841A32"/>
    <w:multiLevelType w:val="multilevel"/>
    <w:tmpl w:val="3EB4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5"/>
  </w:num>
  <w:num w:numId="5">
    <w:abstractNumId w:val="9"/>
  </w:num>
  <w:num w:numId="6">
    <w:abstractNumId w:val="12"/>
  </w:num>
  <w:num w:numId="7">
    <w:abstractNumId w:val="10"/>
  </w:num>
  <w:num w:numId="8">
    <w:abstractNumId w:val="19"/>
  </w:num>
  <w:num w:numId="9">
    <w:abstractNumId w:val="16"/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</w:num>
  <w:num w:numId="17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7"/>
  </w:num>
  <w:num w:numId="20">
    <w:abstractNumId w:val="18"/>
  </w:num>
  <w:num w:numId="21">
    <w:abstractNumId w:val="1"/>
  </w:num>
  <w:num w:numId="22">
    <w:abstractNumId w:val="25"/>
  </w:num>
  <w:num w:numId="23">
    <w:abstractNumId w:val="14"/>
  </w:num>
  <w:num w:numId="24">
    <w:abstractNumId w:val="4"/>
  </w:num>
  <w:num w:numId="25">
    <w:abstractNumId w:val="5"/>
  </w:num>
  <w:num w:numId="26">
    <w:abstractNumId w:val="11"/>
  </w:num>
  <w:num w:numId="27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EC3"/>
    <w:rsid w:val="000300B6"/>
    <w:rsid w:val="00030994"/>
    <w:rsid w:val="000613B3"/>
    <w:rsid w:val="0007693A"/>
    <w:rsid w:val="00094A53"/>
    <w:rsid w:val="000970FC"/>
    <w:rsid w:val="00097D56"/>
    <w:rsid w:val="00140C95"/>
    <w:rsid w:val="00170197"/>
    <w:rsid w:val="00175343"/>
    <w:rsid w:val="001B3B40"/>
    <w:rsid w:val="001D2102"/>
    <w:rsid w:val="001E7A6F"/>
    <w:rsid w:val="00250AC1"/>
    <w:rsid w:val="00276DB2"/>
    <w:rsid w:val="002918CB"/>
    <w:rsid w:val="002E77CC"/>
    <w:rsid w:val="002F7AC4"/>
    <w:rsid w:val="0032084D"/>
    <w:rsid w:val="003540A1"/>
    <w:rsid w:val="00384227"/>
    <w:rsid w:val="00402413"/>
    <w:rsid w:val="00426312"/>
    <w:rsid w:val="00451D1C"/>
    <w:rsid w:val="00485519"/>
    <w:rsid w:val="004C06BC"/>
    <w:rsid w:val="004C2AAD"/>
    <w:rsid w:val="004C3604"/>
    <w:rsid w:val="004D2812"/>
    <w:rsid w:val="0050216F"/>
    <w:rsid w:val="00507D09"/>
    <w:rsid w:val="0051512B"/>
    <w:rsid w:val="00564741"/>
    <w:rsid w:val="0058132D"/>
    <w:rsid w:val="0059034A"/>
    <w:rsid w:val="006125D9"/>
    <w:rsid w:val="006374F8"/>
    <w:rsid w:val="006C2179"/>
    <w:rsid w:val="006C51B1"/>
    <w:rsid w:val="00782BEC"/>
    <w:rsid w:val="007C0880"/>
    <w:rsid w:val="007C74CB"/>
    <w:rsid w:val="007D5F3E"/>
    <w:rsid w:val="007E2B9E"/>
    <w:rsid w:val="00810805"/>
    <w:rsid w:val="00822C42"/>
    <w:rsid w:val="00851995"/>
    <w:rsid w:val="00894036"/>
    <w:rsid w:val="00895806"/>
    <w:rsid w:val="008C0337"/>
    <w:rsid w:val="008D4E94"/>
    <w:rsid w:val="00915EC6"/>
    <w:rsid w:val="00921866"/>
    <w:rsid w:val="009A2E18"/>
    <w:rsid w:val="009D440C"/>
    <w:rsid w:val="00A05B27"/>
    <w:rsid w:val="00A176B2"/>
    <w:rsid w:val="00A201A5"/>
    <w:rsid w:val="00A30036"/>
    <w:rsid w:val="00A5723E"/>
    <w:rsid w:val="00A61DF8"/>
    <w:rsid w:val="00AA12C2"/>
    <w:rsid w:val="00AA3962"/>
    <w:rsid w:val="00AB1194"/>
    <w:rsid w:val="00AB4D3C"/>
    <w:rsid w:val="00AB7736"/>
    <w:rsid w:val="00B17D86"/>
    <w:rsid w:val="00B57A66"/>
    <w:rsid w:val="00B63FE7"/>
    <w:rsid w:val="00C14D5D"/>
    <w:rsid w:val="00C240A9"/>
    <w:rsid w:val="00C24F7A"/>
    <w:rsid w:val="00C50786"/>
    <w:rsid w:val="00C77E69"/>
    <w:rsid w:val="00C857E6"/>
    <w:rsid w:val="00CA5B98"/>
    <w:rsid w:val="00CA64AF"/>
    <w:rsid w:val="00D368DA"/>
    <w:rsid w:val="00D60ECA"/>
    <w:rsid w:val="00D63D8D"/>
    <w:rsid w:val="00D86F9F"/>
    <w:rsid w:val="00D87669"/>
    <w:rsid w:val="00D96DA9"/>
    <w:rsid w:val="00DA3462"/>
    <w:rsid w:val="00DC42D0"/>
    <w:rsid w:val="00DF47F9"/>
    <w:rsid w:val="00E02849"/>
    <w:rsid w:val="00E31A3D"/>
    <w:rsid w:val="00E50EC3"/>
    <w:rsid w:val="00E60298"/>
    <w:rsid w:val="00E93E6B"/>
    <w:rsid w:val="00F26E04"/>
    <w:rsid w:val="00F63944"/>
    <w:rsid w:val="00FE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E6"/>
    <w:pPr>
      <w:spacing w:after="200" w:line="276" w:lineRule="auto"/>
    </w:pPr>
    <w:rPr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1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01A5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E50E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74CB"/>
    <w:pPr>
      <w:ind w:left="720"/>
      <w:contextualSpacing/>
    </w:pPr>
  </w:style>
  <w:style w:type="paragraph" w:styleId="NormalWeb">
    <w:name w:val="Normal (Web)"/>
    <w:basedOn w:val="Normal"/>
    <w:uiPriority w:val="99"/>
    <w:rsid w:val="00DF4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ont">
    <w:name w:val="cont"/>
    <w:basedOn w:val="DefaultParagraphFont"/>
    <w:uiPriority w:val="99"/>
    <w:rsid w:val="00DF47F9"/>
    <w:rPr>
      <w:rFonts w:cs="Times New Roman"/>
    </w:rPr>
  </w:style>
  <w:style w:type="paragraph" w:customStyle="1" w:styleId="wp-caption-text">
    <w:name w:val="wp-caption-text"/>
    <w:basedOn w:val="Normal"/>
    <w:uiPriority w:val="99"/>
    <w:rsid w:val="00DF4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F47F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F47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173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8052175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8052176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8052177">
          <w:marLeft w:val="0"/>
          <w:marRight w:val="0"/>
          <w:marTop w:val="225"/>
          <w:marBottom w:val="150"/>
          <w:divBdr>
            <w:top w:val="single" w:sz="6" w:space="12" w:color="DCB4A4"/>
            <w:left w:val="none" w:sz="0" w:space="31" w:color="auto"/>
            <w:bottom w:val="single" w:sz="6" w:space="2" w:color="DCB4A4"/>
            <w:right w:val="none" w:sz="0" w:space="0" w:color="auto"/>
          </w:divBdr>
        </w:div>
        <w:div w:id="198052178">
          <w:marLeft w:val="0"/>
          <w:marRight w:val="0"/>
          <w:marTop w:val="225"/>
          <w:marBottom w:val="150"/>
          <w:divBdr>
            <w:top w:val="single" w:sz="6" w:space="12" w:color="DCB4A4"/>
            <w:left w:val="none" w:sz="0" w:space="31" w:color="auto"/>
            <w:bottom w:val="single" w:sz="6" w:space="2" w:color="DCB4A4"/>
            <w:right w:val="none" w:sz="0" w:space="0" w:color="auto"/>
          </w:divBdr>
        </w:div>
        <w:div w:id="198052179">
          <w:marLeft w:val="0"/>
          <w:marRight w:val="0"/>
          <w:marTop w:val="225"/>
          <w:marBottom w:val="150"/>
          <w:divBdr>
            <w:top w:val="single" w:sz="6" w:space="12" w:color="DCB4A4"/>
            <w:left w:val="none" w:sz="0" w:space="31" w:color="auto"/>
            <w:bottom w:val="single" w:sz="6" w:space="2" w:color="DCB4A4"/>
            <w:right w:val="none" w:sz="0" w:space="0" w:color="auto"/>
          </w:divBdr>
        </w:div>
        <w:div w:id="198052180">
          <w:marLeft w:val="0"/>
          <w:marRight w:val="0"/>
          <w:marTop w:val="225"/>
          <w:marBottom w:val="150"/>
          <w:divBdr>
            <w:top w:val="single" w:sz="6" w:space="12" w:color="DCB4A4"/>
            <w:left w:val="none" w:sz="0" w:space="31" w:color="auto"/>
            <w:bottom w:val="single" w:sz="6" w:space="2" w:color="DCB4A4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gid.net/wp-content/uploads/2015/11/images-1-min.jpg" TargetMode="External"/><Relationship Id="rId13" Type="http://schemas.openxmlformats.org/officeDocument/2006/relationships/image" Target="http://medgid.net/wp-content/uploads/2015/11/images-min1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medgid.net/wp-content/uploads/2015/11/cpr-2-min-239x300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dgid.net/wp-content/uploads/2015/11/images-min1.jpg" TargetMode="External"/><Relationship Id="rId5" Type="http://schemas.openxmlformats.org/officeDocument/2006/relationships/hyperlink" Target="http://medgid.net/wp-content/uploads/2015/11/cpr-2-min.jpg" TargetMode="External"/><Relationship Id="rId15" Type="http://schemas.openxmlformats.org/officeDocument/2006/relationships/theme" Target="theme/theme1.xml"/><Relationship Id="rId10" Type="http://schemas.openxmlformats.org/officeDocument/2006/relationships/image" Target="http://medgid.net/wp-content/uploads/2015/11/images-1-min-300x16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5</Pages>
  <Words>1596</Words>
  <Characters>9099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Свєта Шарун</dc:creator>
  <cp:keywords/>
  <dc:description/>
  <cp:lastModifiedBy>Sasha</cp:lastModifiedBy>
  <cp:revision>67</cp:revision>
  <dcterms:created xsi:type="dcterms:W3CDTF">2017-04-14T07:18:00Z</dcterms:created>
  <dcterms:modified xsi:type="dcterms:W3CDTF">2017-04-24T15:07:00Z</dcterms:modified>
</cp:coreProperties>
</file>