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5630"/>
      </w:tblGrid>
      <w:tr w:rsidR="004668F7" w:rsidRPr="004668F7" w:rsidTr="007C5D5D">
        <w:trPr>
          <w:trHeight w:val="2416"/>
        </w:trPr>
        <w:tc>
          <w:tcPr>
            <w:tcW w:w="4161" w:type="dxa"/>
            <w:hideMark/>
          </w:tcPr>
          <w:p w:rsidR="004668F7" w:rsidRPr="004668F7" w:rsidRDefault="004668F7" w:rsidP="00466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0" w:type="dxa"/>
            <w:hideMark/>
          </w:tcPr>
          <w:p w:rsidR="004668F7" w:rsidRDefault="004668F7" w:rsidP="001F1DED">
            <w:pPr>
              <w:spacing w:after="0" w:line="240" w:lineRule="auto"/>
              <w:ind w:left="4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C5D5D">
              <w:rPr>
                <w:rFonts w:ascii="Times New Roman" w:hAnsi="Times New Roman"/>
                <w:b/>
                <w:sz w:val="24"/>
                <w:szCs w:val="24"/>
              </w:rPr>
              <w:t>Судебную коллегию по уголовным делам Санкт-Петербургского городского</w:t>
            </w:r>
            <w:r w:rsidRPr="00657354">
              <w:rPr>
                <w:rFonts w:ascii="Times New Roman" w:hAnsi="Times New Roman"/>
                <w:b/>
                <w:sz w:val="24"/>
                <w:szCs w:val="24"/>
              </w:rPr>
              <w:t xml:space="preserve"> суд</w:t>
            </w:r>
            <w:r w:rsidR="007C5D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668F7" w:rsidRPr="0092068F" w:rsidRDefault="004668F7" w:rsidP="00183721">
            <w:pPr>
              <w:spacing w:before="20"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92068F">
              <w:rPr>
                <w:rFonts w:ascii="Times New Roman" w:hAnsi="Times New Roman"/>
                <w:sz w:val="24"/>
                <w:szCs w:val="24"/>
              </w:rPr>
              <w:t>196128, 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E225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E22518">
              <w:rPr>
                <w:rFonts w:ascii="Times New Roman" w:hAnsi="Times New Roman"/>
                <w:sz w:val="24"/>
                <w:szCs w:val="24"/>
              </w:rPr>
              <w:t> </w:t>
            </w:r>
            <w:r w:rsidRPr="0092068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D2CFB" w:rsidRDefault="009D2CFB" w:rsidP="009D2CFB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CFB" w:rsidRPr="009D2CFB" w:rsidRDefault="007C5D5D" w:rsidP="009D2CFB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 свидетеля</w:t>
            </w:r>
            <w:r w:rsidR="00E2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668F7" w:rsidRPr="004668F7" w:rsidRDefault="009612E1" w:rsidP="007C5D5D">
            <w:pPr>
              <w:spacing w:before="20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7C5D5D" w:rsidRDefault="007C5D5D" w:rsidP="007C5D5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5D" w:rsidRPr="007C5D5D" w:rsidRDefault="007C5D5D" w:rsidP="007C5D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Уголовное дело № </w:t>
      </w:r>
      <w:r w:rsidR="00961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7C5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Калининского районного суда Санкт-Петербурга</w:t>
      </w:r>
    </w:p>
    <w:p w:rsidR="007C5D5D" w:rsidRDefault="007C5D5D" w:rsidP="009D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5D" w:rsidRDefault="007C5D5D" w:rsidP="009D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F7" w:rsidRPr="00915793" w:rsidRDefault="009D2CFB" w:rsidP="009D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</w:t>
      </w:r>
    </w:p>
    <w:p w:rsidR="007C5D5D" w:rsidRDefault="009D2CFB" w:rsidP="009D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Постановление Калининского районного суда </w:t>
      </w:r>
    </w:p>
    <w:p w:rsidR="009D2CFB" w:rsidRPr="00915793" w:rsidRDefault="009D2CFB" w:rsidP="009D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Санкт-Петербурга от </w:t>
      </w:r>
      <w:r w:rsidR="0096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91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9D2CFB" w:rsidRDefault="009D2CFB" w:rsidP="004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668F7" w:rsidRPr="000523D1" w:rsidRDefault="009612E1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4668F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2017 года судья Калининского районного суда Санкт-Петербурга Шустова Н.М. по результатам судебного заседания вынес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ла</w:t>
      </w:r>
      <w:r w:rsidR="004668F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постановление, которым поданная мною в порядке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" w:anchor="/document/12125178/entry/125" w:history="1">
        <w:r w:rsidR="004668F7"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ст. 125</w:t>
        </w:r>
      </w:hyperlink>
      <w:r w:rsidR="004668F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 УПК РФ жалоба о признании незаконным действий должностных лиц УМВД по Калининскому району Санкт-Петербурга при проведении обыска в помещении нотариальной конторы оставлена без удовлетворения.</w:t>
      </w:r>
    </w:p>
    <w:p w:rsidR="004668F7" w:rsidRPr="000523D1" w:rsidRDefault="004668F7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 решением суда не согласен, считаю его незаконным и необоснованным, подлежащим отмене в связи с существенным нарушением уголовно-процессуального закона, а равно в</w:t>
      </w:r>
      <w:r w:rsidR="00A03A6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виду несоответствия выводов суда, изложенных в постановлении, фактическим обстоятельствам дела.</w:t>
      </w:r>
    </w:p>
    <w:p w:rsidR="004668F7" w:rsidRPr="000523D1" w:rsidRDefault="004668F7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</w:t>
      </w:r>
      <w:r w:rsidR="00CE7C4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8" w:anchor="/document/1789976/entry/113" w:history="1">
        <w:proofErr w:type="spellStart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</w:t>
        </w:r>
        <w:proofErr w:type="spellEnd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 3 п. 1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Постановления Пленума Верховного Суда РФ от 10 февраля 2009 года 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 1 "О практике рассмотрения судами жалоб в порядке статьи 125Уголовно-процессуального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кодекса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Федерации"</w:t>
      </w:r>
      <w:r w:rsidR="009B796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силу</w:t>
      </w:r>
      <w:r w:rsidR="00CE7C4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anchor="/document/12125178/entry/704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 4 статьи 7</w:t>
        </w:r>
      </w:hyperlink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УПК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РФ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судьи, вынесенное по результатам рассмотрения жалобы, должно быть законным, обоснованным и мотивированным, основанным на исследованных материалах с проверкой доводов, приведенных заявителем.</w:t>
      </w:r>
    </w:p>
    <w:p w:rsidR="00AD447D" w:rsidRPr="000523D1" w:rsidRDefault="001A0C05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вынесении постановления суд ссылается на с</w:t>
      </w:r>
      <w:r w:rsidR="00D8209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т. </w:t>
      </w:r>
      <w:r w:rsidR="00AD447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38 УПК РФ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согласно которой </w:t>
      </w:r>
      <w:r w:rsidR="009B796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следователь вправе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самостоятельно направлять ход расследования, принимать решение о производстве следственных и иных процессуальных действий. Однако судом не учтено, что та же ст. 38 УПК РФ ограничивает данное право следователя случаями, предусмотренными УПК РФ. В частности, ч</w:t>
      </w:r>
      <w:r w:rsidR="006E2D3E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астью</w:t>
      </w:r>
      <w:r w:rsidR="00E822F5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3 ст. 183 УПК РФ, согласно которой выемка предметов и документов, содержащих государственную или иную охраняемую федеральным законом тайну, предметов и документов, содержащих информацию о вкладах и счетах граждан в банках и иных кредитных организациях, производится на основании судебного решения.</w:t>
      </w:r>
    </w:p>
    <w:p w:rsidR="00CE1734" w:rsidRPr="000523D1" w:rsidRDefault="00CE1734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Основам законодательства РФ о нотариате </w:t>
      </w:r>
      <w:r w:rsidR="00D91714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отариус беспристрастен и независим в своей деятельности и обеспечивает защиту прав и законных интересов граждан и юридических лиц путем совершения предусмотренных законодательными актами нотариальных действий от имени Российской Федерации.</w:t>
      </w:r>
    </w:p>
    <w:p w:rsidR="00CE1734" w:rsidRPr="000523D1" w:rsidRDefault="00CE1734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Будучи независимым профессиональным советником по правовым вопросам, на которого законом возложена публичная обязанность </w:t>
      </w:r>
      <w:proofErr w:type="gramStart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</w:t>
      </w:r>
      <w:proofErr w:type="gramEnd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защиту прав и свобод человека и гражданина, нотариус осуществляет деятельность, имеющую публично-правовой характер, реализуя тем самым гарантии права каждого на получение квалифицированной юридической помощи.</w:t>
      </w:r>
    </w:p>
    <w:p w:rsidR="00CE1734" w:rsidRPr="000523D1" w:rsidRDefault="00CE1734" w:rsidP="009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Необходимая составл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яющая нотариальной деятельности –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конфиденциальности сведений, 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которые стали известны </w:t>
      </w:r>
      <w:r w:rsidR="00CE1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нотариусу 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совершением нотариальных действий. </w:t>
      </w:r>
      <w:proofErr w:type="gramStart"/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 составляющая является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привилегией 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нотариуса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гарантией законных интересов 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обращающихся к нотариусу лиц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подлежащих защите в силу Конституции Р</w:t>
      </w:r>
      <w:r w:rsidR="00915793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предусматривающей право каждого на неприкосновенность частной жизни,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личную и семейную тайну (</w:t>
      </w:r>
      <w:hyperlink r:id="rId10" w:anchor="/document/10103000/entry/2301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 23, часть 1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), запрещающей сбор, хранение, использование и распространение информации о частной жизни лица без его согласия (</w:t>
      </w:r>
      <w:hyperlink r:id="rId11" w:anchor="/document/10103000/entry/2401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 24, часть 1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97B2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8F1DE9" w:rsidRPr="000523D1" w:rsidRDefault="008F1DE9" w:rsidP="009B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Обязанность хранить нотариальную тайну в равной степени лежит и </w:t>
      </w:r>
      <w:r w:rsidR="00BD75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лице, замещающем временно отсутствующего нотариуса, а также лицах, работающих в нотариальной конторе. </w:t>
      </w:r>
      <w:proofErr w:type="gramStart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Как неоднократно отмечал Конституционный Суд РФ, гарантируемое статьей 23 (</w:t>
      </w:r>
      <w:hyperlink r:id="rId12" w:anchor="/document/10103000/entry/2301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часть 1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) Конституции Р</w:t>
      </w:r>
      <w:r w:rsidR="00915793">
        <w:rPr>
          <w:rFonts w:ascii="Times New Roman" w:hAnsi="Times New Roman" w:cs="Times New Roman"/>
          <w:sz w:val="23"/>
          <w:szCs w:val="23"/>
          <w:shd w:val="clear" w:color="auto" w:fill="FFFFFF"/>
        </w:rPr>
        <w:t>Ф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право на неприкосновенность частной жизни распространяется на ту область жизнедеятельности человека, которая относится к отдельному лицу, касается только этого лица и, если его действия носят </w:t>
      </w:r>
      <w:proofErr w:type="spellStart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непротивоправный</w:t>
      </w:r>
      <w:proofErr w:type="spellEnd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характер, не подлежит контролю со стороны общества и государства (</w:t>
      </w:r>
      <w:hyperlink r:id="rId13" w:anchor="/document/71086562/entry/41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Постановление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от 16.06.2015 № 15-П, Определения </w:t>
      </w:r>
      <w:hyperlink r:id="rId14" w:anchor="/document/1354478/entry/2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от 09.06.2005 № 248-О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7C02CD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hyperlink r:id="rId15" w:anchor="/document/1355663/entry/21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от 16.02.2006 № 63-О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hyperlink r:id="rId16" w:anchor="/document/12174275/entry/2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от</w:t>
        </w:r>
        <w:proofErr w:type="gramEnd"/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 xml:space="preserve"> </w:t>
        </w:r>
        <w:proofErr w:type="gramStart"/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26.01.2010 № 158-О-О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hyperlink r:id="rId17" w:anchor="/document/1795450/entry/2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от 27.05.2010 № 644-О-О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).</w:t>
      </w:r>
      <w:proofErr w:type="gramEnd"/>
    </w:p>
    <w:p w:rsidR="003937F1" w:rsidRPr="000523D1" w:rsidRDefault="00EA1DF3" w:rsidP="009B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Поскольку документы </w:t>
      </w:r>
      <w:r w:rsidR="00BB4A0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нотариального делопроизводства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содержат охраняемую законом тайну, то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роведение следственных действий, включая производство всех видов обыска, в отношении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нотариуса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(в том числе в жилых и служебных помещениях, используемых им для осуществления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нотариальной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деятельности) допускается только по судебному решению, отвечающему, как следует из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hyperlink r:id="rId18" w:anchor="/document/12125178/entry/704" w:history="1">
        <w:r w:rsidR="003937F1" w:rsidRPr="000523D1">
          <w:rPr>
            <w:rFonts w:ascii="Times New Roman" w:hAnsi="Times New Roman" w:cs="Times New Roman"/>
          </w:rPr>
          <w:t>ч</w:t>
        </w:r>
        <w:r w:rsidRPr="000523D1">
          <w:rPr>
            <w:rFonts w:ascii="Times New Roman" w:hAnsi="Times New Roman" w:cs="Times New Roman"/>
          </w:rPr>
          <w:t xml:space="preserve">. 4 </w:t>
        </w:r>
        <w:r w:rsidR="003937F1" w:rsidRPr="000523D1">
          <w:rPr>
            <w:rFonts w:ascii="Times New Roman" w:hAnsi="Times New Roman" w:cs="Times New Roman"/>
          </w:rPr>
          <w:t>ст</w:t>
        </w:r>
        <w:r w:rsidRPr="000523D1">
          <w:rPr>
            <w:rFonts w:ascii="Times New Roman" w:hAnsi="Times New Roman" w:cs="Times New Roman"/>
          </w:rPr>
          <w:t>. </w:t>
        </w:r>
        <w:r w:rsidR="003937F1" w:rsidRPr="000523D1">
          <w:rPr>
            <w:rFonts w:ascii="Times New Roman" w:hAnsi="Times New Roman" w:cs="Times New Roman"/>
          </w:rPr>
          <w:t>7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УПК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РФ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требованиям законности, обоснованности и </w:t>
      </w:r>
      <w:proofErr w:type="spellStart"/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мотивированности</w:t>
      </w:r>
      <w:proofErr w:type="spellEnd"/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 - в нем должны быть указаны конкретный</w:t>
      </w:r>
      <w:proofErr w:type="gramEnd"/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объект обыска и данные, служащие основанием для его проведения, с тем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3937F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чтобы обыск не приводил к получению информации о тех клиентах, которые не имеют непосредственного отношения к уголовному делу.</w:t>
      </w:r>
    </w:p>
    <w:p w:rsidR="00F4501A" w:rsidRPr="000523D1" w:rsidRDefault="00F4501A" w:rsidP="00F45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Только наличие конкретных признаков преступления позволяет суду оценить достаточность оснований для санкционирования проведения следственного действия в целях обнаружения и изъятия соответствующих предметов, документов, а сами отыскиваемые объекты - конкретизировать с большой степенью определенности, с тем, чтобы исключить материалы производств по другим делам.</w:t>
      </w:r>
    </w:p>
    <w:p w:rsidR="008858FA" w:rsidRPr="000523D1" w:rsidRDefault="008858FA" w:rsidP="0088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Таким образом, производство санкционированного судом обыска в отношении нотариуса предполагает необходимость конкретизации в соответствующем судебном решении отыскиваемого объекта (предмета, документа), что позволяет исключить необоснованное исследование (обследование), изъятие (копирование) предметов, документов, материалов, не указанных в судебном решении, в частности содержащихся в материалах нотариального делопроизводства, ведущегося нотариусом по делам других его клиентов.</w:t>
      </w:r>
    </w:p>
    <w:p w:rsidR="007E4583" w:rsidRPr="000523D1" w:rsidRDefault="006E2D3E" w:rsidP="007E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Изложенная</w:t>
      </w:r>
      <w:r w:rsidR="00EA1DF3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позиция</w:t>
      </w:r>
      <w:r w:rsidR="004E4040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заявителя соответствует </w:t>
      </w:r>
      <w:r w:rsidR="00C97ABE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правовой </w:t>
      </w:r>
      <w:r w:rsidR="004E4040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позиции Конституционного Суда РФ,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содержащейся</w:t>
      </w:r>
      <w:r w:rsidR="004E4040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Постановлении Конституционного Суда РФ от 17 декабря 2015 г. № 33-П "По делу о проверке конституционности пункта 7 части второй статьи 29, части четвертой статьи 165 и части первой статьи 182 Уголовно-процессуального кодекса Российской Федерации в связи с жалобой граждан А.</w:t>
      </w:r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В. </w:t>
      </w:r>
      <w:proofErr w:type="spellStart"/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Баляна</w:t>
      </w:r>
      <w:proofErr w:type="spellEnd"/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 М.С. Дзюбы и других"</w:t>
      </w:r>
      <w:r w:rsidR="007E4583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 в</w:t>
      </w:r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пункте</w:t>
      </w:r>
      <w:proofErr w:type="gramEnd"/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2 </w:t>
      </w:r>
      <w:r w:rsidR="007E4583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которого</w:t>
      </w:r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указано, что «конституционно-правовой смысл </w:t>
      </w:r>
      <w:hyperlink r:id="rId19" w:anchor="/document/12125178/entry/290207" w:history="1">
        <w:r w:rsidR="008858FA"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п. 7 ч. 2 ст. 29</w:t>
        </w:r>
      </w:hyperlink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hyperlink r:id="rId20" w:anchor="/document/12125178/entry/16504" w:history="1">
        <w:r w:rsidR="008858FA"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ч. 4 ст. 165</w:t>
        </w:r>
      </w:hyperlink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hyperlink r:id="rId21" w:anchor="/document/12125178/entry/18201" w:history="1">
        <w:r w:rsidR="008858FA"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ч. 1 ст. 182</w:t>
        </w:r>
      </w:hyperlink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УПК РФ, выявленный в настоящем Постановлении, является общеобязательным и исключает любое иное их истолкование в правоприменительной практике»</w:t>
      </w:r>
      <w:r w:rsidR="007E4583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:rsidR="007E4583" w:rsidRPr="000523D1" w:rsidRDefault="007E4583" w:rsidP="007E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8858FA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оскольку документы нотариального делопроизводства содержат охраняемую законом тайну, то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(учитывая п. 1 вышеназванного Постановления Конституционного Суда РФ) по св</w:t>
      </w:r>
      <w:r w:rsidR="00022C75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о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ему конституционно-правовому смыслу </w:t>
      </w:r>
      <w:hyperlink r:id="rId22" w:anchor="/document/12125178/entry/290207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п. 7 ч. 2 ст. 29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hyperlink r:id="rId23" w:anchor="/document/12125178/entry/16504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ч. 4 ст. 165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hyperlink r:id="rId24" w:anchor="/document/12125178/entry/18201" w:history="1">
        <w:r w:rsidRPr="000523D1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ч. 1 ст. 182</w:t>
        </w:r>
      </w:hyperlink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УПК РФ</w:t>
      </w:r>
      <w:r w:rsidRPr="000523D1">
        <w:rPr>
          <w:rFonts w:ascii="Times New Roman" w:hAnsi="Times New Roman" w:cs="Times New Roman"/>
          <w:sz w:val="23"/>
          <w:szCs w:val="23"/>
        </w:rPr>
        <w:t xml:space="preserve"> предполагают, что:</w:t>
      </w:r>
    </w:p>
    <w:p w:rsidR="007E4583" w:rsidRPr="000523D1" w:rsidRDefault="007E4583" w:rsidP="007E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23D1">
        <w:rPr>
          <w:rFonts w:ascii="Times New Roman" w:hAnsi="Times New Roman" w:cs="Times New Roman"/>
          <w:sz w:val="23"/>
          <w:szCs w:val="23"/>
        </w:rPr>
        <w:t>- обыск, связанный с доступом к материалам нотариального делопроизводства, возможен только на основании судебного решения, в котором должны быть указаны конкретные объекты поиска и изъятия в ходе данного следственного действия и сведения, служащие законным основанием для его проведения;</w:t>
      </w:r>
    </w:p>
    <w:p w:rsidR="007E4583" w:rsidRPr="000523D1" w:rsidRDefault="007E4583" w:rsidP="007E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23D1">
        <w:rPr>
          <w:rFonts w:ascii="Times New Roman" w:hAnsi="Times New Roman" w:cs="Times New Roman"/>
          <w:sz w:val="23"/>
          <w:szCs w:val="23"/>
        </w:rPr>
        <w:t xml:space="preserve">- исследованию органами, осуществляющими уголовное преследование, и принудительному изъятию в ходе обыска не подлежат материалы нотариального делопроизводства, которые не связаны непосредственно </w:t>
      </w:r>
      <w:r w:rsidR="00882DEA" w:rsidRPr="000523D1">
        <w:rPr>
          <w:rFonts w:ascii="Times New Roman" w:hAnsi="Times New Roman" w:cs="Times New Roman"/>
          <w:sz w:val="23"/>
          <w:szCs w:val="23"/>
        </w:rPr>
        <w:t>с нотариальными</w:t>
      </w:r>
      <w:r w:rsidR="00022C75" w:rsidRPr="000523D1">
        <w:rPr>
          <w:rFonts w:ascii="Times New Roman" w:hAnsi="Times New Roman" w:cs="Times New Roman"/>
          <w:sz w:val="23"/>
          <w:szCs w:val="23"/>
        </w:rPr>
        <w:t xml:space="preserve"> действи</w:t>
      </w:r>
      <w:r w:rsidR="00882DEA" w:rsidRPr="000523D1">
        <w:rPr>
          <w:rFonts w:ascii="Times New Roman" w:hAnsi="Times New Roman" w:cs="Times New Roman"/>
          <w:sz w:val="23"/>
          <w:szCs w:val="23"/>
        </w:rPr>
        <w:t>ями, послужившими</w:t>
      </w:r>
      <w:r w:rsidR="00022C75" w:rsidRPr="000523D1">
        <w:rPr>
          <w:rFonts w:ascii="Times New Roman" w:hAnsi="Times New Roman" w:cs="Times New Roman"/>
          <w:sz w:val="23"/>
          <w:szCs w:val="23"/>
        </w:rPr>
        <w:t xml:space="preserve"> основанием для возбуждения уголовного дела и производства обыска.</w:t>
      </w:r>
    </w:p>
    <w:p w:rsidR="00E822F5" w:rsidRPr="000523D1" w:rsidRDefault="00F4501A" w:rsidP="00E8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В Постановлении Калининского районного суда Санкт-Петербурга о производстве процессуа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льного действия (обыска) указан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ы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признаки </w:t>
      </w:r>
      <w:r w:rsidR="00CA1E3F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конкретного 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преступления,</w:t>
      </w:r>
      <w:r w:rsidR="00CA1E3F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послужившие основанием для возбуждения уголовного дела № 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_____</w:t>
      </w:r>
      <w:r w:rsidR="00CA1E3F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дающие основания для санкционирования проведения обыска</w:t>
      </w:r>
      <w:r w:rsidR="00CA1E3F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рамках этого дела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и указано конкретное нотариальное действие – договор займа с залогом квартиры</w:t>
      </w:r>
      <w:r w:rsidR="00E70389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заключенный </w:t>
      </w:r>
      <w:r w:rsidR="0055670E">
        <w:rPr>
          <w:rFonts w:ascii="Times New Roman" w:hAnsi="Times New Roman" w:cs="Times New Roman"/>
          <w:sz w:val="23"/>
          <w:szCs w:val="23"/>
          <w:shd w:val="clear" w:color="auto" w:fill="FFFFFF"/>
        </w:rPr>
        <w:t>между</w:t>
      </w:r>
      <w:r w:rsidR="00E70389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С.</w:t>
      </w:r>
      <w:r w:rsidR="00BF0411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55670E">
        <w:rPr>
          <w:rFonts w:ascii="Times New Roman" w:hAnsi="Times New Roman" w:cs="Times New Roman"/>
          <w:sz w:val="23"/>
          <w:szCs w:val="23"/>
          <w:shd w:val="clear" w:color="auto" w:fill="FFFFFF"/>
        </w:rPr>
        <w:t>и Л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55670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В.Ю., 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 удостоверенный нотариусом 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________</w:t>
      </w:r>
      <w:r w:rsidR="00204838"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proofErr w:type="gramEnd"/>
    </w:p>
    <w:p w:rsidR="00BF0411" w:rsidRPr="000523D1" w:rsidRDefault="00BF0411" w:rsidP="00E8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При рассмотрении жалобы на действия следователя Е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Р.С. судом не дана оценка тому факту, что в ходе обыска никакие документы, относящиеся к сделке с участием А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С.А.</w:t>
      </w:r>
      <w:r w:rsidR="0055670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Л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55670E">
        <w:rPr>
          <w:rFonts w:ascii="Times New Roman" w:hAnsi="Times New Roman" w:cs="Times New Roman"/>
          <w:sz w:val="23"/>
          <w:szCs w:val="23"/>
          <w:shd w:val="clear" w:color="auto" w:fill="FFFFFF"/>
        </w:rPr>
        <w:t>В.Ю.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изъяты не были, хотя нотариус 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______</w:t>
      </w: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предложил следователю добровольно их выдать (что отражено в протоколе обыска).</w:t>
      </w:r>
    </w:p>
    <w:p w:rsidR="00204838" w:rsidRPr="000523D1" w:rsidRDefault="00204838" w:rsidP="00E8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Учитывая </w:t>
      </w:r>
      <w:proofErr w:type="gramStart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вышеизложенное</w:t>
      </w:r>
      <w:proofErr w:type="gramEnd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, следователь Е</w:t>
      </w:r>
      <w:r w:rsidR="009612E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bookmarkStart w:id="0" w:name="_GoBack"/>
      <w:bookmarkEnd w:id="0"/>
      <w:r w:rsidRPr="000523D1">
        <w:rPr>
          <w:rFonts w:ascii="Times New Roman" w:hAnsi="Times New Roman" w:cs="Times New Roman"/>
          <w:sz w:val="23"/>
          <w:szCs w:val="23"/>
          <w:shd w:val="clear" w:color="auto" w:fill="FFFFFF"/>
        </w:rPr>
        <w:t>Р.С. не имел права изымать документы нотариального делопроизводства, не относящиеся к указанному в постановлении суда нотариальному действию.</w:t>
      </w:r>
    </w:p>
    <w:p w:rsidR="00EC6467" w:rsidRPr="000523D1" w:rsidRDefault="00752C98" w:rsidP="004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постановлении об отказе в удовлетворении жалобы суд указывает, что в протоколе обыска перечислены изъятые предметы и документы. </w:t>
      </w:r>
      <w:proofErr w:type="gramStart"/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с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удом не принят во внимание тот факт, что п</w:t>
      </w:r>
      <w:r w:rsidR="00EC646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изъятии наследственных дел по количеств</w:t>
      </w:r>
      <w:r w:rsidR="00AD447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EC646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листов каждого из наследственных дел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A94BA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содержащимся в них документам</w:t>
      </w:r>
      <w:r w:rsidR="00EC646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описи не составлял</w:t>
      </w:r>
      <w:r w:rsidR="00AD447D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EC646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сь, 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протоколе обыска указанная информация отсутствует, что не соответствует </w:t>
      </w:r>
      <w:r w:rsidR="009D6584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13 ст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. 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182 УПК РФ, 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соответствии </w:t>
      </w:r>
      <w:r w:rsidR="009D6584">
        <w:rPr>
          <w:rFonts w:ascii="Times New Roman" w:eastAsia="Times New Roman" w:hAnsi="Times New Roman" w:cs="Times New Roman"/>
          <w:sz w:val="23"/>
          <w:szCs w:val="23"/>
          <w:lang w:eastAsia="ru-RU"/>
        </w:rPr>
        <w:t>с которой</w:t>
      </w:r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 изымаемые документы и ценности должны быть перечислены в протоколе с точным</w:t>
      </w:r>
      <w:proofErr w:type="gramEnd"/>
      <w:r w:rsidR="009D2E87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указанием их количества, меры, веса, индивидуальных признаков и по возможности стоимости.</w:t>
      </w:r>
    </w:p>
    <w:p w:rsidR="007E4D36" w:rsidRPr="000523D1" w:rsidRDefault="007E4D36" w:rsidP="007E4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68F7" w:rsidRPr="000523D1" w:rsidRDefault="004668F7" w:rsidP="007E4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вышеизложенного и руководствуясь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389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ст. ст. 23, 24 Конституции РФ, ст. ст. 7, 29, 38, </w:t>
      </w:r>
      <w:hyperlink r:id="rId25" w:anchor="/document/12125178/entry/4218" w:history="1">
        <w:proofErr w:type="spellStart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п.п</w:t>
        </w:r>
        <w:proofErr w:type="spellEnd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 18</w:t>
        </w:r>
      </w:hyperlink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6" w:anchor="/document/12125178/entry/42180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19 ч. 2 ст. 42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389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ст. 125, </w:t>
      </w:r>
      <w:hyperlink r:id="rId27" w:anchor="/document/12125178/entry/12701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ч. 1 ст. 127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389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ст. ст. 182, 183, </w:t>
      </w:r>
      <w:hyperlink r:id="rId28" w:anchor="/document/12125178/entry/389101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ч. 1 ст. 389.1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29" w:anchor="/document/12125178/entry/3896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ст. 389.6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30" w:anchor="/document/12125178/entry/389151" w:history="1">
        <w:proofErr w:type="spellStart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п.п</w:t>
        </w:r>
        <w:proofErr w:type="spellEnd"/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 1</w:t>
        </w:r>
      </w:hyperlink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31" w:anchor="/document/12125178/entry/389152" w:history="1">
        <w:r w:rsidRPr="000523D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 ст. 389.15</w:t>
        </w:r>
      </w:hyperlink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 УПК РФ,</w:t>
      </w:r>
      <w:proofErr w:type="gramEnd"/>
    </w:p>
    <w:p w:rsidR="007E4D36" w:rsidRPr="000523D1" w:rsidRDefault="007E4D36" w:rsidP="007E4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D36" w:rsidRPr="000523D1" w:rsidRDefault="007E4D36" w:rsidP="007E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 О Ш У:</w:t>
      </w:r>
    </w:p>
    <w:p w:rsidR="007E4D36" w:rsidRPr="000523D1" w:rsidRDefault="007E4D36" w:rsidP="007E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D36" w:rsidRPr="000523D1" w:rsidRDefault="00D11748" w:rsidP="007E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E4D36"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Постановление Калининского районного суда Санкт-Петербурга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9612E1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2017 года по делу № </w:t>
      </w:r>
      <w:r w:rsidR="009612E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отказе в удовлетворении жалобы нотариуса Санкт-Петербурга </w:t>
      </w:r>
      <w:r w:rsidR="009612E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признании </w:t>
      </w:r>
      <w:proofErr w:type="gramStart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незаконными</w:t>
      </w:r>
      <w:proofErr w:type="gramEnd"/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действий должностных лиц УМВД по Калининскому району Санкт-Петербурга при проведении обыска в нотариальной конторе – ОТМЕНИТЬ.</w:t>
      </w:r>
    </w:p>
    <w:p w:rsidR="00D11748" w:rsidRPr="000523D1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2. Заявленные требования удовлетворить в полном объеме.</w:t>
      </w:r>
    </w:p>
    <w:p w:rsidR="00D11748" w:rsidRPr="000523D1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1748" w:rsidRPr="000523D1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Приложение: </w:t>
      </w:r>
    </w:p>
    <w:p w:rsidR="00D11748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1. Копия апелляционной жалобы</w:t>
      </w:r>
      <w:r w:rsid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2 экз. на 2-х листах каждый</w:t>
      </w:r>
      <w:r w:rsidRPr="000523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11748" w:rsidRPr="000523D1" w:rsidRDefault="00D11748" w:rsidP="00AC1AC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1748" w:rsidRPr="000523D1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681"/>
      </w:tblGrid>
      <w:tr w:rsidR="000523D1" w:rsidRPr="000523D1" w:rsidTr="00AC1AC8">
        <w:tc>
          <w:tcPr>
            <w:tcW w:w="4108" w:type="dxa"/>
            <w:vAlign w:val="center"/>
          </w:tcPr>
          <w:p w:rsidR="00D11748" w:rsidRPr="00380C1A" w:rsidRDefault="00D11748" w:rsidP="00380C1A">
            <w:pPr>
              <w:spacing w:before="12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80C1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="00380C1A" w:rsidRPr="00380C1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  <w:r w:rsidRPr="00380C1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 мая 2017 года</w:t>
            </w:r>
          </w:p>
        </w:tc>
        <w:tc>
          <w:tcPr>
            <w:tcW w:w="4681" w:type="dxa"/>
            <w:vAlign w:val="center"/>
          </w:tcPr>
          <w:p w:rsidR="00D11748" w:rsidRPr="00380C1A" w:rsidRDefault="009612E1" w:rsidP="00D11748">
            <w:pPr>
              <w:spacing w:before="120"/>
              <w:jc w:val="righ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___________</w:t>
            </w:r>
          </w:p>
        </w:tc>
      </w:tr>
    </w:tbl>
    <w:p w:rsidR="00D11748" w:rsidRPr="00D11748" w:rsidRDefault="00D11748" w:rsidP="00D11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D11748" w:rsidRPr="00D11748" w:rsidSect="00915793">
      <w:pgSz w:w="11906" w:h="16838"/>
      <w:pgMar w:top="851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2A8"/>
    <w:multiLevelType w:val="hybridMultilevel"/>
    <w:tmpl w:val="14A6877A"/>
    <w:lvl w:ilvl="0" w:tplc="87DEA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F7"/>
    <w:rsid w:val="0000312D"/>
    <w:rsid w:val="00022C75"/>
    <w:rsid w:val="000523D1"/>
    <w:rsid w:val="00183721"/>
    <w:rsid w:val="001A0C05"/>
    <w:rsid w:val="001F1DED"/>
    <w:rsid w:val="00204838"/>
    <w:rsid w:val="002420FB"/>
    <w:rsid w:val="0033055F"/>
    <w:rsid w:val="003625E6"/>
    <w:rsid w:val="00380C1A"/>
    <w:rsid w:val="003937F1"/>
    <w:rsid w:val="004668F7"/>
    <w:rsid w:val="004E4040"/>
    <w:rsid w:val="0055670E"/>
    <w:rsid w:val="006E2D3E"/>
    <w:rsid w:val="0071069F"/>
    <w:rsid w:val="00752C98"/>
    <w:rsid w:val="00780CB3"/>
    <w:rsid w:val="007C02CD"/>
    <w:rsid w:val="007C5D5D"/>
    <w:rsid w:val="007E4583"/>
    <w:rsid w:val="007E4D36"/>
    <w:rsid w:val="00814767"/>
    <w:rsid w:val="00882DEA"/>
    <w:rsid w:val="008858FA"/>
    <w:rsid w:val="008F1DE9"/>
    <w:rsid w:val="00907FE8"/>
    <w:rsid w:val="00915793"/>
    <w:rsid w:val="009612E1"/>
    <w:rsid w:val="009B796D"/>
    <w:rsid w:val="009D2CFB"/>
    <w:rsid w:val="009D2E87"/>
    <w:rsid w:val="009D6584"/>
    <w:rsid w:val="00A03A6D"/>
    <w:rsid w:val="00A348E6"/>
    <w:rsid w:val="00A94BA9"/>
    <w:rsid w:val="00AC1AC8"/>
    <w:rsid w:val="00AD447D"/>
    <w:rsid w:val="00B57F95"/>
    <w:rsid w:val="00BB4A0D"/>
    <w:rsid w:val="00BD7565"/>
    <w:rsid w:val="00BF0411"/>
    <w:rsid w:val="00C97ABE"/>
    <w:rsid w:val="00CA1E3F"/>
    <w:rsid w:val="00CE1734"/>
    <w:rsid w:val="00CE1BCA"/>
    <w:rsid w:val="00CE7C4D"/>
    <w:rsid w:val="00D11748"/>
    <w:rsid w:val="00D1606F"/>
    <w:rsid w:val="00D82094"/>
    <w:rsid w:val="00D91714"/>
    <w:rsid w:val="00E22518"/>
    <w:rsid w:val="00E70389"/>
    <w:rsid w:val="00E822F5"/>
    <w:rsid w:val="00EA1DF3"/>
    <w:rsid w:val="00EC6467"/>
    <w:rsid w:val="00F4501A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8F7"/>
  </w:style>
  <w:style w:type="character" w:styleId="a3">
    <w:name w:val="Hyperlink"/>
    <w:basedOn w:val="a0"/>
    <w:uiPriority w:val="99"/>
    <w:semiHidden/>
    <w:unhideWhenUsed/>
    <w:rsid w:val="004668F7"/>
    <w:rPr>
      <w:color w:val="0000FF"/>
      <w:u w:val="single"/>
    </w:rPr>
  </w:style>
  <w:style w:type="character" w:styleId="a4">
    <w:name w:val="Emphasis"/>
    <w:basedOn w:val="a0"/>
    <w:uiPriority w:val="20"/>
    <w:qFormat/>
    <w:rsid w:val="004668F7"/>
    <w:rPr>
      <w:i/>
      <w:iCs/>
    </w:rPr>
  </w:style>
  <w:style w:type="paragraph" w:customStyle="1" w:styleId="s16">
    <w:name w:val="s_16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467"/>
    <w:pPr>
      <w:ind w:left="720"/>
      <w:contextualSpacing/>
    </w:pPr>
  </w:style>
  <w:style w:type="table" w:styleId="a6">
    <w:name w:val="Table Grid"/>
    <w:basedOn w:val="a1"/>
    <w:uiPriority w:val="59"/>
    <w:rsid w:val="00D1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8F7"/>
  </w:style>
  <w:style w:type="character" w:styleId="a3">
    <w:name w:val="Hyperlink"/>
    <w:basedOn w:val="a0"/>
    <w:uiPriority w:val="99"/>
    <w:semiHidden/>
    <w:unhideWhenUsed/>
    <w:rsid w:val="004668F7"/>
    <w:rPr>
      <w:color w:val="0000FF"/>
      <w:u w:val="single"/>
    </w:rPr>
  </w:style>
  <w:style w:type="character" w:styleId="a4">
    <w:name w:val="Emphasis"/>
    <w:basedOn w:val="a0"/>
    <w:uiPriority w:val="20"/>
    <w:qFormat/>
    <w:rsid w:val="004668F7"/>
    <w:rPr>
      <w:i/>
      <w:iCs/>
    </w:rPr>
  </w:style>
  <w:style w:type="paragraph" w:customStyle="1" w:styleId="s16">
    <w:name w:val="s_16"/>
    <w:basedOn w:val="a"/>
    <w:rsid w:val="004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467"/>
    <w:pPr>
      <w:ind w:left="720"/>
      <w:contextualSpacing/>
    </w:pPr>
  </w:style>
  <w:style w:type="table" w:styleId="a6">
    <w:name w:val="Table Grid"/>
    <w:basedOn w:val="a1"/>
    <w:uiPriority w:val="59"/>
    <w:rsid w:val="00D1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66E1-1F99-42EE-92DE-07167C4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2017-05-05T07:42:00Z</cp:lastPrinted>
  <dcterms:created xsi:type="dcterms:W3CDTF">2017-07-08T11:05:00Z</dcterms:created>
  <dcterms:modified xsi:type="dcterms:W3CDTF">2017-07-08T11:30:00Z</dcterms:modified>
</cp:coreProperties>
</file>