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2" w:rsidRDefault="003304C5">
      <w:r>
        <w:t>1.Введение</w:t>
      </w:r>
    </w:p>
    <w:p w:rsidR="003304C5" w:rsidRDefault="003304C5">
      <w:r>
        <w:t>1.1  Регистрация земельных участков в Венгрии – история становления</w:t>
      </w:r>
    </w:p>
    <w:p w:rsidR="003304C5" w:rsidRPr="00A401F7" w:rsidRDefault="003304C5" w:rsidP="00A3114F">
      <w:pPr>
        <w:pStyle w:val="a4"/>
      </w:pPr>
      <w:r>
        <w:t>Общая площадь Венгрии - 93,000 квадратных километров, численность населения составляет 10,5 миллионов человек.</w:t>
      </w:r>
      <w:r w:rsidRPr="003304C5">
        <w:t xml:space="preserve"> </w:t>
      </w:r>
      <w:r>
        <w:t>В настоящее время существует более 7 миллионов инвентарных описей и 55 тысяч кадастровых карт</w:t>
      </w:r>
      <w:r w:rsidR="002D65CC">
        <w:t>,</w:t>
      </w:r>
      <w:r w:rsidR="002D65CC" w:rsidRPr="002D65CC">
        <w:t xml:space="preserve"> которые эксплуатируются в 115 районных земельных </w:t>
      </w:r>
      <w:r w:rsidR="002D65CC">
        <w:t>комитетах. Девятнадцать</w:t>
      </w:r>
      <w:r w:rsidR="002D65CC" w:rsidRPr="002D65CC">
        <w:t xml:space="preserve"> </w:t>
      </w:r>
      <w:r w:rsidR="002D65CC">
        <w:t xml:space="preserve"> окружных земельных комитетов </w:t>
      </w:r>
      <w:r w:rsidR="002D65CC" w:rsidRPr="002D65CC">
        <w:t xml:space="preserve"> отвечают за управление, составлен</w:t>
      </w:r>
      <w:r w:rsidR="002D65CC">
        <w:t>ие бюджета, контроль качества, а также</w:t>
      </w:r>
      <w:r w:rsidR="002D65CC" w:rsidRPr="002D65CC">
        <w:t xml:space="preserve"> </w:t>
      </w:r>
      <w:r w:rsidR="002D65CC">
        <w:t xml:space="preserve">рассматривают апелляции по запросам, касающимся </w:t>
      </w:r>
      <w:r w:rsidR="002D65CC" w:rsidRPr="002D65CC">
        <w:t xml:space="preserve">решений районных земельных </w:t>
      </w:r>
      <w:r w:rsidR="002D65CC">
        <w:t>комитетов.</w:t>
      </w:r>
      <w:r w:rsidR="002D65CC" w:rsidRPr="002D65CC">
        <w:t xml:space="preserve"> </w:t>
      </w:r>
      <w:r w:rsidR="002D65CC">
        <w:t xml:space="preserve">Данная сеть учреждений </w:t>
      </w:r>
      <w:r w:rsidR="002D65CC" w:rsidRPr="002D65CC">
        <w:t xml:space="preserve"> находится в ведении центрального </w:t>
      </w:r>
      <w:hyperlink r:id="rId6" w:history="1">
        <w:r w:rsidR="002D65CC" w:rsidRPr="002D65CC">
          <w:t>департамент земельных ресурсов</w:t>
        </w:r>
      </w:hyperlink>
      <w:r w:rsidR="002D65CC" w:rsidRPr="002D65CC">
        <w:t xml:space="preserve"> и картирования</w:t>
      </w:r>
      <w:r w:rsidR="00A3114F">
        <w:t>, подчиненного Министерству</w:t>
      </w:r>
      <w:r w:rsidR="002D65CC" w:rsidRPr="002D65CC">
        <w:t xml:space="preserve"> сельского хозяйства в Будапеште.</w:t>
      </w:r>
      <w:r w:rsidR="00A3114F">
        <w:t xml:space="preserve"> </w:t>
      </w:r>
      <w:r w:rsidR="00A3114F" w:rsidRPr="00A3114F">
        <w:t>Институт геодезии, картографии и дистанционного зондирования (FÃ-MI) проводит исследования и разработки, а также техническую и административную поддержку сети.</w:t>
      </w:r>
      <w:r w:rsidR="00A3114F">
        <w:t xml:space="preserve"> </w:t>
      </w:r>
      <w:proofErr w:type="gramStart"/>
      <w:r w:rsidR="00A3114F">
        <w:t xml:space="preserve">До начала проекта, касающегося компьютеризации земельных управлений,  который был предложен в рамках программы ЕС </w:t>
      </w:r>
      <w:proofErr w:type="spellStart"/>
      <w:r w:rsidR="00A3114F">
        <w:rPr>
          <w:lang w:val="en-US"/>
        </w:rPr>
        <w:t>Phare</w:t>
      </w:r>
      <w:proofErr w:type="spellEnd"/>
      <w:r w:rsidR="00A3114F">
        <w:t xml:space="preserve">, система регистрации земли </w:t>
      </w:r>
      <w:r w:rsidR="00A3114F" w:rsidRPr="00A3114F">
        <w:t>была почти полностью основана на бумажных носителях</w:t>
      </w:r>
      <w:r w:rsidR="00A3114F">
        <w:t>,</w:t>
      </w:r>
      <w:r w:rsidR="00A3114F" w:rsidRPr="00A3114F">
        <w:t xml:space="preserve"> </w:t>
      </w:r>
      <w:r w:rsidR="00DC280C">
        <w:t>состоящих</w:t>
      </w:r>
      <w:r w:rsidR="00A3114F" w:rsidRPr="00A3114F">
        <w:t xml:space="preserve"> из кадастровых карт (</w:t>
      </w:r>
      <w:r w:rsidR="00A3114F">
        <w:t>сведения о границах</w:t>
      </w:r>
      <w:r w:rsidR="00A3114F" w:rsidRPr="00A3114F">
        <w:t>)</w:t>
      </w:r>
      <w:r w:rsidR="00DC280C">
        <w:t xml:space="preserve"> и учетных карт, </w:t>
      </w:r>
      <w:r w:rsidR="00DC280C" w:rsidRPr="00DC280C">
        <w:t>которые фиксируют оп</w:t>
      </w:r>
      <w:r w:rsidR="00DC280C">
        <w:t>исание собственности, информацию</w:t>
      </w:r>
      <w:r w:rsidR="00DC280C" w:rsidRPr="00DC280C">
        <w:t xml:space="preserve"> о владельце, а также любые финансовые или иные обременения на имущество</w:t>
      </w:r>
      <w:r w:rsidR="00DC280C">
        <w:t xml:space="preserve"> (то есть юридические и административные документы).</w:t>
      </w:r>
      <w:proofErr w:type="gramEnd"/>
      <w:r w:rsidR="00DC280C">
        <w:t xml:space="preserve"> </w:t>
      </w:r>
      <w:r w:rsidR="00DC280C" w:rsidRPr="00DC280C">
        <w:t xml:space="preserve"> </w:t>
      </w:r>
      <w:r w:rsidR="00DC280C">
        <w:t>Была принята</w:t>
      </w:r>
      <w:r w:rsidR="00DC280C" w:rsidRPr="00DC280C">
        <w:t xml:space="preserve"> </w:t>
      </w:r>
      <w:r w:rsidR="00DC280C">
        <w:t xml:space="preserve">программа компенсации земель, </w:t>
      </w:r>
      <w:r w:rsidR="00DC280C" w:rsidRPr="00DC280C">
        <w:t>в результате чего участки земли перераспреде</w:t>
      </w:r>
      <w:r w:rsidR="00DC280C">
        <w:t>лились</w:t>
      </w:r>
      <w:r w:rsidR="00DC280C" w:rsidRPr="00DC280C">
        <w:t xml:space="preserve"> в пользу бывших владельцев или </w:t>
      </w:r>
      <w:r w:rsidR="00DC280C">
        <w:t>иных заявителей компенсационных претензий</w:t>
      </w:r>
      <w:r w:rsidR="00DC280C" w:rsidRPr="00DC280C">
        <w:t>,</w:t>
      </w:r>
      <w:r w:rsidR="00DC280C">
        <w:t xml:space="preserve"> что привело к созданию </w:t>
      </w:r>
      <w:r w:rsidR="00DC280C" w:rsidRPr="00DC280C">
        <w:t xml:space="preserve">2,1 </w:t>
      </w:r>
      <w:proofErr w:type="gramStart"/>
      <w:r w:rsidR="00DC280C" w:rsidRPr="00DC280C">
        <w:t>млн</w:t>
      </w:r>
      <w:proofErr w:type="gramEnd"/>
      <w:r w:rsidR="00DC280C" w:rsidRPr="00DC280C">
        <w:t xml:space="preserve"> новых земельных участков, </w:t>
      </w:r>
      <w:r w:rsidR="00DC280C">
        <w:t>демонстрирующих эффективность и включающих</w:t>
      </w:r>
      <w:r w:rsidR="00DC280C" w:rsidRPr="00DC280C">
        <w:t xml:space="preserve"> более чем пять миллионов гектаров</w:t>
      </w:r>
      <w:r w:rsidR="00DC280C">
        <w:t xml:space="preserve"> земель</w:t>
      </w:r>
      <w:r w:rsidR="00DC280C" w:rsidRPr="00DC280C">
        <w:t xml:space="preserve">. </w:t>
      </w:r>
      <w:r w:rsidR="00DC280C" w:rsidRPr="00A401F7">
        <w:t xml:space="preserve">Все это должно </w:t>
      </w:r>
      <w:r w:rsidR="00A401F7">
        <w:t>быть под управлением</w:t>
      </w:r>
      <w:r w:rsidR="00DC280C" w:rsidRPr="00A401F7">
        <w:t xml:space="preserve">, </w:t>
      </w:r>
      <w:r w:rsidR="00A401F7">
        <w:t>перепродаваться</w:t>
      </w:r>
      <w:r w:rsidR="00A401F7" w:rsidRPr="00A401F7">
        <w:t>,</w:t>
      </w:r>
      <w:r w:rsidR="00A401F7">
        <w:t xml:space="preserve"> делиться, выставляться</w:t>
      </w:r>
      <w:r w:rsidR="00DC280C" w:rsidRPr="00A401F7">
        <w:t>,</w:t>
      </w:r>
      <w:r w:rsidR="00A401F7" w:rsidRPr="00A401F7">
        <w:t xml:space="preserve"> </w:t>
      </w:r>
      <w:r w:rsidR="00A401F7">
        <w:t xml:space="preserve">а </w:t>
      </w:r>
      <w:r w:rsidR="00A401F7" w:rsidRPr="00A401F7">
        <w:t xml:space="preserve">результаты </w:t>
      </w:r>
      <w:r w:rsidR="00A401F7">
        <w:t>- ассимилироваться к земельному кадастру.</w:t>
      </w:r>
      <w:r w:rsidR="00A401F7" w:rsidRPr="00A401F7">
        <w:t xml:space="preserve"> Новые профессиональные </w:t>
      </w:r>
      <w:proofErr w:type="gramStart"/>
      <w:r w:rsidR="00A401F7" w:rsidRPr="00A401F7">
        <w:t>правила</w:t>
      </w:r>
      <w:proofErr w:type="gramEnd"/>
      <w:r w:rsidR="00A401F7" w:rsidRPr="00A401F7">
        <w:t xml:space="preserve"> и соответствующие стандарты </w:t>
      </w:r>
      <w:r w:rsidR="00A401F7">
        <w:t xml:space="preserve">находятся в </w:t>
      </w:r>
      <w:r w:rsidR="00A401F7" w:rsidRPr="00A401F7">
        <w:t>разработке</w:t>
      </w:r>
      <w:r w:rsidR="00A401F7">
        <w:t xml:space="preserve">, при этом особое внимание уделяется специфике  условий страны, </w:t>
      </w:r>
      <w:r w:rsidR="00A401F7" w:rsidRPr="00A401F7">
        <w:t>европейск</w:t>
      </w:r>
      <w:r w:rsidR="00A401F7">
        <w:t xml:space="preserve">ому </w:t>
      </w:r>
      <w:r w:rsidR="00A401F7" w:rsidRPr="00A401F7">
        <w:t>подход</w:t>
      </w:r>
      <w:r w:rsidR="00A401F7">
        <w:t>у, а также инициативам и тенденциям</w:t>
      </w:r>
      <w:r w:rsidR="00A401F7" w:rsidRPr="00A401F7">
        <w:t xml:space="preserve"> в области цифровой картографии и информационных технологий в целом.</w:t>
      </w:r>
    </w:p>
    <w:p w:rsidR="00A3114F" w:rsidRDefault="009A659D" w:rsidP="00A3114F">
      <w:pPr>
        <w:pStyle w:val="a4"/>
      </w:pPr>
      <w:r>
        <w:t xml:space="preserve">Сектор регистрации земли </w:t>
      </w:r>
      <w:r w:rsidRPr="009A659D">
        <w:t>является ключевым компонентом свободной рыночной э</w:t>
      </w:r>
      <w:r>
        <w:t>кономики, при которой безопасная и надежная передача</w:t>
      </w:r>
      <w:r w:rsidRPr="009A659D">
        <w:t xml:space="preserve"> права собственности может быть свободно </w:t>
      </w:r>
      <w:r>
        <w:t>осуществлена.</w:t>
      </w:r>
      <w:r w:rsidRPr="009A659D">
        <w:t xml:space="preserve"> В Венгрии, как и во многих других европейских странах, правительство выступает в качестве гаранта прав собственности посредством акта регистрации имущества, </w:t>
      </w:r>
      <w:r w:rsidR="009374A5">
        <w:t>который фиксирует всю необходимую правовую, административную, финансовую</w:t>
      </w:r>
      <w:r w:rsidRPr="009A659D">
        <w:t xml:space="preserve"> и физическую информацию в системе реестра и на кадастровую карту</w:t>
      </w:r>
      <w:r w:rsidR="00C44D2E">
        <w:t xml:space="preserve">. Эти записи </w:t>
      </w:r>
      <w:r w:rsidR="00C44D2E" w:rsidRPr="00C44D2E">
        <w:t>свя</w:t>
      </w:r>
      <w:r w:rsidR="00C44D2E">
        <w:t>заны с правовыми и имущественными записями при помощи</w:t>
      </w:r>
      <w:r w:rsidR="00C44D2E" w:rsidRPr="00C44D2E">
        <w:t xml:space="preserve"> уникального идентификатора. </w:t>
      </w:r>
      <w:r w:rsidR="00C44D2E">
        <w:t>В Венгрии данная</w:t>
      </w:r>
      <w:r w:rsidR="00C44D2E" w:rsidRPr="00C44D2E">
        <w:t xml:space="preserve"> система </w:t>
      </w:r>
      <w:r w:rsidR="00C44D2E">
        <w:t>достаточно уместна, и в сочетании с ее децентрализованным характером</w:t>
      </w:r>
      <w:r w:rsidR="00C44D2E" w:rsidRPr="00C44D2E">
        <w:t xml:space="preserve">, </w:t>
      </w:r>
      <w:r w:rsidR="00C44D2E">
        <w:t xml:space="preserve">данная </w:t>
      </w:r>
      <w:r w:rsidR="00C44D2E" w:rsidRPr="00C44D2E">
        <w:t>система обеспечивает широкомасштабную основу для сбора и записи других данных, связанных с землей</w:t>
      </w:r>
      <w:r w:rsidR="00606F5C">
        <w:t xml:space="preserve"> (и</w:t>
      </w:r>
      <w:r w:rsidR="00606F5C" w:rsidRPr="00606F5C">
        <w:t xml:space="preserve">спользование </w:t>
      </w:r>
      <w:r w:rsidR="00606F5C">
        <w:t>и классификация</w:t>
      </w:r>
      <w:r w:rsidR="00606F5C" w:rsidRPr="00606F5C">
        <w:t xml:space="preserve"> </w:t>
      </w:r>
      <w:r w:rsidR="00606F5C" w:rsidRPr="00606F5C">
        <w:t>земли</w:t>
      </w:r>
      <w:r w:rsidR="00606F5C">
        <w:t>, ее охрана</w:t>
      </w:r>
      <w:r w:rsidR="00606F5C" w:rsidRPr="00606F5C">
        <w:t>) и, таким образом, образует истинный многоцелевой кадастр. Многоцелевой характер</w:t>
      </w:r>
      <w:r w:rsidR="00606F5C">
        <w:t xml:space="preserve"> системы регистрации земли</w:t>
      </w:r>
      <w:r w:rsidR="00606F5C" w:rsidRPr="00606F5C">
        <w:t xml:space="preserve"> формирует потенциально ценный государственный актив. (Обратите внимание, что другие европейские страны, в том числе </w:t>
      </w:r>
      <w:r w:rsidR="00606F5C">
        <w:t xml:space="preserve">страны Западной Европы, </w:t>
      </w:r>
      <w:r w:rsidR="00606F5C" w:rsidRPr="00606F5C">
        <w:t xml:space="preserve"> </w:t>
      </w:r>
      <w:r w:rsidR="00606F5C">
        <w:t>предпринимают попытки перейти именно к такой системе</w:t>
      </w:r>
      <w:r w:rsidR="00606F5C" w:rsidRPr="00606F5C">
        <w:t>).</w:t>
      </w:r>
      <w:r w:rsidR="00606F5C">
        <w:t xml:space="preserve"> Из этого следует вывод, что </w:t>
      </w:r>
      <w:r w:rsidR="00606F5C" w:rsidRPr="00606F5C">
        <w:t>фор</w:t>
      </w:r>
      <w:r w:rsidR="00606F5C">
        <w:t>ма системы регистрации земли</w:t>
      </w:r>
      <w:r w:rsidR="00606F5C" w:rsidRPr="00606F5C">
        <w:t xml:space="preserve">, </w:t>
      </w:r>
      <w:r w:rsidR="00606F5C">
        <w:t>практикуемая</w:t>
      </w:r>
      <w:r w:rsidR="00606F5C" w:rsidRPr="00606F5C">
        <w:t xml:space="preserve"> в Венгрии</w:t>
      </w:r>
      <w:r w:rsidR="00606F5C">
        <w:t>,</w:t>
      </w:r>
      <w:r w:rsidR="00606F5C" w:rsidRPr="00606F5C">
        <w:t xml:space="preserve"> </w:t>
      </w:r>
      <w:r w:rsidR="00606F5C">
        <w:t>абсолютно разумна</w:t>
      </w:r>
      <w:r w:rsidR="00606F5C" w:rsidRPr="00606F5C">
        <w:t xml:space="preserve"> и должна быть сохранена.</w:t>
      </w:r>
    </w:p>
    <w:p w:rsidR="00606F5C" w:rsidRDefault="00606F5C" w:rsidP="00A3114F">
      <w:pPr>
        <w:pStyle w:val="a4"/>
        <w:rPr>
          <w:b/>
        </w:rPr>
      </w:pPr>
    </w:p>
    <w:p w:rsidR="00CF18C5" w:rsidRDefault="00CF18C5" w:rsidP="00A3114F">
      <w:pPr>
        <w:pStyle w:val="a4"/>
        <w:rPr>
          <w:b/>
        </w:rPr>
      </w:pPr>
      <w:r>
        <w:rPr>
          <w:b/>
        </w:rPr>
        <w:t>1.2 Ключевые проблемы</w:t>
      </w:r>
    </w:p>
    <w:p w:rsidR="00CF18C5" w:rsidRDefault="00CF18C5" w:rsidP="00A3114F">
      <w:pPr>
        <w:pStyle w:val="a4"/>
      </w:pPr>
      <w:r w:rsidRPr="00CF18C5">
        <w:t xml:space="preserve">Регистрация земли в Венгрии </w:t>
      </w:r>
      <w:r w:rsidRPr="00CF18C5">
        <w:t>в настоящее время</w:t>
      </w:r>
      <w:r w:rsidRPr="00CF18C5">
        <w:t xml:space="preserve"> сталкивается с проблемами, но </w:t>
      </w:r>
      <w:r>
        <w:t>эти проблемы не являются непреодолимыми</w:t>
      </w:r>
      <w:r w:rsidRPr="00CF18C5">
        <w:t>.</w:t>
      </w:r>
      <w:r>
        <w:t xml:space="preserve"> </w:t>
      </w:r>
      <w:r w:rsidR="009B5559">
        <w:t>Возникающие ключевые проблемы могут быть рассмотрены согласно естественному разделению их на 2 группы:</w:t>
      </w:r>
    </w:p>
    <w:p w:rsidR="009B5559" w:rsidRDefault="009B5559" w:rsidP="00A3114F">
      <w:pPr>
        <w:pStyle w:val="a4"/>
      </w:pPr>
      <w:r w:rsidRPr="009B5559">
        <w:t>• вопросы</w:t>
      </w:r>
      <w:r>
        <w:t xml:space="preserve">, главным образом касающиеся самого Сектора </w:t>
      </w:r>
      <w:r w:rsidRPr="009B5559">
        <w:t>регистрации земли, а также</w:t>
      </w:r>
    </w:p>
    <w:p w:rsidR="009B5559" w:rsidRDefault="009B5559" w:rsidP="00A3114F">
      <w:pPr>
        <w:pStyle w:val="a4"/>
      </w:pPr>
      <w:r>
        <w:t>• вопросы, главным образом, касающиеся</w:t>
      </w:r>
      <w:r w:rsidRPr="009B5559">
        <w:t xml:space="preserve"> </w:t>
      </w:r>
      <w:r>
        <w:t>поддержки</w:t>
      </w:r>
      <w:r w:rsidRPr="009B5559">
        <w:t xml:space="preserve"> процесса перехода к рыночной экономике.</w:t>
      </w:r>
    </w:p>
    <w:p w:rsidR="009B5559" w:rsidRDefault="009B5559" w:rsidP="00A3114F">
      <w:pPr>
        <w:pStyle w:val="a4"/>
      </w:pPr>
    </w:p>
    <w:p w:rsidR="009B5559" w:rsidRPr="009B5559" w:rsidRDefault="009B5559" w:rsidP="00A3114F">
      <w:pPr>
        <w:pStyle w:val="a4"/>
      </w:pPr>
      <w:r>
        <w:t>Министерству</w:t>
      </w:r>
      <w:r w:rsidRPr="009B5559">
        <w:t xml:space="preserve"> пришлось тщательно рассмотреть эти вопросы при разработке своей стратегии</w:t>
      </w:r>
      <w:r>
        <w:t xml:space="preserve">. </w:t>
      </w:r>
      <w:proofErr w:type="gramStart"/>
      <w:r>
        <w:t>Возникающие проблемы, главным образом связанные с регистрацией земли, включают: модернизацию (техническую, финансовую, процессуальную</w:t>
      </w:r>
      <w:r w:rsidRPr="009B5559">
        <w:t xml:space="preserve">) </w:t>
      </w:r>
      <w:r>
        <w:t xml:space="preserve">сектора регистрации земли, </w:t>
      </w:r>
      <w:r w:rsidRPr="009B5559">
        <w:t xml:space="preserve">усвоение результатов программы компенсации земли, </w:t>
      </w:r>
      <w:r>
        <w:t xml:space="preserve">преобразование кадастровых карт, </w:t>
      </w:r>
      <w:r w:rsidRPr="009B5559">
        <w:lastRenderedPageBreak/>
        <w:t>национальные стандарты,</w:t>
      </w:r>
      <w:r w:rsidR="00CA3396">
        <w:t xml:space="preserve"> право собственности и авторские</w:t>
      </w:r>
      <w:r w:rsidRPr="009B5559">
        <w:t xml:space="preserve"> прав</w:t>
      </w:r>
      <w:r w:rsidR="00CA3396">
        <w:t>а, возмещение расходов, консолидацию земель, правовые вопросы, потенциальную институциональную реформу (</w:t>
      </w:r>
      <w:r w:rsidR="00CA3396" w:rsidRPr="00CA3396">
        <w:t>управление,</w:t>
      </w:r>
      <w:r w:rsidR="00CA3396">
        <w:t xml:space="preserve"> бюджетирование, организация) и образование и подготовку</w:t>
      </w:r>
      <w:r w:rsidR="00CA3396" w:rsidRPr="00CA3396">
        <w:t xml:space="preserve"> кадров.</w:t>
      </w:r>
      <w:proofErr w:type="gramEnd"/>
    </w:p>
    <w:p w:rsidR="002D65CC" w:rsidRDefault="00CA3396">
      <w:r w:rsidRPr="00CA3396">
        <w:t>Министерство является органом исполнительн</w:t>
      </w:r>
      <w:r>
        <w:t xml:space="preserve">ой власти, в компетенции которого находятся все вышеуказанные мероприятия. </w:t>
      </w:r>
    </w:p>
    <w:p w:rsidR="00CA3396" w:rsidRDefault="00CA3396">
      <w:proofErr w:type="gramStart"/>
      <w:r w:rsidRPr="00CA3396">
        <w:t>Поддержка процесса реформирования рынка включает в себя основные вопросы формирования эффективных методов передачи реальных земельных и имущественных активов;</w:t>
      </w:r>
      <w:r>
        <w:t xml:space="preserve"> поддержку безопасности кредитования; </w:t>
      </w:r>
      <w:r w:rsidRPr="00CA3396">
        <w:t>роль государственного и частного сектор</w:t>
      </w:r>
      <w:r>
        <w:t>ов; роль местных органов власти, неправительственных организаций и коммунальных хозяйств</w:t>
      </w:r>
      <w:r w:rsidRPr="00CA3396">
        <w:t>;</w:t>
      </w:r>
      <w:r>
        <w:t xml:space="preserve"> землепользование и его классификацию; оценка земель</w:t>
      </w:r>
      <w:r w:rsidRPr="00CA3396">
        <w:t xml:space="preserve"> (городских и сельских)</w:t>
      </w:r>
      <w:r>
        <w:t xml:space="preserve">; экономическую </w:t>
      </w:r>
      <w:r w:rsidRPr="00CA3396">
        <w:t>жизнеспособность сельского хозяйства;</w:t>
      </w:r>
      <w:r w:rsidR="003210B5">
        <w:t xml:space="preserve"> </w:t>
      </w:r>
      <w:proofErr w:type="spellStart"/>
      <w:r w:rsidR="003210B5">
        <w:t>агрос</w:t>
      </w:r>
      <w:r>
        <w:t>татистику</w:t>
      </w:r>
      <w:proofErr w:type="spellEnd"/>
      <w:r>
        <w:t xml:space="preserve">, </w:t>
      </w:r>
      <w:r w:rsidR="003210B5">
        <w:t xml:space="preserve"> охрану</w:t>
      </w:r>
      <w:r w:rsidR="003210B5" w:rsidRPr="003210B5">
        <w:t xml:space="preserve"> окруж</w:t>
      </w:r>
      <w:r w:rsidR="003210B5">
        <w:t>ающей среды (мониторинг и оценку</w:t>
      </w:r>
      <w:r w:rsidR="003210B5" w:rsidRPr="003210B5">
        <w:t>)</w:t>
      </w:r>
      <w:r w:rsidR="003210B5">
        <w:t>;</w:t>
      </w:r>
      <w:proofErr w:type="gramEnd"/>
      <w:r w:rsidR="003210B5" w:rsidRPr="003210B5">
        <w:t xml:space="preserve"> согласование инициатив с процедурами ЕС; включая разработку, определение и использование пространственных отчетных единиц</w:t>
      </w:r>
      <w:r w:rsidR="003210B5">
        <w:t>. В</w:t>
      </w:r>
      <w:r w:rsidR="003210B5" w:rsidRPr="003210B5">
        <w:t xml:space="preserve"> целях решени</w:t>
      </w:r>
      <w:r w:rsidR="003210B5">
        <w:t>я данных</w:t>
      </w:r>
      <w:r w:rsidR="003210B5">
        <w:t xml:space="preserve"> проблем министерство должно кооперировать свои усилия с другими институтами, включая иные министерства, неправительственные организации, местные органы власти, а также национальные и международные организации.</w:t>
      </w:r>
    </w:p>
    <w:p w:rsidR="0049034F" w:rsidRDefault="0049034F">
      <w:r>
        <w:t xml:space="preserve">В данный момент сектор регистрации земли </w:t>
      </w:r>
      <w:r w:rsidRPr="0049034F">
        <w:t>сталкивается с проблемами из целого ряда источников.</w:t>
      </w:r>
    </w:p>
    <w:p w:rsidR="0049034F" w:rsidRDefault="0049034F" w:rsidP="0049034F">
      <w:pPr>
        <w:pStyle w:val="a5"/>
        <w:numPr>
          <w:ilvl w:val="0"/>
          <w:numId w:val="1"/>
        </w:numPr>
      </w:pPr>
      <w:r>
        <w:t>Переход к рыночной экономике</w:t>
      </w:r>
    </w:p>
    <w:p w:rsidR="0049034F" w:rsidRPr="003210B5" w:rsidRDefault="0049034F" w:rsidP="0049034F">
      <w:pPr>
        <w:pStyle w:val="a5"/>
      </w:pPr>
      <w:r>
        <w:t>Данный переход</w:t>
      </w:r>
      <w:r w:rsidRPr="0049034F">
        <w:t>, введенный в 1989 году</w:t>
      </w:r>
      <w:r>
        <w:t>, стимулировал земли и имущество</w:t>
      </w:r>
      <w:r w:rsidRPr="0049034F">
        <w:t xml:space="preserve"> сектора.</w:t>
      </w:r>
      <w:r>
        <w:t xml:space="preserve"> </w:t>
      </w:r>
      <w:r w:rsidRPr="0049034F">
        <w:t xml:space="preserve">Считается, что целых 20% </w:t>
      </w:r>
      <w:r w:rsidR="0084388F" w:rsidRPr="0084388F">
        <w:t xml:space="preserve">национального ВВП </w:t>
      </w:r>
      <w:r w:rsidRPr="0049034F">
        <w:t xml:space="preserve">(Дейл, и </w:t>
      </w:r>
      <w:proofErr w:type="spellStart"/>
      <w:proofErr w:type="gramStart"/>
      <w:r w:rsidRPr="0049034F">
        <w:t>др</w:t>
      </w:r>
      <w:proofErr w:type="spellEnd"/>
      <w:proofErr w:type="gramEnd"/>
      <w:r w:rsidRPr="0049034F">
        <w:t>, Руководящие принципы управления земельными ресурсами ЕЭК</w:t>
      </w:r>
      <w:r w:rsidR="0084388F" w:rsidRPr="0084388F">
        <w:t xml:space="preserve"> </w:t>
      </w:r>
      <w:r w:rsidR="0084388F" w:rsidRPr="0049034F">
        <w:t>ООН</w:t>
      </w:r>
      <w:r w:rsidRPr="0049034F">
        <w:t xml:space="preserve">, </w:t>
      </w:r>
      <w:r w:rsidR="0084388F">
        <w:t>составляют земли и недвижимость, а также сектор строительства в экономике</w:t>
      </w:r>
      <w:r w:rsidR="0084388F" w:rsidRPr="0084388F">
        <w:t>.</w:t>
      </w:r>
      <w:r w:rsidR="0084388F">
        <w:t xml:space="preserve"> </w:t>
      </w:r>
      <w:r w:rsidR="0084388F" w:rsidRPr="0084388F">
        <w:t xml:space="preserve">Процесс перехода ввел массовую приватизацию, </w:t>
      </w:r>
      <w:r w:rsidR="0084388F">
        <w:t>увеличение количества собственников жилья</w:t>
      </w:r>
      <w:r w:rsidR="0084388F" w:rsidRPr="0084388F">
        <w:t xml:space="preserve">, и </w:t>
      </w:r>
      <w:r w:rsidR="0084388F">
        <w:t>значительным образом повысил требования, предъявляемые к предоставлению</w:t>
      </w:r>
      <w:r w:rsidR="0084388F" w:rsidRPr="0084388F">
        <w:t xml:space="preserve"> информации о регистрации земли.</w:t>
      </w:r>
    </w:p>
    <w:p w:rsidR="0084388F" w:rsidRDefault="0084388F" w:rsidP="0084388F">
      <w:pPr>
        <w:pStyle w:val="a5"/>
        <w:numPr>
          <w:ilvl w:val="0"/>
          <w:numId w:val="1"/>
        </w:numPr>
      </w:pPr>
      <w:r>
        <w:t>Программа компенсации земель</w:t>
      </w:r>
    </w:p>
    <w:p w:rsidR="002D65CC" w:rsidRDefault="0084388F" w:rsidP="0084388F">
      <w:r>
        <w:t xml:space="preserve">Благодаря программе  компенсации земель было создано </w:t>
      </w:r>
      <w:r>
        <w:t xml:space="preserve"> 2.1. миллионов новых земельных участков.</w:t>
      </w:r>
      <w:r>
        <w:t xml:space="preserve"> Информация о новых</w:t>
      </w:r>
      <w:r w:rsidRPr="0084388F">
        <w:t xml:space="preserve"> граница</w:t>
      </w:r>
      <w:r>
        <w:t>х, а также правовая информация должны</w:t>
      </w:r>
      <w:r w:rsidRPr="0084388F">
        <w:t xml:space="preserve"> быть </w:t>
      </w:r>
      <w:r>
        <w:t>внесены в земельные регистрационные анкеты.</w:t>
      </w:r>
    </w:p>
    <w:p w:rsidR="0084388F" w:rsidRDefault="0084388F" w:rsidP="0084388F">
      <w:pPr>
        <w:pStyle w:val="a5"/>
        <w:numPr>
          <w:ilvl w:val="0"/>
          <w:numId w:val="1"/>
        </w:numPr>
      </w:pPr>
      <w:r>
        <w:t>К</w:t>
      </w:r>
      <w:r>
        <w:t>онсолидация земель</w:t>
      </w:r>
    </w:p>
    <w:p w:rsidR="0084388F" w:rsidRDefault="007829DB" w:rsidP="0084388F">
      <w:pPr>
        <w:pStyle w:val="a5"/>
      </w:pPr>
      <w:r>
        <w:t>Программа компенсации земель</w:t>
      </w:r>
      <w:r w:rsidR="0084388F">
        <w:t xml:space="preserve"> </w:t>
      </w:r>
      <w:r>
        <w:t>создала</w:t>
      </w:r>
      <w:r w:rsidR="0084388F">
        <w:t xml:space="preserve"> более двух миллионов новых единиц недвижимости,</w:t>
      </w:r>
      <w:r>
        <w:t xml:space="preserve"> многие из которых являются непригодными</w:t>
      </w:r>
      <w:r w:rsidR="0084388F">
        <w:t xml:space="preserve"> для сельскохозяйственных целей.</w:t>
      </w:r>
      <w:r>
        <w:t xml:space="preserve"> Должна быть введена</w:t>
      </w:r>
      <w:r w:rsidRPr="007829DB">
        <w:t xml:space="preserve"> программа </w:t>
      </w:r>
      <w:r w:rsidRPr="007829DB">
        <w:t>консолидации</w:t>
      </w:r>
      <w:r w:rsidRPr="007829DB">
        <w:t xml:space="preserve"> для создания </w:t>
      </w:r>
      <w:r w:rsidRPr="007829DB">
        <w:t>единиц</w:t>
      </w:r>
      <w:r>
        <w:t xml:space="preserve">, пригодных для сельского хозяйства. </w:t>
      </w:r>
    </w:p>
    <w:p w:rsidR="007829DB" w:rsidRDefault="007829DB" w:rsidP="007829DB">
      <w:pPr>
        <w:pStyle w:val="a5"/>
        <w:numPr>
          <w:ilvl w:val="0"/>
          <w:numId w:val="1"/>
        </w:numPr>
      </w:pPr>
      <w:r>
        <w:t>Приватизация</w:t>
      </w:r>
    </w:p>
    <w:p w:rsidR="007829DB" w:rsidRDefault="007829DB" w:rsidP="007829DB">
      <w:pPr>
        <w:pStyle w:val="a5"/>
      </w:pPr>
      <w:r>
        <w:t xml:space="preserve">Приватизация государственных хозяйств, кооперативов и государственной промышленности </w:t>
      </w:r>
      <w:r>
        <w:t>также выдвигает требования к земельным регистрационным анкетам</w:t>
      </w:r>
    </w:p>
    <w:p w:rsidR="007829DB" w:rsidRPr="007829DB" w:rsidRDefault="007829DB" w:rsidP="007829DB">
      <w:pPr>
        <w:pStyle w:val="a5"/>
        <w:numPr>
          <w:ilvl w:val="0"/>
          <w:numId w:val="1"/>
        </w:numPr>
        <w:rPr>
          <w:rStyle w:val="apple-converted-space"/>
        </w:rPr>
      </w:pPr>
      <w:r>
        <w:t xml:space="preserve">Возросшее количество  </w:t>
      </w:r>
      <w:hyperlink r:id="rId7" w:history="1">
        <w:r>
          <w:rPr>
            <w:rStyle w:val="a3"/>
            <w:rFonts w:ascii="Arial" w:hAnsi="Arial" w:cs="Arial"/>
            <w:i w:val="0"/>
            <w:iCs w:val="0"/>
            <w:color w:val="222222"/>
            <w:sz w:val="20"/>
            <w:szCs w:val="20"/>
            <w:shd w:val="clear" w:color="auto" w:fill="FFFFB9"/>
          </w:rPr>
          <w:t xml:space="preserve">процедур </w:t>
        </w:r>
        <w:r>
          <w:rPr>
            <w:rStyle w:val="a3"/>
            <w:rFonts w:ascii="Arial" w:hAnsi="Arial" w:cs="Arial"/>
            <w:i w:val="0"/>
            <w:iCs w:val="0"/>
            <w:color w:val="222222"/>
            <w:sz w:val="20"/>
            <w:szCs w:val="20"/>
            <w:shd w:val="clear" w:color="auto" w:fill="FFFFB9"/>
          </w:rPr>
          <w:t>передачи прав собственности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5F5F5"/>
        </w:rPr>
        <w:t>.</w:t>
      </w:r>
    </w:p>
    <w:p w:rsidR="007829DB" w:rsidRDefault="007829DB" w:rsidP="007829DB">
      <w:pPr>
        <w:pStyle w:val="a5"/>
      </w:pPr>
      <w:r w:rsidRPr="007829DB">
        <w:t>Обще</w:t>
      </w:r>
      <w:r>
        <w:t>ственность значительно увеличила число  домовладений</w:t>
      </w:r>
      <w:r w:rsidRPr="007829DB">
        <w:t xml:space="preserve"> в рамках программы субсидированных закупок, программы компенсации, коммер</w:t>
      </w:r>
      <w:r>
        <w:t>ческое развитие также возросло</w:t>
      </w:r>
      <w:r w:rsidRPr="007829DB">
        <w:t>.</w:t>
      </w:r>
      <w:r>
        <w:t xml:space="preserve"> Эти проблемы особенно остро стоя</w:t>
      </w:r>
      <w:r w:rsidRPr="007829DB">
        <w:t>т в крупных городских центрах.</w:t>
      </w:r>
    </w:p>
    <w:p w:rsidR="007829DB" w:rsidRDefault="007829DB" w:rsidP="007829DB">
      <w:pPr>
        <w:pStyle w:val="a5"/>
        <w:numPr>
          <w:ilvl w:val="0"/>
          <w:numId w:val="1"/>
        </w:numPr>
      </w:pPr>
      <w:r>
        <w:t>Создание жилищных ассоциаций</w:t>
      </w:r>
    </w:p>
    <w:p w:rsidR="007829DB" w:rsidRDefault="007829DB" w:rsidP="007829DB">
      <w:pPr>
        <w:pStyle w:val="a5"/>
      </w:pPr>
      <w:r w:rsidRPr="007829DB">
        <w:t xml:space="preserve">Крупномасштабное создание </w:t>
      </w:r>
      <w:r w:rsidR="00D91B91">
        <w:t>жилищных ассоциаций</w:t>
      </w:r>
      <w:r w:rsidRPr="007829DB">
        <w:t xml:space="preserve">, </w:t>
      </w:r>
      <w:r w:rsidR="00D91B91">
        <w:t xml:space="preserve">и, как результат,  изменение регистрационных записей, привели к тому, что Земельные службы  </w:t>
      </w:r>
      <w:r w:rsidRPr="007829DB">
        <w:t xml:space="preserve">могут неожиданно </w:t>
      </w:r>
      <w:r w:rsidRPr="007829DB">
        <w:lastRenderedPageBreak/>
        <w:t xml:space="preserve">получить </w:t>
      </w:r>
      <w:r w:rsidR="00D91B91">
        <w:t>запрос, касающийся оптовой</w:t>
      </w:r>
      <w:r w:rsidRPr="007829DB">
        <w:t xml:space="preserve"> передач</w:t>
      </w:r>
      <w:r w:rsidR="00D91B91">
        <w:t>и</w:t>
      </w:r>
      <w:r w:rsidRPr="007829DB">
        <w:t xml:space="preserve"> активов, которые могут включать в себя несколько сотен или даже тысяч объектов недвижимости.</w:t>
      </w:r>
    </w:p>
    <w:p w:rsidR="002A1807" w:rsidRDefault="002A1807" w:rsidP="002A1807">
      <w:pPr>
        <w:pStyle w:val="a5"/>
      </w:pPr>
      <w:r>
        <w:t>• Спрос на новые продукты и услуги</w:t>
      </w:r>
    </w:p>
    <w:p w:rsidR="00D91B91" w:rsidRDefault="002A1807" w:rsidP="002A1807">
      <w:pPr>
        <w:pStyle w:val="a5"/>
      </w:pPr>
      <w:r>
        <w:t xml:space="preserve">Местные власти, коммунальные предприятия, природоохранные учреждения, все </w:t>
      </w:r>
      <w:r>
        <w:t xml:space="preserve">они </w:t>
      </w:r>
      <w:r>
        <w:t>требуют крупномасштабных базовых карт (цифровые) для поддержки своих информационных систем управления</w:t>
      </w:r>
      <w:proofErr w:type="gramStart"/>
      <w:r>
        <w:t>.</w:t>
      </w:r>
      <w:proofErr w:type="gramEnd"/>
      <w:r>
        <w:t xml:space="preserve"> Оцифровка </w:t>
      </w:r>
      <w:r w:rsidRPr="002A1807">
        <w:t>крупномасштабных кадастровых карт (по требованию) будет удовлетворять этим требованиям,</w:t>
      </w:r>
      <w:r>
        <w:t xml:space="preserve"> </w:t>
      </w:r>
      <w:r w:rsidRPr="002A1807">
        <w:t>но</w:t>
      </w:r>
      <w:r>
        <w:t xml:space="preserve"> при этом </w:t>
      </w:r>
      <w:r w:rsidRPr="002A1807">
        <w:t xml:space="preserve"> </w:t>
      </w:r>
      <w:r>
        <w:t>они должны включать</w:t>
      </w:r>
      <w:r w:rsidRPr="002A1807">
        <w:t xml:space="preserve"> соглашение о стандартах, содержание данных, структура данных, методы передачи данных, обновление, авторское право, право собственности и использование.</w:t>
      </w:r>
      <w:r>
        <w:t xml:space="preserve"> В случае </w:t>
      </w:r>
      <w:proofErr w:type="gramStart"/>
      <w:r>
        <w:t>отсутствия соглашения, данные</w:t>
      </w:r>
      <w:proofErr w:type="gramEnd"/>
      <w:r w:rsidRPr="002A1807">
        <w:t xml:space="preserve"> пользователи будут просто выполнять свои собственные программы.</w:t>
      </w:r>
    </w:p>
    <w:p w:rsidR="002A1807" w:rsidRDefault="002A1807" w:rsidP="004F1D07">
      <w:pPr>
        <w:pStyle w:val="a5"/>
      </w:pPr>
      <w:r w:rsidRPr="002A1807">
        <w:t xml:space="preserve">Министерство </w:t>
      </w:r>
      <w:r>
        <w:t>приняло во внимание данные</w:t>
      </w:r>
      <w:r w:rsidRPr="002A1807">
        <w:t xml:space="preserve"> проблемы </w:t>
      </w:r>
      <w:r>
        <w:t xml:space="preserve">еще </w:t>
      </w:r>
      <w:r w:rsidRPr="002A1807">
        <w:t>на ранней стадии, и ввел</w:t>
      </w:r>
      <w:r>
        <w:t>о</w:t>
      </w:r>
      <w:r w:rsidRPr="002A1807">
        <w:t xml:space="preserve"> в действие "Ко</w:t>
      </w:r>
      <w:r>
        <w:t>мпьютеризацию земельных служб</w:t>
      </w:r>
      <w:r w:rsidRPr="002A1807">
        <w:t>"</w:t>
      </w:r>
      <w:r>
        <w:t>,</w:t>
      </w:r>
      <w:r w:rsidRPr="002A1807">
        <w:t xml:space="preserve"> проект, финансируемый PHARE</w:t>
      </w:r>
      <w:r>
        <w:t xml:space="preserve">, при содействии государственного финансирования Венгрии. </w:t>
      </w:r>
      <w:r w:rsidRPr="002A1807">
        <w:t xml:space="preserve">Данный проект направлен на предоставление технических средств, чтобы позволить </w:t>
      </w:r>
      <w:r>
        <w:t>земельным службам</w:t>
      </w:r>
      <w:r w:rsidRPr="002A1807">
        <w:t xml:space="preserve"> компьютеризировать записи, и тем самым удовлетворить </w:t>
      </w:r>
      <w:r>
        <w:t>поставленные</w:t>
      </w:r>
      <w:r w:rsidRPr="002A1807">
        <w:t xml:space="preserve"> требования для повышения пропускной способности, </w:t>
      </w:r>
      <w:r>
        <w:t xml:space="preserve">введения </w:t>
      </w:r>
      <w:r w:rsidRPr="002A1807">
        <w:t xml:space="preserve">новых продуктов и освоения новых </w:t>
      </w:r>
      <w:r>
        <w:t>компенсационных устройств</w:t>
      </w:r>
      <w:r w:rsidRPr="002A1807">
        <w:t>.</w:t>
      </w:r>
    </w:p>
    <w:p w:rsidR="004F1D07" w:rsidRDefault="004F1D07" w:rsidP="004F1D07">
      <w:pPr>
        <w:pStyle w:val="a5"/>
      </w:pPr>
    </w:p>
    <w:p w:rsidR="004F1D07" w:rsidRDefault="004F1D07" w:rsidP="004F1D07">
      <w:pPr>
        <w:pStyle w:val="a5"/>
      </w:pPr>
    </w:p>
    <w:p w:rsidR="004F1D07" w:rsidRDefault="004F1D07" w:rsidP="004F1D07">
      <w:pPr>
        <w:pStyle w:val="a5"/>
      </w:pPr>
    </w:p>
    <w:p w:rsidR="004F1D07" w:rsidRDefault="004F1D07" w:rsidP="004F1D07">
      <w:pPr>
        <w:pStyle w:val="a5"/>
      </w:pPr>
      <w:r>
        <w:t>2. ОРГАНИЗАЦИЯ И УПРАВЛЕНИЕ</w:t>
      </w:r>
    </w:p>
    <w:p w:rsidR="004F1D07" w:rsidRDefault="004F1D07" w:rsidP="004F1D07">
      <w:pPr>
        <w:pStyle w:val="a5"/>
      </w:pPr>
      <w:r>
        <w:t>В Министерстве сельского хозяйства, в конце 1994 года</w:t>
      </w:r>
      <w:r>
        <w:t xml:space="preserve">  </w:t>
      </w:r>
      <w:r>
        <w:t>в высшем руководстве Департамента земель и картографи</w:t>
      </w:r>
      <w:r>
        <w:t xml:space="preserve">и произошла кадровая реформа, таким образом, и глава департамента, господин </w:t>
      </w:r>
      <w:proofErr w:type="spellStart"/>
      <w:r>
        <w:t>Шандор</w:t>
      </w:r>
      <w:proofErr w:type="spellEnd"/>
      <w:r>
        <w:t xml:space="preserve"> </w:t>
      </w:r>
      <w:proofErr w:type="spellStart"/>
      <w:r>
        <w:t>Жамбоки</w:t>
      </w:r>
      <w:proofErr w:type="spellEnd"/>
      <w:r>
        <w:t xml:space="preserve">, и его заместитель, доктор </w:t>
      </w:r>
      <w:proofErr w:type="spellStart"/>
      <w:r>
        <w:t>Шандор</w:t>
      </w:r>
      <w:proofErr w:type="spellEnd"/>
      <w:r>
        <w:t xml:space="preserve"> Суке </w:t>
      </w:r>
      <w:proofErr w:type="spellStart"/>
      <w:r>
        <w:t>Таши</w:t>
      </w:r>
      <w:proofErr w:type="spellEnd"/>
      <w:r>
        <w:t xml:space="preserve">, были отправлены в отставку в конце года. </w:t>
      </w:r>
      <w:r w:rsidR="00B1378A" w:rsidRPr="00B1378A">
        <w:t xml:space="preserve">Новый руководитель Департамента, </w:t>
      </w:r>
      <w:r w:rsidR="00B1378A">
        <w:t xml:space="preserve">имеющий авторитет среди членов </w:t>
      </w:r>
      <w:proofErr w:type="spellStart"/>
      <w:r w:rsidR="00B1378A">
        <w:t>Cerco</w:t>
      </w:r>
      <w:proofErr w:type="spellEnd"/>
      <w:r w:rsidR="00B1378A">
        <w:t>,- доктор</w:t>
      </w:r>
      <w:r w:rsidR="00B1378A" w:rsidRPr="00B1378A">
        <w:t xml:space="preserve"> </w:t>
      </w:r>
      <w:proofErr w:type="spellStart"/>
      <w:r w:rsidR="00B1378A" w:rsidRPr="00B1378A">
        <w:t>Дьёрдь</w:t>
      </w:r>
      <w:proofErr w:type="spellEnd"/>
      <w:r w:rsidR="00B1378A">
        <w:t xml:space="preserve"> </w:t>
      </w:r>
      <w:proofErr w:type="gramStart"/>
      <w:r w:rsidR="00B1378A">
        <w:t>Феню</w:t>
      </w:r>
      <w:proofErr w:type="gramEnd"/>
      <w:r w:rsidR="00B1378A">
        <w:t>. Заместителем</w:t>
      </w:r>
      <w:r w:rsidR="00B1378A" w:rsidRPr="00B1378A">
        <w:t xml:space="preserve"> начальника Департамента является г-н </w:t>
      </w:r>
      <w:proofErr w:type="spellStart"/>
      <w:r w:rsidR="00B1378A" w:rsidRPr="00B1378A">
        <w:t>Ференц</w:t>
      </w:r>
      <w:proofErr w:type="spellEnd"/>
      <w:r w:rsidR="00B1378A" w:rsidRPr="00B1378A">
        <w:t xml:space="preserve"> </w:t>
      </w:r>
      <w:proofErr w:type="spellStart"/>
      <w:r w:rsidR="00B1378A" w:rsidRPr="00B1378A">
        <w:t>Бартош</w:t>
      </w:r>
      <w:proofErr w:type="spellEnd"/>
      <w:r w:rsidR="00B1378A" w:rsidRPr="00B1378A">
        <w:t>,</w:t>
      </w:r>
      <w:r w:rsidR="00B1378A">
        <w:t xml:space="preserve"> </w:t>
      </w:r>
      <w:r w:rsidR="00B1378A" w:rsidRPr="00B1378A">
        <w:t xml:space="preserve">который </w:t>
      </w:r>
      <w:r w:rsidR="00B1378A">
        <w:t>заведует в области геодезии</w:t>
      </w:r>
      <w:r w:rsidR="00B1378A" w:rsidRPr="00B1378A">
        <w:t xml:space="preserve"> и (</w:t>
      </w:r>
      <w:r w:rsidR="00B1378A">
        <w:t>нововведенной) информатики</w:t>
      </w:r>
      <w:proofErr w:type="gramStart"/>
      <w:r w:rsidR="00B1378A" w:rsidRPr="00B1378A">
        <w:t>.</w:t>
      </w:r>
      <w:proofErr w:type="gramEnd"/>
      <w:r w:rsidR="00B1378A">
        <w:t xml:space="preserve"> После расформирования бывшего</w:t>
      </w:r>
      <w:r w:rsidR="00B1378A" w:rsidRPr="00B1378A">
        <w:t xml:space="preserve"> </w:t>
      </w:r>
      <w:r w:rsidR="00B1378A">
        <w:t>отдела кадастров</w:t>
      </w:r>
      <w:r w:rsidR="00B1378A" w:rsidRPr="00B1378A">
        <w:t xml:space="preserve"> и информатики</w:t>
      </w:r>
      <w:r w:rsidR="00B1378A">
        <w:t>,</w:t>
      </w:r>
      <w:r w:rsidR="00B1378A" w:rsidRPr="00B1378A">
        <w:t xml:space="preserve"> </w:t>
      </w:r>
      <w:r w:rsidR="00B1378A">
        <w:t xml:space="preserve">был создан </w:t>
      </w:r>
      <w:r w:rsidR="00B1378A" w:rsidRPr="00B1378A">
        <w:t>новый</w:t>
      </w:r>
      <w:r w:rsidR="00B1378A">
        <w:t xml:space="preserve"> отдел регистрации земель</w:t>
      </w:r>
      <w:r w:rsidR="00B1378A" w:rsidRPr="00B1378A">
        <w:t xml:space="preserve">. Организационные </w:t>
      </w:r>
      <w:r w:rsidR="00B1378A">
        <w:t>изменения, в том числе намерения по  укреплению</w:t>
      </w:r>
      <w:r w:rsidR="00B1378A" w:rsidRPr="00B1378A">
        <w:t xml:space="preserve"> </w:t>
      </w:r>
      <w:proofErr w:type="gramStart"/>
      <w:r w:rsidR="00B1378A" w:rsidRPr="00B1378A">
        <w:t>Агентства</w:t>
      </w:r>
      <w:proofErr w:type="gramEnd"/>
      <w:r w:rsidR="00B1378A" w:rsidRPr="00B1378A">
        <w:t xml:space="preserve"> как в отношении власти</w:t>
      </w:r>
      <w:r w:rsidR="00B1378A">
        <w:t>, так</w:t>
      </w:r>
      <w:r w:rsidR="00B1378A" w:rsidRPr="00B1378A">
        <w:t xml:space="preserve"> и </w:t>
      </w:r>
      <w:r w:rsidR="00B1378A">
        <w:t>в отношении</w:t>
      </w:r>
      <w:r w:rsidR="00B1378A" w:rsidRPr="00B1378A">
        <w:t xml:space="preserve"> финансов, все еще находятся в стадии планирования</w:t>
      </w:r>
      <w:r w:rsidR="00B1378A">
        <w:t>.</w:t>
      </w:r>
    </w:p>
    <w:p w:rsidR="00B1378A" w:rsidRDefault="00B1378A" w:rsidP="004F1D07">
      <w:pPr>
        <w:pStyle w:val="a5"/>
      </w:pPr>
      <w:r>
        <w:t xml:space="preserve">Существует </w:t>
      </w:r>
      <w:r w:rsidRPr="00B1378A">
        <w:t xml:space="preserve">115 </w:t>
      </w:r>
      <w:r>
        <w:t>районных земельных комитетов, 19 окружных земельных комитетов, земельный комитет Будапешта и Районный земельный комитет Будапешта</w:t>
      </w:r>
      <w:proofErr w:type="gramStart"/>
      <w:r>
        <w:t>.</w:t>
      </w:r>
      <w:proofErr w:type="gramEnd"/>
      <w:r>
        <w:t xml:space="preserve"> По запросу</w:t>
      </w:r>
      <w:r w:rsidRPr="00B1378A">
        <w:t xml:space="preserve"> Департамента земельных ресурсов и картографии, Институт геодезии, картографии и дист</w:t>
      </w:r>
      <w:r>
        <w:t xml:space="preserve">анционного зондирования </w:t>
      </w:r>
      <w:r w:rsidR="00343B5C">
        <w:t>осуществляет надзор за правительственными</w:t>
      </w:r>
      <w:r w:rsidRPr="00B1378A">
        <w:t xml:space="preserve"> ко</w:t>
      </w:r>
      <w:r w:rsidR="00343B5C">
        <w:t>нтрактами</w:t>
      </w:r>
      <w:r w:rsidRPr="00B1378A">
        <w:t xml:space="preserve"> в </w:t>
      </w:r>
      <w:r w:rsidR="00343B5C">
        <w:t xml:space="preserve">области </w:t>
      </w:r>
      <w:r w:rsidRPr="00B1378A">
        <w:t>картографии и кадастра</w:t>
      </w:r>
      <w:r w:rsidR="00343B5C">
        <w:t xml:space="preserve">,  </w:t>
      </w:r>
      <w:r w:rsidR="00343B5C" w:rsidRPr="00343B5C">
        <w:t xml:space="preserve">а также </w:t>
      </w:r>
      <w:r w:rsidR="00343B5C">
        <w:t>за работой Венгерского Агентства</w:t>
      </w:r>
      <w:r w:rsidR="00343B5C" w:rsidRPr="00343B5C">
        <w:t xml:space="preserve"> по управлению земельными ресурсами и картографии.</w:t>
      </w:r>
    </w:p>
    <w:p w:rsidR="00343B5C" w:rsidRDefault="00343B5C" w:rsidP="004F1D07">
      <w:pPr>
        <w:pStyle w:val="a5"/>
      </w:pPr>
      <w:r>
        <w:t>О</w:t>
      </w:r>
      <w:r w:rsidRPr="00343B5C">
        <w:t>рган</w:t>
      </w:r>
      <w:r>
        <w:t>ы</w:t>
      </w:r>
      <w:r w:rsidRPr="00343B5C">
        <w:t xml:space="preserve"> государственн</w:t>
      </w:r>
      <w:r>
        <w:t xml:space="preserve">ого управления поддерживают связь </w:t>
      </w:r>
      <w:r w:rsidRPr="00343B5C">
        <w:t xml:space="preserve"> с профессиональными обществами и учрежде</w:t>
      </w:r>
      <w:r>
        <w:t>ниями, в том числе академическими</w:t>
      </w:r>
      <w:r w:rsidRPr="00343B5C">
        <w:t xml:space="preserve"> (</w:t>
      </w:r>
      <w:r>
        <w:t xml:space="preserve">с </w:t>
      </w:r>
      <w:r w:rsidRPr="00343B5C">
        <w:t>Ком</w:t>
      </w:r>
      <w:r>
        <w:t>итетом геодезических</w:t>
      </w:r>
      <w:r w:rsidRPr="00343B5C">
        <w:t xml:space="preserve"> наук Венгерской А</w:t>
      </w:r>
      <w:r>
        <w:t>кадемии Наук и с его подкомитетами</w:t>
      </w:r>
      <w:r w:rsidRPr="00343B5C">
        <w:t>).</w:t>
      </w:r>
    </w:p>
    <w:p w:rsidR="00343B5C" w:rsidRDefault="00343B5C" w:rsidP="004F1D07">
      <w:pPr>
        <w:pStyle w:val="a5"/>
      </w:pPr>
      <w:r w:rsidRPr="00343B5C">
        <w:t xml:space="preserve">Приватизация </w:t>
      </w:r>
      <w:r>
        <w:t xml:space="preserve">крупных компаний, ранее принадлежавших государству, </w:t>
      </w:r>
      <w:r w:rsidRPr="00343B5C">
        <w:t>в области ге</w:t>
      </w:r>
      <w:r>
        <w:t>одезии и / или картография будет завершена</w:t>
      </w:r>
      <w:r w:rsidRPr="00343B5C">
        <w:t xml:space="preserve"> в ближайш</w:t>
      </w:r>
      <w:r>
        <w:t>ем будущем.</w:t>
      </w:r>
    </w:p>
    <w:p w:rsidR="00343B5C" w:rsidRDefault="004616E6" w:rsidP="004F1D07">
      <w:pPr>
        <w:pStyle w:val="a5"/>
      </w:pPr>
      <w:r>
        <w:t>Профессиональное сотрудничество тесно связывает</w:t>
      </w:r>
      <w:r w:rsidR="00343B5C" w:rsidRPr="00343B5C">
        <w:t xml:space="preserve"> Аг</w:t>
      </w:r>
      <w:r>
        <w:t>ентство</w:t>
      </w:r>
      <w:r w:rsidR="00343B5C" w:rsidRPr="00343B5C">
        <w:t xml:space="preserve"> по управлению земельными ресурсами и картографии с </w:t>
      </w:r>
      <w:r w:rsidR="00343B5C">
        <w:t xml:space="preserve">военной картографической службой, возглавляемой полковником </w:t>
      </w:r>
      <w:proofErr w:type="spellStart"/>
      <w:r w:rsidR="00343B5C">
        <w:t>Йожефом</w:t>
      </w:r>
      <w:proofErr w:type="spellEnd"/>
      <w:r w:rsidR="00343B5C">
        <w:t xml:space="preserve"> </w:t>
      </w:r>
      <w:proofErr w:type="spellStart"/>
      <w:r w:rsidR="00343B5C">
        <w:t>Чери</w:t>
      </w:r>
      <w:proofErr w:type="spellEnd"/>
      <w:r w:rsidR="00343B5C">
        <w:t xml:space="preserve"> в Министерстве обороны, </w:t>
      </w:r>
      <w:r w:rsidRPr="004616E6">
        <w:t>осо</w:t>
      </w:r>
      <w:r>
        <w:t>бенно в области стандартизации</w:t>
      </w:r>
      <w:r w:rsidRPr="004616E6">
        <w:t xml:space="preserve"> геодезических сетей. </w:t>
      </w:r>
      <w:proofErr w:type="gramStart"/>
      <w:r w:rsidRPr="004616E6">
        <w:t xml:space="preserve">( </w:t>
      </w:r>
      <w:r>
        <w:t xml:space="preserve">Здесь должны быть упомянуты два ключевых </w:t>
      </w:r>
      <w:r>
        <w:lastRenderedPageBreak/>
        <w:t xml:space="preserve">момента: </w:t>
      </w:r>
      <w:r w:rsidRPr="004616E6">
        <w:t xml:space="preserve">концептуальная модель </w:t>
      </w:r>
      <w:r>
        <w:t>стандартизации</w:t>
      </w:r>
      <w:r w:rsidRPr="004616E6">
        <w:t xml:space="preserve"> военных цифровых топографи</w:t>
      </w:r>
      <w:r>
        <w:t>ческих карт была</w:t>
      </w:r>
      <w:r w:rsidRPr="004616E6">
        <w:t xml:space="preserve"> подготовлены в прошлом году </w:t>
      </w:r>
      <w:r>
        <w:t xml:space="preserve">военной картографической службой и была </w:t>
      </w:r>
      <w:r w:rsidRPr="004616E6">
        <w:t>принят</w:t>
      </w:r>
      <w:r>
        <w:t xml:space="preserve">а в качестве стандарта; а также тот факт, что цифровая база топографических данных </w:t>
      </w:r>
      <w:r w:rsidRPr="004616E6">
        <w:t xml:space="preserve"> (1:50 000) будет</w:t>
      </w:r>
      <w:r>
        <w:t xml:space="preserve"> представлена на рынке</w:t>
      </w:r>
      <w:r w:rsidRPr="004616E6">
        <w:t xml:space="preserve"> в ближайшее время.)</w:t>
      </w:r>
      <w:proofErr w:type="gramEnd"/>
      <w:r>
        <w:t xml:space="preserve"> В ноябре прошлого года п</w:t>
      </w:r>
      <w:r w:rsidRPr="004616E6">
        <w:t>редставители Агентства по управлению земельными ресурсами и картографии были любезно приглашены</w:t>
      </w:r>
      <w:r>
        <w:t xml:space="preserve"> их коллегами, работающими в области военной</w:t>
      </w:r>
      <w:r w:rsidRPr="004616E6">
        <w:t xml:space="preserve"> картографии для участия в семинар НАТО</w:t>
      </w:r>
      <w:r>
        <w:t xml:space="preserve">, касающегося вопросов </w:t>
      </w:r>
      <w:r w:rsidRPr="004616E6">
        <w:t>по составлению карт,</w:t>
      </w:r>
      <w:r>
        <w:t xml:space="preserve"> построения диаграмм и </w:t>
      </w:r>
      <w:r w:rsidRPr="004616E6">
        <w:t>партнерства</w:t>
      </w:r>
      <w:r>
        <w:t xml:space="preserve"> в области геодезии, который состоялся в Будапеште. </w:t>
      </w:r>
    </w:p>
    <w:p w:rsidR="00F0041A" w:rsidRDefault="00F0041A" w:rsidP="004F1D07">
      <w:pPr>
        <w:pStyle w:val="a5"/>
      </w:pPr>
      <w:r>
        <w:t>Количество</w:t>
      </w:r>
      <w:r w:rsidRPr="00F0041A">
        <w:t xml:space="preserve"> независимых геодезистов </w:t>
      </w:r>
      <w:r>
        <w:t>превышает</w:t>
      </w:r>
      <w:r w:rsidRPr="00F0041A">
        <w:t xml:space="preserve"> 1000.</w:t>
      </w:r>
      <w:r>
        <w:t xml:space="preserve"> </w:t>
      </w:r>
      <w:r w:rsidR="0008360C">
        <w:t>Венгерское общество</w:t>
      </w:r>
      <w:r w:rsidRPr="00F0041A">
        <w:t xml:space="preserve"> </w:t>
      </w:r>
      <w:proofErr w:type="spellStart"/>
      <w:r w:rsidRPr="00F0041A">
        <w:t>картографи</w:t>
      </w:r>
      <w:r w:rsidR="0008360C">
        <w:t>в</w:t>
      </w:r>
      <w:proofErr w:type="spellEnd"/>
      <w:r w:rsidR="0008360C">
        <w:t xml:space="preserve"> области геодезии</w:t>
      </w:r>
      <w:r w:rsidRPr="00F0041A">
        <w:t xml:space="preserve"> и дистанционного зондирования (MFTTT) продвигает новые технологии среди своих членов</w:t>
      </w:r>
      <w:r w:rsidR="0008360C">
        <w:t xml:space="preserve">. </w:t>
      </w:r>
      <w:r w:rsidR="0008360C" w:rsidRPr="0008360C">
        <w:t>Само</w:t>
      </w:r>
      <w:r w:rsidR="0008360C">
        <w:t>стоятельно организованный</w:t>
      </w:r>
      <w:r w:rsidR="0008360C" w:rsidRPr="0008360C">
        <w:t xml:space="preserve"> институт независимых геодезистов </w:t>
      </w:r>
      <w:r w:rsidR="0008360C">
        <w:t xml:space="preserve">не представлен, однако </w:t>
      </w:r>
      <w:r w:rsidR="0008360C" w:rsidRPr="0008360C">
        <w:t>венгерское палата инженеров имеет подразделение, посвященный ге</w:t>
      </w:r>
      <w:r w:rsidR="0008360C">
        <w:t>одезии</w:t>
      </w:r>
      <w:r w:rsidR="0008360C" w:rsidRPr="0008360C">
        <w:t xml:space="preserve"> и картографии.</w:t>
      </w:r>
    </w:p>
    <w:p w:rsidR="0008360C" w:rsidRDefault="0008360C" w:rsidP="004F1D07">
      <w:pPr>
        <w:pStyle w:val="a5"/>
      </w:pPr>
      <w:r>
        <w:t>Учреждения в</w:t>
      </w:r>
      <w:r w:rsidRPr="0008360C">
        <w:t xml:space="preserve"> области образования и</w:t>
      </w:r>
      <w:r>
        <w:t xml:space="preserve"> профессиональной подготовки </w:t>
      </w:r>
      <w:r w:rsidRPr="0008360C">
        <w:t>могут быть классифицированы по трем категориям:</w:t>
      </w:r>
    </w:p>
    <w:p w:rsidR="008651C1" w:rsidRDefault="008651C1" w:rsidP="008651C1">
      <w:pPr>
        <w:pStyle w:val="a5"/>
      </w:pPr>
      <w:r>
        <w:t>• уровень университетского образования</w:t>
      </w:r>
    </w:p>
    <w:p w:rsidR="008651C1" w:rsidRDefault="008651C1" w:rsidP="008651C1">
      <w:pPr>
        <w:pStyle w:val="a5"/>
      </w:pPr>
      <w:r>
        <w:t xml:space="preserve">- </w:t>
      </w:r>
      <w:r>
        <w:t>Будап</w:t>
      </w:r>
      <w:r>
        <w:t xml:space="preserve">ештский технический университет, включающий </w:t>
      </w:r>
      <w:r>
        <w:t>3 кафедр</w:t>
      </w:r>
      <w:r>
        <w:t>ы</w:t>
      </w:r>
      <w:r>
        <w:t xml:space="preserve"> на факультете гражданского строительства</w:t>
      </w:r>
    </w:p>
    <w:p w:rsidR="008651C1" w:rsidRDefault="008651C1" w:rsidP="008651C1">
      <w:pPr>
        <w:pStyle w:val="a5"/>
      </w:pPr>
      <w:r>
        <w:t xml:space="preserve">- </w:t>
      </w:r>
      <w:r w:rsidRPr="008651C1">
        <w:t xml:space="preserve">Университета наук, </w:t>
      </w:r>
      <w:r>
        <w:t>кафедра</w:t>
      </w:r>
      <w:r w:rsidRPr="008651C1">
        <w:t xml:space="preserve"> </w:t>
      </w:r>
      <w:r>
        <w:t>картографии</w:t>
      </w:r>
      <w:r w:rsidRPr="008651C1">
        <w:t xml:space="preserve"> в Будапеште</w:t>
      </w:r>
    </w:p>
    <w:p w:rsidR="008651C1" w:rsidRDefault="008651C1" w:rsidP="008651C1">
      <w:pPr>
        <w:pStyle w:val="a5"/>
      </w:pPr>
      <w:r>
        <w:t xml:space="preserve">• уровень </w:t>
      </w:r>
      <w:r>
        <w:t>образования в колледже</w:t>
      </w:r>
    </w:p>
    <w:p w:rsidR="008651C1" w:rsidRDefault="008651C1" w:rsidP="008651C1">
      <w:pPr>
        <w:pStyle w:val="a5"/>
      </w:pPr>
      <w:r>
        <w:t xml:space="preserve">- </w:t>
      </w:r>
      <w:r>
        <w:t xml:space="preserve">Колледж </w:t>
      </w:r>
      <w:r>
        <w:t>землепользования и</w:t>
      </w:r>
      <w:r>
        <w:t xml:space="preserve"> </w:t>
      </w:r>
      <w:r>
        <w:t xml:space="preserve">геодезии </w:t>
      </w:r>
      <w:r>
        <w:t xml:space="preserve"> в </w:t>
      </w:r>
      <w:proofErr w:type="spellStart"/>
      <w:r>
        <w:t>Секешфехерваре</w:t>
      </w:r>
      <w:proofErr w:type="spellEnd"/>
      <w:proofErr w:type="gramStart"/>
      <w:r>
        <w:t xml:space="preserve"> </w:t>
      </w:r>
      <w:r>
        <w:t>,</w:t>
      </w:r>
      <w:proofErr w:type="gramEnd"/>
      <w:r>
        <w:t xml:space="preserve"> входящий в состав У</w:t>
      </w:r>
      <w:r>
        <w:t>ниверситета лесного хозяйства и лесной промышленности</w:t>
      </w:r>
    </w:p>
    <w:p w:rsidR="008651C1" w:rsidRDefault="008651C1" w:rsidP="008651C1">
      <w:pPr>
        <w:pStyle w:val="a5"/>
      </w:pPr>
      <w:r>
        <w:t xml:space="preserve">• </w:t>
      </w:r>
      <w:r>
        <w:t>Уровень средней школы</w:t>
      </w:r>
    </w:p>
    <w:p w:rsidR="008651C1" w:rsidRDefault="008651C1" w:rsidP="008651C1">
      <w:pPr>
        <w:pStyle w:val="a5"/>
      </w:pPr>
      <w:r>
        <w:t xml:space="preserve">- </w:t>
      </w:r>
      <w:r>
        <w:t xml:space="preserve">5 средних школ, </w:t>
      </w:r>
      <w:r>
        <w:t>ориентированных на обучение в</w:t>
      </w:r>
      <w:r>
        <w:t xml:space="preserve"> области геодезии</w:t>
      </w:r>
      <w:r>
        <w:t>, равномерно распределены по</w:t>
      </w:r>
      <w:r>
        <w:t xml:space="preserve"> стране</w:t>
      </w:r>
    </w:p>
    <w:p w:rsidR="004616E6" w:rsidRDefault="00260905" w:rsidP="004F1D07">
      <w:pPr>
        <w:pStyle w:val="a5"/>
      </w:pPr>
      <w:r>
        <w:t xml:space="preserve">Касаемо </w:t>
      </w:r>
      <w:r>
        <w:t>правовой</w:t>
      </w:r>
      <w:r>
        <w:t xml:space="preserve"> области, </w:t>
      </w:r>
      <w:r w:rsidR="0022622E">
        <w:t xml:space="preserve">уже </w:t>
      </w:r>
      <w:r w:rsidR="0022622E">
        <w:t xml:space="preserve">вступили в силу </w:t>
      </w:r>
      <w:r>
        <w:t xml:space="preserve">новые </w:t>
      </w:r>
      <w:r w:rsidRPr="00260905">
        <w:t xml:space="preserve">нормативные акты </w:t>
      </w:r>
      <w:r w:rsidR="0022622E">
        <w:t>и регламенты, такие как:</w:t>
      </w:r>
    </w:p>
    <w:p w:rsidR="0022622E" w:rsidRDefault="0022622E" w:rsidP="004F1D07">
      <w:pPr>
        <w:pStyle w:val="a5"/>
      </w:pPr>
      <w:r>
        <w:t xml:space="preserve">- </w:t>
      </w:r>
      <w:r w:rsidRPr="0022622E">
        <w:t xml:space="preserve">XV.1995 Тема: Изменение закона о </w:t>
      </w:r>
      <w:r w:rsidRPr="0022622E">
        <w:t xml:space="preserve">реорганизации </w:t>
      </w:r>
      <w:r>
        <w:t>земельных комитетов</w:t>
      </w:r>
      <w:r w:rsidRPr="0022622E">
        <w:t>...</w:t>
      </w:r>
    </w:p>
    <w:p w:rsidR="0022622E" w:rsidRDefault="0022622E" w:rsidP="0022622E">
      <w:pPr>
        <w:pStyle w:val="a5"/>
      </w:pPr>
      <w:r>
        <w:t xml:space="preserve">- </w:t>
      </w:r>
      <w:r>
        <w:t>XXXVIII. 1995 Тема: Изменение Закона о компенсации (XXV / 1991)</w:t>
      </w:r>
    </w:p>
    <w:p w:rsidR="0022622E" w:rsidRDefault="0022622E" w:rsidP="0022622E">
      <w:pPr>
        <w:pStyle w:val="a5"/>
      </w:pPr>
      <w:r>
        <w:t>Новые правила</w:t>
      </w:r>
    </w:p>
    <w:p w:rsidR="0022622E" w:rsidRDefault="0022622E" w:rsidP="0022622E">
      <w:pPr>
        <w:pStyle w:val="a5"/>
      </w:pPr>
      <w:r>
        <w:t>- Приказ</w:t>
      </w:r>
      <w:r w:rsidRPr="0022622E">
        <w:t xml:space="preserve"> No.12 / 1995 (т.4) </w:t>
      </w:r>
      <w:r>
        <w:t>главы Министерства</w:t>
      </w:r>
      <w:r w:rsidRPr="0022622E">
        <w:t xml:space="preserve"> сельского хоз</w:t>
      </w:r>
      <w:r>
        <w:t xml:space="preserve">яйства в предметной модификации, </w:t>
      </w:r>
      <w:r w:rsidRPr="0022622E">
        <w:t xml:space="preserve">приказом министра от 1991 года, регулирующий поставки, использование и оплату </w:t>
      </w:r>
      <w:r>
        <w:t>геоинформационных</w:t>
      </w:r>
      <w:r w:rsidRPr="0022622E">
        <w:t xml:space="preserve"> данных </w:t>
      </w:r>
    </w:p>
    <w:p w:rsidR="0022622E" w:rsidRDefault="0022622E" w:rsidP="0022622E">
      <w:pPr>
        <w:pStyle w:val="a5"/>
        <w:rPr>
          <w:lang w:val="en-US"/>
        </w:rPr>
      </w:pPr>
      <w:r>
        <w:t>- Приказ</w:t>
      </w:r>
      <w:r w:rsidRPr="0022622E">
        <w:t xml:space="preserve"> No.21 / 1995 (VI.29) </w:t>
      </w:r>
      <w:r>
        <w:t>главы Министерства</w:t>
      </w:r>
      <w:r w:rsidRPr="0022622E">
        <w:t xml:space="preserve"> сельского хозяйства </w:t>
      </w:r>
      <w:r>
        <w:t xml:space="preserve">по вопросу: Производство и обработка </w:t>
      </w:r>
      <w:r w:rsidRPr="0022622E">
        <w:t xml:space="preserve">данных цифровых </w:t>
      </w:r>
      <w:r>
        <w:t>базовых карт в области геодезии</w:t>
      </w:r>
      <w:r w:rsidRPr="0022622E">
        <w:t>.</w:t>
      </w:r>
    </w:p>
    <w:p w:rsidR="00B84840" w:rsidRDefault="00B84840" w:rsidP="0022622E">
      <w:pPr>
        <w:pStyle w:val="a5"/>
        <w:rPr>
          <w:lang w:val="en-US"/>
        </w:rPr>
      </w:pPr>
    </w:p>
    <w:p w:rsidR="00B84840" w:rsidRDefault="00B84840" w:rsidP="0022622E">
      <w:pPr>
        <w:pStyle w:val="a5"/>
        <w:rPr>
          <w:lang w:val="en-US"/>
        </w:rPr>
      </w:pPr>
    </w:p>
    <w:p w:rsidR="00B84840" w:rsidRDefault="00B84840" w:rsidP="0022622E">
      <w:pPr>
        <w:pStyle w:val="a5"/>
        <w:rPr>
          <w:lang w:val="en-US"/>
        </w:rPr>
      </w:pPr>
    </w:p>
    <w:p w:rsidR="00B84840" w:rsidRDefault="00B84840" w:rsidP="0022622E">
      <w:pPr>
        <w:pStyle w:val="a5"/>
      </w:pPr>
      <w:r>
        <w:rPr>
          <w:lang w:val="en-US"/>
        </w:rPr>
        <w:t xml:space="preserve">3. </w:t>
      </w:r>
      <w:r>
        <w:t>Статус геодезических исследований</w:t>
      </w:r>
    </w:p>
    <w:p w:rsidR="00B84840" w:rsidRDefault="00B84840" w:rsidP="0022622E">
      <w:pPr>
        <w:pStyle w:val="a5"/>
      </w:pPr>
      <w:r>
        <w:t>3.1 Сеть управления</w:t>
      </w:r>
    </w:p>
    <w:p w:rsidR="00B84840" w:rsidRDefault="00B84840" w:rsidP="0022622E">
      <w:pPr>
        <w:pStyle w:val="a5"/>
      </w:pPr>
    </w:p>
    <w:p w:rsidR="00B84840" w:rsidRDefault="00B84840" w:rsidP="00B84840">
      <w:pPr>
        <w:pStyle w:val="a5"/>
      </w:pPr>
      <w:r>
        <w:t>Единая национальная Горизонтальная сеть (EOVA)</w:t>
      </w:r>
    </w:p>
    <w:p w:rsidR="00B84840" w:rsidRDefault="00B84840" w:rsidP="00B84840">
      <w:pPr>
        <w:pStyle w:val="a5"/>
      </w:pPr>
      <w:r>
        <w:t xml:space="preserve">• </w:t>
      </w:r>
      <w:r w:rsidR="00924AF9">
        <w:t>22 сайта Национальной сети GPS были полностью измерены как в HD72 , так и трехмерно</w:t>
      </w:r>
    </w:p>
    <w:p w:rsidR="00924AF9" w:rsidRDefault="00924AF9" w:rsidP="00924AF9">
      <w:pPr>
        <w:pStyle w:val="a5"/>
      </w:pPr>
      <w:r>
        <w:t>• 139 участков 1-го порядка (завершено),</w:t>
      </w:r>
    </w:p>
    <w:p w:rsidR="00924AF9" w:rsidRDefault="00924AF9" w:rsidP="00924AF9">
      <w:pPr>
        <w:pStyle w:val="a5"/>
      </w:pPr>
      <w:r>
        <w:t>• 2120 участки 3-го порядка (завершено),</w:t>
      </w:r>
    </w:p>
    <w:p w:rsidR="00924AF9" w:rsidRDefault="00924AF9" w:rsidP="00924AF9">
      <w:pPr>
        <w:pStyle w:val="a5"/>
      </w:pPr>
      <w:r>
        <w:t xml:space="preserve">• 4790 участки основного 4-го порядка вместе с 10306 </w:t>
      </w:r>
      <w:r>
        <w:t>– участков ориентационного порядка</w:t>
      </w:r>
      <w:r>
        <w:t xml:space="preserve"> (завершено),</w:t>
      </w:r>
    </w:p>
    <w:p w:rsidR="00924AF9" w:rsidRDefault="00924AF9" w:rsidP="00924AF9">
      <w:pPr>
        <w:pStyle w:val="a5"/>
      </w:pPr>
      <w:r>
        <w:lastRenderedPageBreak/>
        <w:t>• 44000 участки 4-го порядка (завершено).</w:t>
      </w:r>
    </w:p>
    <w:p w:rsidR="00EA5F12" w:rsidRDefault="00EA5F12" w:rsidP="00924AF9">
      <w:pPr>
        <w:pStyle w:val="a5"/>
      </w:pPr>
      <w:r>
        <w:t xml:space="preserve">Элементом данной горизонтальной сети  является Венгерский </w:t>
      </w:r>
      <w:proofErr w:type="spellStart"/>
      <w:r>
        <w:t>Датум</w:t>
      </w:r>
      <w:proofErr w:type="spellEnd"/>
      <w:r>
        <w:t xml:space="preserve"> 1972 года </w:t>
      </w:r>
      <w:r w:rsidRPr="00EA5F12">
        <w:t>(HD72)</w:t>
      </w:r>
      <w:r>
        <w:t xml:space="preserve">, где </w:t>
      </w:r>
      <w:r w:rsidRPr="00EA5F12">
        <w:t>ориентация сети обеспечивается</w:t>
      </w:r>
      <w:r>
        <w:t xml:space="preserve"> посредством  40 </w:t>
      </w:r>
      <w:r w:rsidRPr="00EA5F12">
        <w:t>точек</w:t>
      </w:r>
      <w:r w:rsidRPr="00EA5F12">
        <w:t xml:space="preserve"> </w:t>
      </w:r>
      <w:r>
        <w:t xml:space="preserve">Лапласа, </w:t>
      </w:r>
      <w:r w:rsidRPr="00EA5F12">
        <w:t>и масштаб сохраняется на 6 базовых и 17 ИРУ линий.</w:t>
      </w:r>
    </w:p>
    <w:p w:rsidR="00401610" w:rsidRDefault="00401610" w:rsidP="00924AF9">
      <w:pPr>
        <w:pStyle w:val="a5"/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</w:pPr>
      <w:r w:rsidRPr="00401610"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 xml:space="preserve">Параметры подключения венгерской управляющей сети к системе </w:t>
      </w:r>
      <w:r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объединенной</w:t>
      </w:r>
      <w:r>
        <w:rPr>
          <w:rStyle w:val="apple-converted-space"/>
          <w:rFonts w:ascii="Helvetica" w:hAnsi="Helvetica" w:cs="Helvetica"/>
          <w:color w:val="80808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опорной</w:t>
      </w:r>
      <w:r>
        <w:rPr>
          <w:rStyle w:val="apple-converted-space"/>
          <w:rFonts w:ascii="Helvetica" w:hAnsi="Helvetica" w:cs="Helvetica"/>
          <w:color w:val="80808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 xml:space="preserve">геодезической </w:t>
      </w:r>
      <w:r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сет</w:t>
      </w:r>
      <w:r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Helvetica" w:hAnsi="Helvetica" w:cs="Helvetica"/>
          <w:color w:val="80808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Европы</w:t>
      </w:r>
      <w:r w:rsidRPr="00401610"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 xml:space="preserve"> были вычислены и завершены.</w:t>
      </w:r>
    </w:p>
    <w:p w:rsidR="00401610" w:rsidRDefault="00401610" w:rsidP="00924AF9">
      <w:pPr>
        <w:pStyle w:val="a5"/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</w:pPr>
    </w:p>
    <w:p w:rsidR="00401610" w:rsidRPr="00401610" w:rsidRDefault="00401610" w:rsidP="00401610">
      <w:pPr>
        <w:pStyle w:val="a5"/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</w:pPr>
      <w:r w:rsidRPr="00401610"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Единая национальная вертикальная сеть (EOMA)</w:t>
      </w:r>
    </w:p>
    <w:p w:rsidR="00401610" w:rsidRPr="00401610" w:rsidRDefault="00401610" w:rsidP="00401610">
      <w:pPr>
        <w:pStyle w:val="a5"/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</w:pPr>
      <w:r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• 41 основной фундаментальный ориентир</w:t>
      </w:r>
      <w:r w:rsidRPr="00401610"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 xml:space="preserve"> (завершен),</w:t>
      </w:r>
    </w:p>
    <w:p w:rsidR="00401610" w:rsidRPr="00401610" w:rsidRDefault="00401610" w:rsidP="00401610">
      <w:pPr>
        <w:pStyle w:val="a5"/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</w:pPr>
      <w:r w:rsidRPr="00401610"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• 5778 участки 1-го порядка (завершено),</w:t>
      </w:r>
    </w:p>
    <w:p w:rsidR="00401610" w:rsidRPr="00401610" w:rsidRDefault="00401610" w:rsidP="00401610">
      <w:pPr>
        <w:pStyle w:val="a5"/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</w:pPr>
      <w:r w:rsidRPr="00401610"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• 2670 участки 2-го порядка (готовые на 50%),</w:t>
      </w:r>
    </w:p>
    <w:p w:rsidR="00401610" w:rsidRPr="00401610" w:rsidRDefault="00401610" w:rsidP="00401610">
      <w:pPr>
        <w:pStyle w:val="a5"/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</w:pPr>
      <w:r w:rsidRPr="00401610"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• 5521 участки 3-го порядка (готовые на 50%),</w:t>
      </w:r>
    </w:p>
    <w:p w:rsidR="00401610" w:rsidRDefault="00401610" w:rsidP="00401610">
      <w:pPr>
        <w:pStyle w:val="a5"/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</w:pPr>
      <w:r w:rsidRPr="00401610"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>• Кроме того, существует вертикальная сеть, состоящая из 20000 ориентиров с более ранним определением.</w:t>
      </w:r>
      <w:r>
        <w:rPr>
          <w:rStyle w:val="w"/>
          <w:rFonts w:ascii="Helvetica" w:hAnsi="Helvetica" w:cs="Helvetica"/>
          <w:color w:val="808080"/>
          <w:sz w:val="21"/>
          <w:szCs w:val="21"/>
          <w:shd w:val="clear" w:color="auto" w:fill="FFFFFF"/>
        </w:rPr>
        <w:t xml:space="preserve"> </w:t>
      </w:r>
    </w:p>
    <w:p w:rsidR="00401610" w:rsidRDefault="00401610" w:rsidP="00401610">
      <w:pPr>
        <w:pStyle w:val="a5"/>
      </w:pPr>
      <w:r>
        <w:t>Система исходных параметров</w:t>
      </w:r>
      <w:r w:rsidRPr="00401610">
        <w:t xml:space="preserve"> </w:t>
      </w:r>
      <w:r>
        <w:t>предавалась классификации</w:t>
      </w:r>
      <w:r w:rsidRPr="00401610">
        <w:t xml:space="preserve"> на протяжении десятилетий в Венгрии,</w:t>
      </w:r>
      <w:r>
        <w:t xml:space="preserve"> </w:t>
      </w:r>
      <w:r w:rsidRPr="00401610">
        <w:t xml:space="preserve"> даже информация о </w:t>
      </w:r>
      <w:r>
        <w:t>системе прогнозирования</w:t>
      </w:r>
      <w:r w:rsidRPr="00401610">
        <w:t xml:space="preserve"> </w:t>
      </w:r>
      <w:r>
        <w:t xml:space="preserve">была недоступна </w:t>
      </w:r>
      <w:r w:rsidRPr="00401610">
        <w:t xml:space="preserve"> для пользователей за пределами Венгрии. Для удовлетворения потребностей внутреннего и международного профессионального сообщества, эти фрагменты информации были выпущены для публичного использования в течение последних четырех лет</w:t>
      </w:r>
      <w:r>
        <w:t>.</w:t>
      </w:r>
      <w:r w:rsidRPr="00401610">
        <w:t xml:space="preserve"> </w:t>
      </w:r>
      <w:proofErr w:type="gramStart"/>
      <w:r w:rsidRPr="00401610">
        <w:t>В последнее время на основе ранее полученных результат</w:t>
      </w:r>
      <w:r>
        <w:t>ов, достигнутых в IAG и C</w:t>
      </w:r>
      <w:r>
        <w:rPr>
          <w:lang w:val="en-US"/>
        </w:rPr>
        <w:t>ERCO</w:t>
      </w:r>
      <w:r>
        <w:t xml:space="preserve"> </w:t>
      </w:r>
      <w:r>
        <w:rPr>
          <w:lang w:val="en-US"/>
        </w:rPr>
        <w:t>WG</w:t>
      </w:r>
      <w:r w:rsidRPr="00401610">
        <w:t xml:space="preserve"> VIII</w:t>
      </w:r>
      <w:r>
        <w:t xml:space="preserve">, </w:t>
      </w:r>
      <w:r w:rsidR="006B7AB8">
        <w:t>FÖMI</w:t>
      </w:r>
      <w:r w:rsidR="006B7AB8" w:rsidRPr="006B7AB8">
        <w:t xml:space="preserve"> </w:t>
      </w:r>
      <w:r w:rsidR="006B7AB8">
        <w:t>выпустил в 1995 году Описательный справочник венгерских о</w:t>
      </w:r>
      <w:r w:rsidRPr="00401610">
        <w:t>риентир</w:t>
      </w:r>
      <w:r w:rsidR="006B7AB8">
        <w:t>ов</w:t>
      </w:r>
      <w:r w:rsidRPr="00401610">
        <w:t xml:space="preserve"> и проекционных систем</w:t>
      </w:r>
      <w:r w:rsidR="006B7AB8">
        <w:t xml:space="preserve"> (</w:t>
      </w:r>
      <w:r w:rsidR="006B7AB8" w:rsidRPr="006B7AB8">
        <w:t>(4-е переработанное издание)</w:t>
      </w:r>
      <w:r w:rsidR="006B7AB8">
        <w:t>.</w:t>
      </w:r>
      <w:proofErr w:type="gramEnd"/>
      <w:r w:rsidR="006B7AB8">
        <w:t xml:space="preserve"> </w:t>
      </w:r>
      <w:r w:rsidR="006B7AB8" w:rsidRPr="006B7AB8">
        <w:t xml:space="preserve">В этом документе </w:t>
      </w:r>
      <w:r w:rsidR="006B7AB8">
        <w:t xml:space="preserve">рассматриваются параметры Единого национального </w:t>
      </w:r>
      <w:r w:rsidR="006B7AB8" w:rsidRPr="006B7AB8">
        <w:t>прогноз</w:t>
      </w:r>
      <w:r w:rsidR="006B7AB8">
        <w:t>а,</w:t>
      </w:r>
      <w:r w:rsidR="006B7AB8" w:rsidRPr="006B7AB8">
        <w:t xml:space="preserve"> HD72, венгерская система</w:t>
      </w:r>
      <w:r w:rsidR="006B7AB8">
        <w:t xml:space="preserve"> проверки и отношение HD-72 к</w:t>
      </w:r>
      <w:r w:rsidR="006B7AB8" w:rsidRPr="006B7AB8">
        <w:t xml:space="preserve"> WGS-72 и 89-EUREF (WGS-84) системы.</w:t>
      </w:r>
    </w:p>
    <w:p w:rsidR="006B7AB8" w:rsidRDefault="006B7AB8" w:rsidP="00401610">
      <w:pPr>
        <w:pStyle w:val="a5"/>
      </w:pPr>
      <w:r w:rsidRPr="006B7AB8">
        <w:t xml:space="preserve">Этот справочник позволяет пользователю (например, </w:t>
      </w:r>
      <w:proofErr w:type="spellStart"/>
      <w:r>
        <w:t>Мегринскому</w:t>
      </w:r>
      <w:proofErr w:type="spellEnd"/>
      <w:r w:rsidRPr="006B7AB8">
        <w:t xml:space="preserve"> </w:t>
      </w:r>
      <w:r w:rsidRPr="006B7AB8">
        <w:t>Центр</w:t>
      </w:r>
      <w:r>
        <w:t>у</w:t>
      </w:r>
      <w:r w:rsidRPr="006B7AB8">
        <w:t xml:space="preserve"> обслуживания данных) </w:t>
      </w:r>
      <w:r>
        <w:t xml:space="preserve">представить </w:t>
      </w:r>
      <w:r w:rsidRPr="006B7AB8">
        <w:t xml:space="preserve">точку преобразования координат </w:t>
      </w:r>
      <w:r>
        <w:t xml:space="preserve">в контексте различия </w:t>
      </w:r>
      <w:r w:rsidRPr="006B7AB8">
        <w:t xml:space="preserve">между </w:t>
      </w:r>
      <w:r>
        <w:t>помянутыми системами</w:t>
      </w:r>
      <w:r w:rsidRPr="006B7AB8">
        <w:t xml:space="preserve"> (EOV к EUREF-89 и WGS и VICA </w:t>
      </w:r>
      <w:proofErr w:type="spellStart"/>
      <w:r w:rsidRPr="006B7AB8">
        <w:t>Versa</w:t>
      </w:r>
      <w:proofErr w:type="spellEnd"/>
      <w:r w:rsidRPr="006B7AB8">
        <w:t>)</w:t>
      </w:r>
      <w:r>
        <w:t xml:space="preserve">. </w:t>
      </w:r>
      <w:r w:rsidRPr="006B7AB8">
        <w:t>Эта возможность предоставляет широкий спектр междисциплинарных использования в географической привязке, пространственной обработк</w:t>
      </w:r>
      <w:r w:rsidR="00F36CCC">
        <w:t>и данных и ГИС-приложений даже на</w:t>
      </w:r>
      <w:r w:rsidRPr="006B7AB8">
        <w:t xml:space="preserve"> региональном и континентальном уровне</w:t>
      </w:r>
      <w:r w:rsidR="00F36CCC">
        <w:t xml:space="preserve"> (д</w:t>
      </w:r>
      <w:r w:rsidR="00F36CCC" w:rsidRPr="00F36CCC">
        <w:t>ля того, чтобы получить копию документа на венгерском или английском языке, п</w:t>
      </w:r>
      <w:r w:rsidR="00F36CCC">
        <w:t xml:space="preserve">ожалуйста, напишите доктору Михали, заместителю </w:t>
      </w:r>
      <w:r w:rsidR="00F36CCC" w:rsidRPr="00F36CCC">
        <w:t>директора</w:t>
      </w:r>
      <w:r w:rsidR="00F36CCC">
        <w:t xml:space="preserve"> в области науки</w:t>
      </w:r>
      <w:r w:rsidR="00F36CCC" w:rsidRPr="00F36CCC">
        <w:t xml:space="preserve">, FÖMI, </w:t>
      </w:r>
      <w:proofErr w:type="spellStart"/>
      <w:r w:rsidR="00F36CCC" w:rsidRPr="00F36CCC">
        <w:t>Sas</w:t>
      </w:r>
      <w:proofErr w:type="spellEnd"/>
      <w:r w:rsidR="00F36CCC" w:rsidRPr="00F36CCC">
        <w:t xml:space="preserve"> u.19, 1051 Будапешт, Венгрия)</w:t>
      </w:r>
      <w:r w:rsidR="00F36CCC">
        <w:t xml:space="preserve">. </w:t>
      </w:r>
      <w:r w:rsidR="0049188C">
        <w:t>Описательный с</w:t>
      </w:r>
      <w:r w:rsidR="0049188C" w:rsidRPr="0049188C">
        <w:t xml:space="preserve">правочник призван </w:t>
      </w:r>
      <w:r w:rsidR="0049188C">
        <w:t>служить</w:t>
      </w:r>
      <w:r w:rsidR="0049188C" w:rsidRPr="0049188C">
        <w:t xml:space="preserve"> в качестве венгерского стандарта.</w:t>
      </w:r>
      <w:r w:rsidR="0049188C">
        <w:t xml:space="preserve"> </w:t>
      </w:r>
      <w:r w:rsidR="0049188C" w:rsidRPr="0049188C">
        <w:t>Централизованная геодезическ</w:t>
      </w:r>
      <w:r w:rsidR="0049188C">
        <w:t>ая б</w:t>
      </w:r>
      <w:r w:rsidR="0049188C" w:rsidRPr="0049188C">
        <w:t xml:space="preserve">аза данных горизонтальных, вертикальных и 3D сетей Венгрии была разработана и введена </w:t>
      </w:r>
      <w:r w:rsidR="0049188C" w:rsidRPr="00F36CCC">
        <w:t>FÖMI</w:t>
      </w:r>
      <w:r w:rsidR="0049188C">
        <w:t xml:space="preserve">. Загрузка данных в базу </w:t>
      </w:r>
      <w:r w:rsidR="0049188C" w:rsidRPr="0049188C">
        <w:t xml:space="preserve"> уже началась, и, как ожидается, завершится в следующем году.</w:t>
      </w:r>
    </w:p>
    <w:p w:rsidR="002C102C" w:rsidRDefault="002C102C" w:rsidP="002C102C">
      <w:pPr>
        <w:pStyle w:val="a5"/>
      </w:pPr>
      <w:r>
        <w:t>Ниже представлены н</w:t>
      </w:r>
      <w:r w:rsidRPr="002C102C">
        <w:t xml:space="preserve">екоторые из </w:t>
      </w:r>
      <w:r>
        <w:t>недавних и ожидаемых в будущем</w:t>
      </w:r>
      <w:r w:rsidRPr="002C102C">
        <w:t xml:space="preserve"> </w:t>
      </w:r>
      <w:r>
        <w:t>мероприятий:</w:t>
      </w:r>
    </w:p>
    <w:p w:rsidR="002C102C" w:rsidRPr="00EA778D" w:rsidRDefault="002C102C" w:rsidP="002C10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C102C">
        <w:rPr>
          <w:rFonts w:ascii="Helvetica" w:eastAsia="Times New Roman" w:hAnsi="Helvetica" w:cs="Helvetica"/>
          <w:bCs/>
          <w:color w:val="000000"/>
          <w:sz w:val="21"/>
          <w:szCs w:val="21"/>
          <w:lang w:eastAsia="ru-RU"/>
        </w:rPr>
        <w:t>Завершение вертикальной сети с испол</w:t>
      </w:r>
      <w:r w:rsidR="00EA778D">
        <w:rPr>
          <w:rFonts w:ascii="Helvetica" w:eastAsia="Times New Roman" w:hAnsi="Helvetica" w:cs="Helvetica"/>
          <w:bCs/>
          <w:color w:val="000000"/>
          <w:sz w:val="21"/>
          <w:szCs w:val="21"/>
          <w:lang w:eastAsia="ru-RU"/>
        </w:rPr>
        <w:t>ьзованием технологии GPS и геометрического нивелирования</w:t>
      </w:r>
    </w:p>
    <w:p w:rsidR="00EA778D" w:rsidRPr="00EA778D" w:rsidRDefault="00EA778D" w:rsidP="00EA77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Некоторые незначительные действия для подключения </w:t>
      </w:r>
      <w:proofErr w:type="gramStart"/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венг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ерских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геодезическими основы к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EUREF и UELN</w:t>
      </w:r>
    </w:p>
    <w:p w:rsidR="00EA778D" w:rsidRDefault="00EA778D" w:rsidP="00EA77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плотнению национальной GPS сети нулевого порядка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целях получения 1000-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сайтной национальной сети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GPS</w:t>
      </w:r>
    </w:p>
    <w:p w:rsidR="00EA778D" w:rsidRDefault="00EA778D" w:rsidP="00EA77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Использование национальной службы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аблюдение 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GPS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различных приложениях</w:t>
      </w:r>
    </w:p>
    <w:p w:rsidR="00EA778D" w:rsidRDefault="00EA778D" w:rsidP="00EA77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Обеспечение и анализ венгерской GPS сети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деформации</w:t>
      </w:r>
    </w:p>
    <w:p w:rsidR="00EA778D" w:rsidRDefault="00EA778D" w:rsidP="00EA77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Участие в международной службе геодинамики</w:t>
      </w:r>
    </w:p>
    <w:p w:rsidR="00EA778D" w:rsidRDefault="00EA778D" w:rsidP="00EA77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Адаптация GPS технологий для применения в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решении </w:t>
      </w:r>
      <w:r w:rsidRPr="00EA77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различных задач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исследования</w:t>
      </w:r>
    </w:p>
    <w:p w:rsidR="002C102C" w:rsidRDefault="0003094E" w:rsidP="00374A5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 время вызова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IAG / EUREF подкомиссии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1994 году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Венгрия подготовила данные, выраженные в </w:t>
      </w:r>
      <w:proofErr w:type="spellStart"/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геопотенциальных</w:t>
      </w:r>
      <w:proofErr w:type="spellEnd"/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индексных показателях,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 целью подключения 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венгерской вертикальной сети к раме UELN </w:t>
      </w:r>
      <w:r w:rsidR="00374A5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онтактное лицо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компании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IAG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/ EUREF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Венгрии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д-р </w:t>
      </w:r>
      <w:proofErr w:type="spellStart"/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Йожеф</w:t>
      </w:r>
      <w:proofErr w:type="spellEnd"/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74A5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Адам, 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передал данные профессору </w:t>
      </w:r>
      <w:proofErr w:type="spellStart"/>
      <w:r w:rsidR="00374A5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Оугасу</w:t>
      </w:r>
      <w:proofErr w:type="spellEnd"/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засед</w:t>
      </w:r>
      <w:r w:rsidR="00374A5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ании Технической рабочей группы, проводимом</w:t>
      </w:r>
      <w:r w:rsidRPr="000309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15-16 декабря 1994 года в Германии.</w:t>
      </w:r>
      <w:proofErr w:type="gramEnd"/>
      <w:r w:rsidR="00374A5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="00374A5D" w:rsidRPr="00374A5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Были проведены переговоры с хорватским и словенскими коллегами </w:t>
      </w:r>
      <w:r w:rsidR="00374A5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 вопросам, касающимся </w:t>
      </w:r>
      <w:r w:rsidR="00374A5D" w:rsidRPr="00374A5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подключения соседних национальных вертикальных рам.</w:t>
      </w:r>
      <w:proofErr w:type="gramEnd"/>
    </w:p>
    <w:p w:rsidR="00374A5D" w:rsidRDefault="00374A5D" w:rsidP="00374A5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374A5D" w:rsidRDefault="00374A5D" w:rsidP="00374A5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374A5D" w:rsidRDefault="00374A5D" w:rsidP="00374A5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374A5D" w:rsidRDefault="00374A5D" w:rsidP="00374A5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374A5D" w:rsidRDefault="00374A5D" w:rsidP="00374A5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374A5D" w:rsidRDefault="00374A5D" w:rsidP="00374A5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3.2 Топография и картография </w:t>
      </w:r>
    </w:p>
    <w:p w:rsidR="00374A5D" w:rsidRDefault="00374A5D" w:rsidP="00374A5D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374A5D" w:rsidRDefault="00374A5D" w:rsidP="00374A5D">
      <w:pPr>
        <w:pStyle w:val="a5"/>
        <w:shd w:val="clear" w:color="auto" w:fill="FFFFFF"/>
        <w:spacing w:after="0" w:line="240" w:lineRule="auto"/>
      </w:pPr>
      <w:r>
        <w:t>Состояние Единой национальной системы карт</w:t>
      </w:r>
      <w:r>
        <w:t xml:space="preserve"> </w:t>
      </w:r>
      <w:r>
        <w:t>(</w:t>
      </w:r>
      <w:r>
        <w:t>EOTR</w:t>
      </w:r>
      <w:r>
        <w:t>)</w:t>
      </w:r>
      <w:r>
        <w:t xml:space="preserve"> выглядит следующим образом:</w:t>
      </w:r>
    </w:p>
    <w:p w:rsidR="00374A5D" w:rsidRDefault="00374A5D" w:rsidP="00374A5D">
      <w:pPr>
        <w:pStyle w:val="a5"/>
        <w:shd w:val="clear" w:color="auto" w:fill="FFFFFF"/>
        <w:spacing w:after="0" w:line="240" w:lineRule="auto"/>
      </w:pPr>
      <w:r>
        <w:t>• в масштабе 1: 200000: 23 EOTR листов (100%)</w:t>
      </w:r>
    </w:p>
    <w:p w:rsidR="00374A5D" w:rsidRDefault="00374A5D" w:rsidP="00374A5D">
      <w:pPr>
        <w:pStyle w:val="a5"/>
        <w:shd w:val="clear" w:color="auto" w:fill="FFFFFF"/>
        <w:spacing w:after="0" w:line="240" w:lineRule="auto"/>
      </w:pPr>
      <w:r>
        <w:t>• в масштабе 1: 100000: 84 EOTR листов (100%)</w:t>
      </w:r>
    </w:p>
    <w:p w:rsidR="00374A5D" w:rsidRDefault="00374A5D" w:rsidP="00374A5D">
      <w:pPr>
        <w:pStyle w:val="a5"/>
        <w:shd w:val="clear" w:color="auto" w:fill="FFFFFF"/>
        <w:spacing w:after="0" w:line="240" w:lineRule="auto"/>
      </w:pPr>
      <w:r>
        <w:t>• в масштабе 1: 25000: 267 EOTR листов (25%)</w:t>
      </w:r>
    </w:p>
    <w:p w:rsidR="00374A5D" w:rsidRDefault="00374A5D" w:rsidP="00374A5D">
      <w:pPr>
        <w:pStyle w:val="a5"/>
        <w:shd w:val="clear" w:color="auto" w:fill="FFFFFF"/>
        <w:spacing w:after="0" w:line="240" w:lineRule="auto"/>
      </w:pPr>
      <w:r>
        <w:t>• в масштабе 1: 10000: 3425 EOTR листов (84%)</w:t>
      </w:r>
    </w:p>
    <w:p w:rsidR="00374A5D" w:rsidRDefault="00374A5D" w:rsidP="00374A5D">
      <w:pPr>
        <w:pStyle w:val="a5"/>
        <w:shd w:val="clear" w:color="auto" w:fill="FFFFFF"/>
        <w:spacing w:after="0" w:line="240" w:lineRule="auto"/>
      </w:pPr>
    </w:p>
    <w:p w:rsidR="00374A5D" w:rsidRDefault="00374A5D" w:rsidP="00374A5D">
      <w:pPr>
        <w:pStyle w:val="a5"/>
        <w:shd w:val="clear" w:color="auto" w:fill="FFFFFF"/>
        <w:spacing w:after="0" w:line="240" w:lineRule="auto"/>
      </w:pPr>
      <w:r w:rsidRPr="00374A5D">
        <w:t xml:space="preserve">Пересмотр </w:t>
      </w:r>
      <w:r>
        <w:t xml:space="preserve">данных </w:t>
      </w:r>
      <w:r w:rsidRPr="00374A5D">
        <w:t>карт является неизбежным</w:t>
      </w:r>
      <w:r>
        <w:t>, при этом особое внимание должно уделяться листам</w:t>
      </w:r>
      <w:r w:rsidRPr="00374A5D">
        <w:t xml:space="preserve"> </w:t>
      </w:r>
      <w:r w:rsidRPr="00374A5D">
        <w:t>масштаба</w:t>
      </w:r>
      <w:r w:rsidRPr="00374A5D">
        <w:t xml:space="preserve"> </w:t>
      </w:r>
      <w:r>
        <w:t xml:space="preserve">1:10 000 </w:t>
      </w:r>
      <w:r w:rsidRPr="00374A5D">
        <w:t>.</w:t>
      </w:r>
      <w:r>
        <w:t xml:space="preserve"> </w:t>
      </w:r>
      <w:r w:rsidRPr="00374A5D">
        <w:t xml:space="preserve">В рамках ЕС </w:t>
      </w:r>
      <w:r w:rsidR="00A96BAD" w:rsidRPr="00374A5D">
        <w:t xml:space="preserve">программы </w:t>
      </w:r>
      <w:r w:rsidR="00A96BAD">
        <w:t xml:space="preserve">Гармонизации </w:t>
      </w:r>
      <w:r w:rsidRPr="00374A5D">
        <w:t xml:space="preserve">Министерства сельского хозяйства, </w:t>
      </w:r>
      <w:r w:rsidR="00A96BAD" w:rsidRPr="00374A5D">
        <w:t xml:space="preserve">листов </w:t>
      </w:r>
      <w:r w:rsidR="00A96BAD">
        <w:t>масштаба 1:</w:t>
      </w:r>
      <w:r w:rsidRPr="00374A5D">
        <w:t>100 000 были оцифрованы</w:t>
      </w:r>
      <w:r w:rsidR="00A96BAD">
        <w:t xml:space="preserve">. В недавнем времени </w:t>
      </w:r>
      <w:r w:rsidR="00A96BAD">
        <w:t xml:space="preserve">стали </w:t>
      </w:r>
      <w:r w:rsidR="00A96BAD" w:rsidRPr="00A96BAD">
        <w:t>доступны</w:t>
      </w:r>
      <w:r w:rsidR="00A96BAD" w:rsidRPr="00A96BAD">
        <w:t xml:space="preserve"> следующие продукты цифровой </w:t>
      </w:r>
      <w:r w:rsidR="00A96BAD" w:rsidRPr="00A96BAD">
        <w:t>базы</w:t>
      </w:r>
      <w:r w:rsidR="00A96BAD" w:rsidRPr="00A96BAD">
        <w:t xml:space="preserve"> т</w:t>
      </w:r>
      <w:r w:rsidR="00A96BAD">
        <w:t xml:space="preserve">опографических </w:t>
      </w:r>
      <w:r w:rsidR="00A96BAD" w:rsidRPr="00A96BAD">
        <w:t xml:space="preserve"> данных (DTT-100):</w:t>
      </w:r>
    </w:p>
    <w:p w:rsidR="00A96BAD" w:rsidRDefault="00A96BAD" w:rsidP="00374A5D">
      <w:pPr>
        <w:pStyle w:val="a5"/>
        <w:shd w:val="clear" w:color="auto" w:fill="FFFFFF"/>
        <w:spacing w:after="0" w:line="240" w:lineRule="auto"/>
      </w:pPr>
      <w:r w:rsidRPr="00A96BAD">
        <w:t>• растровые данные контурных линий (84 листов), планиметрии (84 листов), гидрографии (84 листов) и цветной печати (84 листов),</w:t>
      </w:r>
    </w:p>
    <w:p w:rsidR="00A96BAD" w:rsidRDefault="00A96BAD" w:rsidP="00374A5D">
      <w:pPr>
        <w:pStyle w:val="a5"/>
        <w:shd w:val="clear" w:color="auto" w:fill="FFFFFF"/>
        <w:spacing w:after="0" w:line="240" w:lineRule="auto"/>
      </w:pPr>
      <w:r w:rsidRPr="00A96BAD">
        <w:t>• векторные данные контурных линий (84 листов), планиметрии и гидрографии (10 листов),</w:t>
      </w:r>
    </w:p>
    <w:p w:rsidR="00A96BAD" w:rsidRDefault="00A96BAD" w:rsidP="00374A5D">
      <w:pPr>
        <w:pStyle w:val="a5"/>
        <w:shd w:val="clear" w:color="auto" w:fill="FFFFFF"/>
        <w:spacing w:after="0" w:line="240" w:lineRule="auto"/>
      </w:pPr>
      <w:r>
        <w:t>• цифровой рельеф местности</w:t>
      </w:r>
      <w:r w:rsidRPr="00A96BAD">
        <w:t xml:space="preserve"> (DTM с регулярными интервалами 100m * 100m сетки).</w:t>
      </w:r>
    </w:p>
    <w:p w:rsidR="00755467" w:rsidRDefault="00755467" w:rsidP="00374A5D">
      <w:pPr>
        <w:pStyle w:val="a5"/>
        <w:shd w:val="clear" w:color="auto" w:fill="FFFFFF"/>
        <w:spacing w:after="0" w:line="240" w:lineRule="auto"/>
      </w:pPr>
      <w:r>
        <w:t>Был разработан с</w:t>
      </w:r>
      <w:r w:rsidRPr="00755467">
        <w:t>тратегический план оцифровки и получения 1:10 000 масштабных топог</w:t>
      </w:r>
      <w:r>
        <w:t xml:space="preserve">рафических базовых карт Венгрии. </w:t>
      </w:r>
    </w:p>
    <w:p w:rsidR="00755467" w:rsidRDefault="00755467" w:rsidP="00374A5D">
      <w:pPr>
        <w:pStyle w:val="a5"/>
        <w:shd w:val="clear" w:color="auto" w:fill="FFFFFF"/>
        <w:spacing w:after="0" w:line="240" w:lineRule="auto"/>
      </w:pPr>
      <w:r w:rsidRPr="00755467">
        <w:t>Следует упомя</w:t>
      </w:r>
      <w:r>
        <w:t xml:space="preserve">нуть, что </w:t>
      </w:r>
      <w:r>
        <w:t xml:space="preserve">на рынке </w:t>
      </w:r>
      <w:r w:rsidRPr="00755467">
        <w:t>д</w:t>
      </w:r>
      <w:r>
        <w:t xml:space="preserve">оступны </w:t>
      </w:r>
      <w:r>
        <w:t xml:space="preserve">следующие цифровые продукты: </w:t>
      </w:r>
    </w:p>
    <w:p w:rsidR="00755467" w:rsidRDefault="00755467" w:rsidP="00374A5D">
      <w:pPr>
        <w:pStyle w:val="a5"/>
        <w:shd w:val="clear" w:color="auto" w:fill="FFFFFF"/>
        <w:spacing w:after="0" w:line="240" w:lineRule="auto"/>
      </w:pPr>
      <w:r>
        <w:t>• OTAB – база данных географических карт, удовлетворяющая требованиям</w:t>
      </w:r>
      <w:r w:rsidRPr="00755467">
        <w:t xml:space="preserve"> </w:t>
      </w:r>
      <w:r w:rsidRPr="00755467">
        <w:t>масштаба</w:t>
      </w:r>
      <w:r>
        <w:t xml:space="preserve"> </w:t>
      </w:r>
      <w:r w:rsidRPr="00755467">
        <w:t xml:space="preserve"> 1: 200 000, разработанн</w:t>
      </w:r>
      <w:r>
        <w:t xml:space="preserve">ая </w:t>
      </w:r>
      <w:proofErr w:type="spellStart"/>
      <w:r w:rsidRPr="00755467">
        <w:t>Geometria</w:t>
      </w:r>
      <w:proofErr w:type="spellEnd"/>
      <w:r w:rsidRPr="00755467">
        <w:t xml:space="preserve"> </w:t>
      </w:r>
      <w:proofErr w:type="spellStart"/>
      <w:r w:rsidRPr="00755467">
        <w:t>Systems</w:t>
      </w:r>
      <w:proofErr w:type="spellEnd"/>
      <w:r w:rsidRPr="00755467">
        <w:t xml:space="preserve"> </w:t>
      </w:r>
      <w:proofErr w:type="spellStart"/>
      <w:r w:rsidRPr="00755467">
        <w:t>House</w:t>
      </w:r>
      <w:proofErr w:type="spellEnd"/>
      <w:r w:rsidRPr="00755467">
        <w:t xml:space="preserve"> </w:t>
      </w:r>
      <w:proofErr w:type="spellStart"/>
      <w:r w:rsidRPr="00755467">
        <w:t>Ltd</w:t>
      </w:r>
      <w:proofErr w:type="spellEnd"/>
      <w:r w:rsidRPr="00755467">
        <w:t xml:space="preserve">, на базе </w:t>
      </w:r>
      <w:r w:rsidRPr="00755467">
        <w:t xml:space="preserve">карт масштаба </w:t>
      </w:r>
      <w:r w:rsidRPr="00755467">
        <w:t xml:space="preserve">1: 100 000 </w:t>
      </w:r>
      <w:r>
        <w:t xml:space="preserve">для обеспечения </w:t>
      </w:r>
      <w:r w:rsidRPr="00755467">
        <w:t>фон</w:t>
      </w:r>
      <w:r>
        <w:t>а</w:t>
      </w:r>
      <w:r w:rsidRPr="00755467">
        <w:t xml:space="preserve"> для ГИС в </w:t>
      </w:r>
      <w:r w:rsidRPr="00755467">
        <w:t>диапазон шкалы</w:t>
      </w:r>
      <w:r>
        <w:t xml:space="preserve"> от </w:t>
      </w:r>
      <w:r w:rsidRPr="00755467">
        <w:t xml:space="preserve"> </w:t>
      </w:r>
      <w:r>
        <w:t>1: 100 000  до</w:t>
      </w:r>
      <w:r w:rsidRPr="00755467">
        <w:t xml:space="preserve"> 1: 1 000</w:t>
      </w:r>
      <w:r>
        <w:t> </w:t>
      </w:r>
      <w:r w:rsidRPr="00755467">
        <w:t>000</w:t>
      </w:r>
      <w:r>
        <w:t xml:space="preserve"> </w:t>
      </w:r>
      <w:r w:rsidRPr="00755467">
        <w:t>(его размер составляет около 35 Мбайт).</w:t>
      </w:r>
    </w:p>
    <w:p w:rsidR="00755467" w:rsidRDefault="00755467" w:rsidP="00374A5D">
      <w:pPr>
        <w:pStyle w:val="a5"/>
        <w:shd w:val="clear" w:color="auto" w:fill="FFFFFF"/>
        <w:spacing w:after="0" w:line="240" w:lineRule="auto"/>
      </w:pPr>
      <w:r>
        <w:t>• Военная</w:t>
      </w:r>
      <w:r w:rsidRPr="00755467">
        <w:t xml:space="preserve"> </w:t>
      </w:r>
      <w:r w:rsidRPr="00755467">
        <w:t xml:space="preserve">цифровая база </w:t>
      </w:r>
      <w:r>
        <w:t>топографических</w:t>
      </w:r>
      <w:r w:rsidRPr="00755467">
        <w:t xml:space="preserve"> данных</w:t>
      </w:r>
      <w:r w:rsidRPr="00755467">
        <w:t xml:space="preserve"> DTA50 1:50 000, разработанная MH </w:t>
      </w:r>
      <w:proofErr w:type="spellStart"/>
      <w:r w:rsidRPr="00755467">
        <w:t>Kartu</w:t>
      </w:r>
      <w:proofErr w:type="spellEnd"/>
      <w:r w:rsidRPr="00755467">
        <w:t>, выпущен</w:t>
      </w:r>
      <w:r>
        <w:t>ная позже в этом году</w:t>
      </w:r>
      <w:proofErr w:type="gramStart"/>
      <w:r>
        <w:t>.</w:t>
      </w:r>
      <w:proofErr w:type="gramEnd"/>
      <w:r>
        <w:t xml:space="preserve"> В</w:t>
      </w:r>
      <w:r w:rsidR="00EA1C49">
        <w:t xml:space="preserve">ключает </w:t>
      </w:r>
      <w:r w:rsidRPr="00755467">
        <w:t xml:space="preserve"> цифровую модель рельефа (DDM-50) в Единой национальной системе карт и в проекционной системе Гаусса-</w:t>
      </w:r>
      <w:proofErr w:type="spellStart"/>
      <w:r w:rsidRPr="00755467">
        <w:t>Крюгера</w:t>
      </w:r>
      <w:proofErr w:type="spellEnd"/>
      <w:r w:rsidRPr="00755467">
        <w:t xml:space="preserve">. </w:t>
      </w:r>
    </w:p>
    <w:p w:rsidR="00EA1C49" w:rsidRDefault="00EA1C49" w:rsidP="00374A5D">
      <w:pPr>
        <w:pStyle w:val="a5"/>
        <w:shd w:val="clear" w:color="auto" w:fill="FFFFFF"/>
        <w:spacing w:after="0" w:line="240" w:lineRule="auto"/>
      </w:pPr>
    </w:p>
    <w:p w:rsidR="00EA1C49" w:rsidRDefault="00EA1C49" w:rsidP="00374A5D">
      <w:pPr>
        <w:pStyle w:val="a5"/>
        <w:shd w:val="clear" w:color="auto" w:fill="FFFFFF"/>
        <w:spacing w:after="0" w:line="240" w:lineRule="auto"/>
      </w:pPr>
    </w:p>
    <w:p w:rsidR="00EA1C49" w:rsidRDefault="00EA1C49" w:rsidP="00374A5D">
      <w:pPr>
        <w:pStyle w:val="a5"/>
        <w:shd w:val="clear" w:color="auto" w:fill="FFFFFF"/>
        <w:spacing w:after="0" w:line="240" w:lineRule="auto"/>
      </w:pPr>
    </w:p>
    <w:p w:rsidR="00EA1C49" w:rsidRDefault="00EA1C49" w:rsidP="00374A5D">
      <w:pPr>
        <w:pStyle w:val="a5"/>
        <w:shd w:val="clear" w:color="auto" w:fill="FFFFFF"/>
        <w:spacing w:after="0" w:line="240" w:lineRule="auto"/>
      </w:pPr>
      <w:r>
        <w:t>3.3 Кадастр</w:t>
      </w:r>
    </w:p>
    <w:p w:rsidR="00EA1C49" w:rsidRDefault="00EA1C49" w:rsidP="00374A5D">
      <w:pPr>
        <w:pStyle w:val="a5"/>
        <w:shd w:val="clear" w:color="auto" w:fill="FFFFFF"/>
        <w:spacing w:after="0" w:line="240" w:lineRule="auto"/>
      </w:pPr>
      <w:r w:rsidRPr="00EA1C49">
        <w:t>Технические и финансовые документы Национальной прогр</w:t>
      </w:r>
      <w:r>
        <w:t xml:space="preserve">аммы кадастра были разработаны с особым  вниманием </w:t>
      </w:r>
      <w:r w:rsidRPr="00EA1C49">
        <w:t>на следующие пункты:</w:t>
      </w:r>
    </w:p>
    <w:p w:rsidR="00EA1C49" w:rsidRDefault="00EA1C49" w:rsidP="00374A5D">
      <w:pPr>
        <w:pStyle w:val="a5"/>
        <w:shd w:val="clear" w:color="auto" w:fill="FFFFFF"/>
        <w:spacing w:after="0" w:line="240" w:lineRule="auto"/>
      </w:pPr>
      <w:r w:rsidRPr="00EA1C49">
        <w:t xml:space="preserve">• Ускорение ввода данных </w:t>
      </w:r>
      <w:r>
        <w:t>в записи о регистрации земли</w:t>
      </w:r>
      <w:r w:rsidRPr="00EA1C49">
        <w:t>,</w:t>
      </w:r>
    </w:p>
    <w:p w:rsidR="00EA1C49" w:rsidRDefault="00EA1C49" w:rsidP="00374A5D">
      <w:pPr>
        <w:pStyle w:val="a5"/>
        <w:shd w:val="clear" w:color="auto" w:fill="FFFFFF"/>
        <w:spacing w:after="0" w:line="240" w:lineRule="auto"/>
      </w:pPr>
      <w:r>
        <w:t>• Запуск обновлений</w:t>
      </w:r>
      <w:r w:rsidRPr="00EA1C49">
        <w:t xml:space="preserve"> и новых измерений, необходимых для крупномасштабного картографирования, обеспечивающего геометрический шаблон для регистрации земли и для широкого спектра применений</w:t>
      </w:r>
    </w:p>
    <w:p w:rsidR="00EA1C49" w:rsidRDefault="00EA1C49" w:rsidP="00374A5D">
      <w:pPr>
        <w:pStyle w:val="a5"/>
        <w:shd w:val="clear" w:color="auto" w:fill="FFFFFF"/>
        <w:spacing w:after="0" w:line="240" w:lineRule="auto"/>
      </w:pPr>
      <w:r w:rsidRPr="00EA1C49">
        <w:t>Реализация планирует</w:t>
      </w:r>
      <w:r>
        <w:t>ся с учетом приоритетной задачи</w:t>
      </w:r>
      <w:r w:rsidRPr="00EA1C49">
        <w:t xml:space="preserve"> сценария.</w:t>
      </w:r>
    </w:p>
    <w:p w:rsidR="00EA1C49" w:rsidRDefault="00EA1C49" w:rsidP="00374A5D">
      <w:pPr>
        <w:pStyle w:val="a5"/>
        <w:shd w:val="clear" w:color="auto" w:fill="FFFFFF"/>
        <w:spacing w:after="0" w:line="240" w:lineRule="auto"/>
      </w:pPr>
      <w:r w:rsidRPr="00EA1C49">
        <w:t>• Продолжение пилотного проекта земельной реорганизации и консолидации,</w:t>
      </w:r>
    </w:p>
    <w:p w:rsidR="00EA1C49" w:rsidRDefault="00EA1C49" w:rsidP="00374A5D">
      <w:pPr>
        <w:pStyle w:val="a5"/>
        <w:shd w:val="clear" w:color="auto" w:fill="FFFFFF"/>
        <w:spacing w:after="0" w:line="240" w:lineRule="auto"/>
      </w:pPr>
      <w:r w:rsidRPr="00EA1C49">
        <w:t>• Создание информационной системы землепользования на основе пилотного проекта и согласования номенклатуры,</w:t>
      </w:r>
    </w:p>
    <w:p w:rsidR="00EA1C49" w:rsidRDefault="00EA1C49" w:rsidP="00374A5D">
      <w:pPr>
        <w:pStyle w:val="a5"/>
        <w:shd w:val="clear" w:color="auto" w:fill="FFFFFF"/>
        <w:spacing w:after="0" w:line="240" w:lineRule="auto"/>
      </w:pPr>
      <w:r>
        <w:t>• Крупномасштабное цифровое картографирование</w:t>
      </w:r>
      <w:r w:rsidRPr="00EA1C49">
        <w:t xml:space="preserve"> в </w:t>
      </w:r>
      <w:r>
        <w:t>масштабе 1:10 000</w:t>
      </w:r>
      <w:r w:rsidRPr="00EA1C49">
        <w:t>.</w:t>
      </w:r>
    </w:p>
    <w:p w:rsidR="00EA1C49" w:rsidRDefault="00EA1C49" w:rsidP="00EA1C49">
      <w:pPr>
        <w:pStyle w:val="a5"/>
        <w:shd w:val="clear" w:color="auto" w:fill="FFFFFF"/>
        <w:spacing w:after="0" w:line="240" w:lineRule="auto"/>
      </w:pPr>
      <w:r>
        <w:t>• Оценка земельных участков</w:t>
      </w:r>
    </w:p>
    <w:p w:rsidR="00EA1C49" w:rsidRDefault="00EA1C49" w:rsidP="00EA1C49">
      <w:pPr>
        <w:pStyle w:val="a5"/>
        <w:shd w:val="clear" w:color="auto" w:fill="FFFFFF"/>
        <w:spacing w:after="0" w:line="240" w:lineRule="auto"/>
      </w:pPr>
      <w:r>
        <w:t>• Образование,</w:t>
      </w:r>
      <w:r>
        <w:t xml:space="preserve"> </w:t>
      </w:r>
      <w:r>
        <w:t>обучение персонала</w:t>
      </w:r>
      <w:r>
        <w:t xml:space="preserve"> и управление</w:t>
      </w:r>
    </w:p>
    <w:p w:rsidR="00EA1C49" w:rsidRDefault="00EA1C49" w:rsidP="00EA1C49">
      <w:pPr>
        <w:pStyle w:val="a5"/>
        <w:shd w:val="clear" w:color="auto" w:fill="FFFFFF"/>
        <w:spacing w:after="0" w:line="240" w:lineRule="auto"/>
      </w:pPr>
      <w:r>
        <w:lastRenderedPageBreak/>
        <w:t xml:space="preserve">Данная совокупность </w:t>
      </w:r>
      <w:r w:rsidRPr="00EA1C49">
        <w:t xml:space="preserve">в настоящее время </w:t>
      </w:r>
      <w:r>
        <w:t xml:space="preserve">является </w:t>
      </w:r>
      <w:r w:rsidRPr="00EA1C49">
        <w:t>предметом двусторонних переговоров с государством-членом ЕС.</w:t>
      </w:r>
    </w:p>
    <w:p w:rsidR="00C34ACA" w:rsidRDefault="00C34ACA" w:rsidP="00EA1C49">
      <w:pPr>
        <w:pStyle w:val="a5"/>
        <w:shd w:val="clear" w:color="auto" w:fill="FFFFFF"/>
        <w:spacing w:after="0" w:line="240" w:lineRule="auto"/>
      </w:pPr>
      <w:r w:rsidRPr="00C34ACA">
        <w:t xml:space="preserve">Распределение по масштабам и </w:t>
      </w:r>
      <w:r>
        <w:t>используемым</w:t>
      </w:r>
      <w:r w:rsidRPr="00C34ACA">
        <w:t xml:space="preserve"> </w:t>
      </w:r>
      <w:r>
        <w:t xml:space="preserve">проекционным системам </w:t>
      </w:r>
      <w:r w:rsidRPr="00C34ACA">
        <w:t xml:space="preserve"> не </w:t>
      </w:r>
      <w:r>
        <w:t>меняется. Значительным</w:t>
      </w:r>
      <w:r w:rsidRPr="00C34ACA">
        <w:t xml:space="preserve"> прогресс</w:t>
      </w:r>
      <w:r>
        <w:t>ом</w:t>
      </w:r>
      <w:r w:rsidRPr="00C34ACA">
        <w:t xml:space="preserve"> в этой области</w:t>
      </w:r>
      <w:r>
        <w:t xml:space="preserve"> является то</w:t>
      </w:r>
      <w:r w:rsidRPr="00C34ACA">
        <w:t xml:space="preserve">, что все полевые измерения было приказано </w:t>
      </w:r>
      <w:r>
        <w:t>выполнить</w:t>
      </w:r>
      <w:r w:rsidRPr="00C34ACA">
        <w:t xml:space="preserve"> численным способом, т.е. для дальнейшей компьютерной обработки.</w:t>
      </w:r>
    </w:p>
    <w:p w:rsidR="00C34ACA" w:rsidRDefault="00C34ACA" w:rsidP="00EA1C49">
      <w:pPr>
        <w:pStyle w:val="a5"/>
        <w:shd w:val="clear" w:color="auto" w:fill="FFFFFF"/>
        <w:spacing w:after="0" w:line="240" w:lineRule="auto"/>
      </w:pPr>
      <w:r>
        <w:t>Цифровому  крупномасштабному картографированию подлежат следующие населенные пункты:</w:t>
      </w:r>
    </w:p>
    <w:p w:rsidR="00C34ACA" w:rsidRDefault="00C34ACA" w:rsidP="00EA1C49">
      <w:pPr>
        <w:pStyle w:val="a5"/>
        <w:shd w:val="clear" w:color="auto" w:fill="FFFFFF"/>
        <w:spacing w:after="0" w:line="240" w:lineRule="auto"/>
      </w:pPr>
      <w:r w:rsidRPr="00C34ACA">
        <w:t>• Проект стандарта "Цифровая базовая карт</w:t>
      </w:r>
      <w:r>
        <w:t xml:space="preserve">а - концептуальная модель", подготовленная </w:t>
      </w:r>
      <w:proofErr w:type="spellStart"/>
      <w:r w:rsidRPr="00C34ACA">
        <w:t>FOMi</w:t>
      </w:r>
      <w:proofErr w:type="spellEnd"/>
      <w:r w:rsidRPr="00C34ACA">
        <w:t>.</w:t>
      </w:r>
    </w:p>
    <w:p w:rsidR="00C34ACA" w:rsidRDefault="00C34ACA" w:rsidP="00EA1C49">
      <w:pPr>
        <w:pStyle w:val="a5"/>
        <w:shd w:val="clear" w:color="auto" w:fill="FFFFFF"/>
        <w:spacing w:after="0" w:line="240" w:lineRule="auto"/>
      </w:pPr>
      <w:r w:rsidRPr="00C34ACA">
        <w:t>• Документ должен быть пред</w:t>
      </w:r>
      <w:r>
        <w:t>о</w:t>
      </w:r>
      <w:r w:rsidRPr="00C34ACA">
        <w:t>ставлен в Национальное бюро стандартов Министерства сельского хозяйства.</w:t>
      </w:r>
    </w:p>
    <w:p w:rsidR="00C34ACA" w:rsidRDefault="00C34ACA" w:rsidP="00EA1C49">
      <w:pPr>
        <w:pStyle w:val="a5"/>
        <w:shd w:val="clear" w:color="auto" w:fill="FFFFFF"/>
        <w:spacing w:after="0" w:line="240" w:lineRule="auto"/>
      </w:pPr>
      <w:r>
        <w:t>• Разработка технологии для</w:t>
      </w:r>
      <w:r w:rsidRPr="00C34ACA">
        <w:t xml:space="preserve"> сертификации и приемки качества кадастровых карт, а также правила, касающиеся формата обмена данными</w:t>
      </w:r>
      <w:r>
        <w:t>,</w:t>
      </w:r>
      <w:r w:rsidRPr="00C34ACA">
        <w:t xml:space="preserve"> находится в стадии разработки,</w:t>
      </w:r>
      <w:r>
        <w:t xml:space="preserve"> в</w:t>
      </w:r>
      <w:r w:rsidRPr="00C34ACA">
        <w:t xml:space="preserve"> основном в согласованной деятельности с соответствующими техническими комитетами CEN и ISO.</w:t>
      </w:r>
    </w:p>
    <w:p w:rsidR="00C34ACA" w:rsidRDefault="00C34ACA" w:rsidP="00EA1C49">
      <w:pPr>
        <w:pStyle w:val="a5"/>
        <w:shd w:val="clear" w:color="auto" w:fill="FFFFFF"/>
        <w:spacing w:after="0" w:line="240" w:lineRule="auto"/>
      </w:pPr>
      <w:r w:rsidRPr="00C34ACA">
        <w:t xml:space="preserve">Сбор </w:t>
      </w:r>
      <w:r w:rsidRPr="00C34ACA">
        <w:t>информации</w:t>
      </w:r>
      <w:r w:rsidRPr="00C34ACA">
        <w:t xml:space="preserve"> </w:t>
      </w:r>
      <w:proofErr w:type="gramStart"/>
      <w:r>
        <w:t>о</w:t>
      </w:r>
      <w:proofErr w:type="gramEnd"/>
      <w:r>
        <w:t xml:space="preserve"> административных границах, основанны</w:t>
      </w:r>
      <w:r w:rsidRPr="00C34ACA">
        <w:t xml:space="preserve">й на </w:t>
      </w:r>
      <w:r>
        <w:t xml:space="preserve">исследуемых координатах, </w:t>
      </w:r>
      <w:r w:rsidRPr="00C34ACA">
        <w:t>продолжается.</w:t>
      </w:r>
      <w:r>
        <w:t xml:space="preserve"> </w:t>
      </w:r>
      <w:r w:rsidRPr="00C34ACA">
        <w:t>База данных будет также использоваться в области статистики, регионального пла</w:t>
      </w:r>
      <w:r>
        <w:t>нирования и сельского хозяйства</w:t>
      </w:r>
      <w:r w:rsidRPr="00C34ACA">
        <w:t xml:space="preserve">. Статус загрузки данных </w:t>
      </w:r>
      <w:r>
        <w:t xml:space="preserve">составляет около </w:t>
      </w:r>
      <w:r w:rsidRPr="00C34ACA">
        <w:t xml:space="preserve"> 40%.</w:t>
      </w:r>
    </w:p>
    <w:p w:rsidR="00C34ACA" w:rsidRDefault="00C34ACA" w:rsidP="00EA1C49">
      <w:pPr>
        <w:pStyle w:val="a5"/>
        <w:shd w:val="clear" w:color="auto" w:fill="FFFFFF"/>
        <w:spacing w:after="0" w:line="240" w:lineRule="auto"/>
      </w:pPr>
    </w:p>
    <w:p w:rsidR="00C34ACA" w:rsidRDefault="00C34ACA" w:rsidP="00EA1C49">
      <w:pPr>
        <w:pStyle w:val="a5"/>
        <w:shd w:val="clear" w:color="auto" w:fill="FFFFFF"/>
        <w:spacing w:after="0" w:line="240" w:lineRule="auto"/>
      </w:pPr>
      <w:r w:rsidRPr="00C34ACA">
        <w:t>3.4 Дистанционное зондирование</w:t>
      </w:r>
    </w:p>
    <w:p w:rsidR="00C34ACA" w:rsidRDefault="00C34ACA" w:rsidP="00EA1C49">
      <w:pPr>
        <w:pStyle w:val="a5"/>
        <w:shd w:val="clear" w:color="auto" w:fill="FFFFFF"/>
        <w:spacing w:after="0" w:line="240" w:lineRule="auto"/>
      </w:pPr>
      <w:r>
        <w:t>Задача</w:t>
      </w:r>
      <w:r w:rsidRPr="00C34ACA">
        <w:t xml:space="preserve"> </w:t>
      </w:r>
      <w:r>
        <w:t xml:space="preserve">центра </w:t>
      </w:r>
      <w:r w:rsidRPr="00C34ACA">
        <w:t xml:space="preserve">дистанционного зондирования </w:t>
      </w:r>
      <w:proofErr w:type="spellStart"/>
      <w:r w:rsidRPr="00C34ACA">
        <w:t>FOMi</w:t>
      </w:r>
      <w:proofErr w:type="spellEnd"/>
      <w:r>
        <w:t xml:space="preserve"> -</w:t>
      </w:r>
      <w:r w:rsidRPr="00C34ACA">
        <w:t xml:space="preserve"> научные исследования и разработки технологий для применения дистанционного зондирования (RS),</w:t>
      </w:r>
      <w:r>
        <w:t xml:space="preserve"> </w:t>
      </w:r>
      <w:r w:rsidRPr="00C34ACA">
        <w:t>главным образом, в области сельского хозяйства и о</w:t>
      </w:r>
      <w:r w:rsidR="00CF55FB">
        <w:t xml:space="preserve">храны окружающей среды  и природы, а также </w:t>
      </w:r>
      <w:r w:rsidR="00CF55FB" w:rsidRPr="00CF55FB">
        <w:t>обеспечить эффективное обслуживание в качест</w:t>
      </w:r>
      <w:r w:rsidR="00CF55FB">
        <w:t>ве национального дистрибьютора при распределении, обработке и использовании</w:t>
      </w:r>
      <w:r w:rsidR="00CF55FB" w:rsidRPr="00CF55FB">
        <w:t xml:space="preserve"> спутниковых и воздушных данных дистанционного зондирования</w:t>
      </w:r>
      <w:r w:rsidR="00CF55FB">
        <w:t xml:space="preserve">. </w:t>
      </w:r>
      <w:proofErr w:type="spellStart"/>
      <w:r w:rsidR="00CF55FB" w:rsidRPr="00CF55FB">
        <w:t>FOMi</w:t>
      </w:r>
      <w:proofErr w:type="spellEnd"/>
      <w:r w:rsidR="00CF55FB" w:rsidRPr="00CF55FB">
        <w:t xml:space="preserve"> распределяет все европейские, американские и российские спутниковые изображения и имеет </w:t>
      </w:r>
      <w:r w:rsidR="00CF55FB">
        <w:t>тесные связи</w:t>
      </w:r>
      <w:r w:rsidR="00CF55FB" w:rsidRPr="00CF55FB">
        <w:t xml:space="preserve"> с EUR</w:t>
      </w:r>
      <w:r w:rsidR="00CF55FB">
        <w:t xml:space="preserve">OIMAGE, </w:t>
      </w:r>
      <w:proofErr w:type="spellStart"/>
      <w:r w:rsidR="00CF55FB">
        <w:t>SpotImage</w:t>
      </w:r>
      <w:proofErr w:type="spellEnd"/>
      <w:r w:rsidR="00CF55FB">
        <w:t xml:space="preserve"> и Российским космическим агентством</w:t>
      </w:r>
      <w:r w:rsidR="00CF55FB" w:rsidRPr="00CF55FB">
        <w:t>.</w:t>
      </w:r>
      <w:r w:rsidR="00CF55FB">
        <w:t xml:space="preserve"> </w:t>
      </w:r>
      <w:r w:rsidR="00CF55FB" w:rsidRPr="00CF55FB">
        <w:t xml:space="preserve">Любое предприятие </w:t>
      </w:r>
      <w:r w:rsidR="00CF55FB">
        <w:t>может запросить спутниковые снимки</w:t>
      </w:r>
      <w:r w:rsidR="00CF55FB" w:rsidRPr="00CF55FB">
        <w:t xml:space="preserve">. Центр также оказывает консультационные услуги для </w:t>
      </w:r>
      <w:r w:rsidR="00CF55FB">
        <w:t>всех венгерских</w:t>
      </w:r>
      <w:r w:rsidR="00CF55FB" w:rsidRPr="00CF55FB">
        <w:t xml:space="preserve"> пользователей </w:t>
      </w:r>
      <w:r w:rsidR="00CF55FB">
        <w:t>с их RS проектами.</w:t>
      </w:r>
    </w:p>
    <w:p w:rsidR="00CF55FB" w:rsidRDefault="00CF55FB" w:rsidP="00EA1C49">
      <w:pPr>
        <w:pStyle w:val="a5"/>
        <w:shd w:val="clear" w:color="auto" w:fill="FFFFFF"/>
        <w:spacing w:after="0" w:line="240" w:lineRule="auto"/>
      </w:pPr>
      <w:r w:rsidRPr="00CF55FB">
        <w:t xml:space="preserve">Национальный архив спутниковых изображений </w:t>
      </w:r>
      <w:r>
        <w:t xml:space="preserve">тоже </w:t>
      </w:r>
      <w:r w:rsidRPr="00CF55FB">
        <w:t xml:space="preserve">поддерживается за счет </w:t>
      </w:r>
      <w:proofErr w:type="spellStart"/>
      <w:r w:rsidRPr="00CF55FB">
        <w:t>FOMi</w:t>
      </w:r>
      <w:proofErr w:type="spellEnd"/>
      <w:r w:rsidRPr="00CF55FB">
        <w:t xml:space="preserve"> RSC </w:t>
      </w:r>
      <w:r>
        <w:t xml:space="preserve">. </w:t>
      </w:r>
      <w:r w:rsidRPr="00CF55FB">
        <w:t>В этом году все цифровые изображения национального архива б</w:t>
      </w:r>
      <w:r>
        <w:t>ыли скопированы на компакт-диск</w:t>
      </w:r>
      <w:r w:rsidRPr="00CF55FB">
        <w:t xml:space="preserve">, чтобы улучшить </w:t>
      </w:r>
      <w:r>
        <w:t>к</w:t>
      </w:r>
      <w:r w:rsidRPr="00CF55FB">
        <w:t>ачеств</w:t>
      </w:r>
      <w:r>
        <w:t>о услуг</w:t>
      </w:r>
      <w:r w:rsidRPr="00CF55FB">
        <w:t xml:space="preserve"> </w:t>
      </w:r>
      <w:r>
        <w:t xml:space="preserve">RSC. </w:t>
      </w:r>
      <w:proofErr w:type="spellStart"/>
      <w:r w:rsidRPr="00CF55FB">
        <w:t>FOMi</w:t>
      </w:r>
      <w:proofErr w:type="spellEnd"/>
      <w:r w:rsidRPr="00CF55FB">
        <w:t xml:space="preserve"> RSC служит также в качестве основного </w:t>
      </w:r>
      <w:r>
        <w:t>учреждения</w:t>
      </w:r>
      <w:r w:rsidRPr="00CF55FB">
        <w:t xml:space="preserve"> </w:t>
      </w:r>
      <w:r>
        <w:t>Национального  управления</w:t>
      </w:r>
      <w:r w:rsidRPr="00CF55FB">
        <w:t xml:space="preserve"> космических исследований в области наблюдения за Землей.</w:t>
      </w:r>
    </w:p>
    <w:p w:rsidR="00A82E4E" w:rsidRDefault="00A82E4E" w:rsidP="00EA1C49">
      <w:pPr>
        <w:pStyle w:val="a5"/>
        <w:shd w:val="clear" w:color="auto" w:fill="FFFFFF"/>
        <w:spacing w:after="0" w:line="240" w:lineRule="auto"/>
      </w:pPr>
    </w:p>
    <w:p w:rsidR="00A82E4E" w:rsidRDefault="00A82E4E" w:rsidP="00EA1C49">
      <w:pPr>
        <w:pStyle w:val="a5"/>
        <w:shd w:val="clear" w:color="auto" w:fill="FFFFFF"/>
        <w:spacing w:after="0" w:line="240" w:lineRule="auto"/>
      </w:pPr>
    </w:p>
    <w:p w:rsidR="00A82E4E" w:rsidRDefault="00A82E4E" w:rsidP="00A82E4E">
      <w:pPr>
        <w:pStyle w:val="a5"/>
        <w:shd w:val="clear" w:color="auto" w:fill="FFFFFF"/>
        <w:spacing w:after="0" w:line="240" w:lineRule="auto"/>
      </w:pPr>
      <w:r>
        <w:t>4. ТЕКУЩИЕ ПРОЕКТЫ</w:t>
      </w:r>
    </w:p>
    <w:p w:rsidR="00A82E4E" w:rsidRDefault="00A82E4E" w:rsidP="00A82E4E">
      <w:pPr>
        <w:pStyle w:val="a5"/>
        <w:shd w:val="clear" w:color="auto" w:fill="FFFFFF"/>
        <w:spacing w:after="0" w:line="240" w:lineRule="auto"/>
      </w:pPr>
      <w:r>
        <w:t xml:space="preserve">4.1 Компьютеризация </w:t>
      </w:r>
      <w:r>
        <w:t>проекта земельных учреждений</w:t>
      </w:r>
      <w:bookmarkStart w:id="0" w:name="_GoBack"/>
      <w:bookmarkEnd w:id="0"/>
    </w:p>
    <w:p w:rsidR="00A82E4E" w:rsidRPr="002C102C" w:rsidRDefault="00A82E4E" w:rsidP="00A82E4E">
      <w:pPr>
        <w:pStyle w:val="a5"/>
        <w:shd w:val="clear" w:color="auto" w:fill="FFFFFF"/>
        <w:spacing w:after="0" w:line="240" w:lineRule="auto"/>
      </w:pPr>
      <w:r>
        <w:t>Введение и цели проекта</w:t>
      </w:r>
    </w:p>
    <w:sectPr w:rsidR="00A82E4E" w:rsidRPr="002C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304"/>
    <w:multiLevelType w:val="hybridMultilevel"/>
    <w:tmpl w:val="9DDE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F3E"/>
    <w:multiLevelType w:val="multilevel"/>
    <w:tmpl w:val="E5D0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C5"/>
    <w:rsid w:val="0003094E"/>
    <w:rsid w:val="0008360C"/>
    <w:rsid w:val="0022622E"/>
    <w:rsid w:val="00260905"/>
    <w:rsid w:val="002A1807"/>
    <w:rsid w:val="002B54A5"/>
    <w:rsid w:val="002C102C"/>
    <w:rsid w:val="002D65CC"/>
    <w:rsid w:val="003210B5"/>
    <w:rsid w:val="003304C5"/>
    <w:rsid w:val="00343B5C"/>
    <w:rsid w:val="00374A5D"/>
    <w:rsid w:val="00401610"/>
    <w:rsid w:val="004616E6"/>
    <w:rsid w:val="0049034F"/>
    <w:rsid w:val="0049188C"/>
    <w:rsid w:val="004F1D07"/>
    <w:rsid w:val="00606F5C"/>
    <w:rsid w:val="006B7AB8"/>
    <w:rsid w:val="00755467"/>
    <w:rsid w:val="007829DB"/>
    <w:rsid w:val="0084388F"/>
    <w:rsid w:val="008651C1"/>
    <w:rsid w:val="00924AF9"/>
    <w:rsid w:val="009374A5"/>
    <w:rsid w:val="009A659D"/>
    <w:rsid w:val="009B5559"/>
    <w:rsid w:val="00A3114F"/>
    <w:rsid w:val="00A401F7"/>
    <w:rsid w:val="00A82E4E"/>
    <w:rsid w:val="00A96BAD"/>
    <w:rsid w:val="00B1378A"/>
    <w:rsid w:val="00B6696B"/>
    <w:rsid w:val="00B84840"/>
    <w:rsid w:val="00C34ACA"/>
    <w:rsid w:val="00C44D2E"/>
    <w:rsid w:val="00C97812"/>
    <w:rsid w:val="00CA3396"/>
    <w:rsid w:val="00CF18C5"/>
    <w:rsid w:val="00CF55FB"/>
    <w:rsid w:val="00D91B91"/>
    <w:rsid w:val="00DC280C"/>
    <w:rsid w:val="00EA1C49"/>
    <w:rsid w:val="00EA5F12"/>
    <w:rsid w:val="00EA778D"/>
    <w:rsid w:val="00F0041A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5CC"/>
    <w:rPr>
      <w:i/>
      <w:iCs/>
    </w:rPr>
  </w:style>
  <w:style w:type="paragraph" w:styleId="a4">
    <w:name w:val="No Spacing"/>
    <w:uiPriority w:val="1"/>
    <w:qFormat/>
    <w:rsid w:val="002D65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034F"/>
    <w:pPr>
      <w:ind w:left="720"/>
      <w:contextualSpacing/>
    </w:pPr>
  </w:style>
  <w:style w:type="character" w:customStyle="1" w:styleId="apple-converted-space">
    <w:name w:val="apple-converted-space"/>
    <w:basedOn w:val="a0"/>
    <w:rsid w:val="007829DB"/>
  </w:style>
  <w:style w:type="character" w:customStyle="1" w:styleId="w">
    <w:name w:val="w"/>
    <w:basedOn w:val="a0"/>
    <w:rsid w:val="00401610"/>
  </w:style>
  <w:style w:type="character" w:styleId="a6">
    <w:name w:val="Strong"/>
    <w:basedOn w:val="a0"/>
    <w:uiPriority w:val="22"/>
    <w:qFormat/>
    <w:rsid w:val="002C1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5CC"/>
    <w:rPr>
      <w:i/>
      <w:iCs/>
    </w:rPr>
  </w:style>
  <w:style w:type="paragraph" w:styleId="a4">
    <w:name w:val="No Spacing"/>
    <w:uiPriority w:val="1"/>
    <w:qFormat/>
    <w:rsid w:val="002D65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034F"/>
    <w:pPr>
      <w:ind w:left="720"/>
      <w:contextualSpacing/>
    </w:pPr>
  </w:style>
  <w:style w:type="character" w:customStyle="1" w:styleId="apple-converted-space">
    <w:name w:val="apple-converted-space"/>
    <w:basedOn w:val="a0"/>
    <w:rsid w:val="007829DB"/>
  </w:style>
  <w:style w:type="character" w:customStyle="1" w:styleId="w">
    <w:name w:val="w"/>
    <w:basedOn w:val="a0"/>
    <w:rsid w:val="00401610"/>
  </w:style>
  <w:style w:type="character" w:styleId="a6">
    <w:name w:val="Strong"/>
    <w:basedOn w:val="a0"/>
    <w:uiPriority w:val="22"/>
    <w:qFormat/>
    <w:rsid w:val="002C1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0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8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3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2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4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630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text.reverso.net/%D0%BF%D0%B5%D1%80%D0%B5%D0%B2%D0%BE%D0%B4/%D1%80%D1%83%D1%81%D1%81%D0%BA%D0%B8%D0%B9-%D0%B0%D0%BD%D0%B3%D0%BB%D0%B8%D0%B9%D1%81%D0%BA%D0%B8%D0%B9/%D0%BF%D1%80%D0%BE%D1%86%D0%B5%D0%B4%D1%83%D1%80%D0%B0+%D0%BF%D0%B5%D1%80%D0%B5%D0%B4%D0%B0%D1%87%D0%B8+%D0%BF%D1%80%D0%B0%D0%B2+%D1%81%D0%BE%D0%B1%D1%81%D1%82%D0%B2%D0%B5%D0%BD%D0%BD%D0%BE%D1%81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xt.reverso.net/%D0%BF%D0%B5%D1%80%D0%B5%D0%B2%D0%BE%D0%B4/%D1%80%D1%83%D1%81%D1%81%D0%BA%D0%B8%D0%B9-%D0%B0%D0%BD%D0%B3%D0%BB%D0%B8%D0%B9%D1%81%D0%BA%D0%B8%D0%B9/%D0%B4%D0%B5%D0%BF%D0%B0%D1%80%D1%82%D0%B0%D0%BC%D0%B5%D0%BD%D1%82+%D0%B7%D0%B5%D0%BC%D0%B5%D0%BB%D1%8C%D0%BD%D1%8B%D1%85+%D1%80%D0%B5%D1%81%D1%83%D1%80%D1%81%D0%BE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7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Жесткова</dc:creator>
  <cp:lastModifiedBy>Настя Жесткова</cp:lastModifiedBy>
  <cp:revision>49</cp:revision>
  <dcterms:created xsi:type="dcterms:W3CDTF">2016-11-10T17:55:00Z</dcterms:created>
  <dcterms:modified xsi:type="dcterms:W3CDTF">2016-11-14T19:52:00Z</dcterms:modified>
</cp:coreProperties>
</file>