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﻿Сравнения между </w:t>
      </w:r>
      <w:r w:rsidDel="00000000" w:rsidR="00000000" w:rsidRPr="00000000">
        <w:rPr>
          <w:b w:val="1"/>
          <w:i w:val="1"/>
          <w:rtl w:val="0"/>
        </w:rPr>
        <w:t xml:space="preserve">рентгенофлуоресцентной спектроскопией</w:t>
      </w: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и ICP-OES для анализа металлов в маслах с использованием ASTM метода 5185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Введение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ASTM метод 5185 это ICP-OES метод для определения присадочных материалов, износа металлов и загрязнителей в отработанных маслах также как определение выбранных элементов в </w:t>
      </w:r>
      <w:r w:rsidDel="00000000" w:rsidR="00000000" w:rsidRPr="00000000">
        <w:rPr>
          <w:rtl w:val="0"/>
        </w:rPr>
        <w:t xml:space="preserve">маслах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Рентгенофлуоресцентная спектро</w:t>
      </w:r>
      <w:r w:rsidDel="00000000" w:rsidR="00000000" w:rsidRPr="00000000">
        <w:rPr>
          <w:rtl w:val="0"/>
        </w:rPr>
        <w:t xml:space="preserve">скопия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(XRF) также используется для определения элементов в </w:t>
      </w:r>
      <w:r w:rsidDel="00000000" w:rsidR="00000000" w:rsidRPr="00000000">
        <w:rPr>
          <w:rtl w:val="0"/>
        </w:rPr>
        <w:t xml:space="preserve">маслах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В этом руководстве по использованию сравнивается производительность ICP-OES (ASTM методом 5185) с рентгенофлуоресцентной спектрометрией для 5 элементов (кальция, магния, фосфора, серы и цинка) которые обычно определяются при помощи рентгенофлуоресцентной спектрометрии. Анализ </w:t>
      </w:r>
      <w:r w:rsidDel="00000000" w:rsidR="00000000" w:rsidRPr="00000000">
        <w:rPr>
          <w:rtl w:val="0"/>
        </w:rPr>
        <w:t xml:space="preserve">масел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рентгенофлуоресцентной спектро</w:t>
      </w:r>
      <w:r w:rsidDel="00000000" w:rsidR="00000000" w:rsidRPr="00000000">
        <w:rPr>
          <w:rtl w:val="0"/>
        </w:rPr>
        <w:t xml:space="preserve">скопией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является быстрым , но ограниченным в диапазоне концентрации. ICP-OES имеет диапазон концентрации необходимый для определения примесей, износа металлов и загрязнений в маслах и может быстро определять 22 элемента предложенных в ASTM методе. Износ таких металлов как медь и железо может означать износ двигателя или отсека с маслом. Бор, кремний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натрий могут указывать на загрязнение от грязи или антифриза, что приводит к отказу. Присадочные материалы, такие как кальций, фосфор и цинк анализируются на предмет истощения, способствующего износу, поскольку эти элементы вносят вклад в определенные ключевых характеристик смазки. Программа звукового обслуживания, которая регулярно измеряет металлы в смазочных маслах, не только уменьшает затраты на рутинный демонтаж компонентов для визуального контроля, но также может указывать на неожиданный износ до сбоя компонента. Сегодня многие лаборатории, </w:t>
      </w:r>
      <w:r w:rsidDel="00000000" w:rsidR="00000000" w:rsidRPr="00000000">
        <w:rPr>
          <w:rtl w:val="0"/>
        </w:rPr>
        <w:t xml:space="preserve">занимающиеся анализом масел, будут обрабатывать от 500 до 2000 образцов в день и анализировать от 15 до 21 элементов в одном образце. Эти клиенты заинтересованы в высокой пропускной способности образцов, низкой потребности в техобслуживании и надежной  работой. Прибор Optima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  <w:t xml:space="preserve">это симультанный ICP-OES оптимизированный для обеспечения высокоскоростного анализа образцов. Путем объединения сегментировано-детектируемого устройства с зарядовой связью и оптической системой эшелле Optima ICP-OES может измерять все ICP-элементы одновременно. Гибкость длины волны прибора Optima позволяет конечным пользователям легко добавлять новые элементы по мере изменения их программ для масел. Вот некоторые другие преимущества прибора Optima в анализе масел: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Радиочастотный генератор с частотой 40 МГц, предназначенный для работы с органическими или водными растворами.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Система внедрения органических образцов, которая обычно может работать неделями с небольшим накоплением углерода или вовсе без него.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ICP распылитель разработан таким образом, что не загрязняется даже при работе с маслами, содержащими большое количество сажи.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Умным ополаскиватель между образцами позволяет пользователям устанавливать время полоскания, основываясь на концентрации элемента, с целью минимизации излишка образца и максимизации его пропускной способности.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Понятно почему ICP-OES это надежная техника для лабораторий анализа масел.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Модификации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-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Реагенты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Калибровочный стандарт для кальция, магния, фосфора, цинка и кобальта был сделан при использовании стандартов Коностана (Понка Сити, Оклахома). Стандарт для серы был создан из стандартов, полученных от SCP Science (Квебек, Канада).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Разбавитель используемый во всех случаях был смесью 80% керосина и 20% ксилола (Питтсбург, Филадельфия).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Подготовка образца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Все образцы, стандарты и элементы управления были разбавлены смесью керосина и ксилола (80/20) перед измерением. 9.9 мл. смеси керосина и ксилола (80/20) было добавлено к 1 г. образца, стандарта и элемента управления а затем vortex-mixed.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Кобальт, добавленный в растворитель (смесь керосина и ксилола), был использован как внутренний стандарт для корректировки исправления не спектральных помех, влияющих на все аналиты. Приблизительно 100 ppm кобальта было использовано для обеспечения как минимум 100.000 отсчетов.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Метод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Параметры прибора для измерения кальция, магния, фосфора, серы и цинка перечислены в Таблице 1. Кобальт был добавлен как внутренний стандарт. “Линейный через ноль” был использован как калибровочный алгоритм. Коррекция спектральных помех не была использована для этих анализов. Спектрометр работал в режиме высокого разрешения, используя 3 точки на пик и площадь пика для точного анализа. Время чтения варьировалось между 5 и 10 секундами. Длины волн аналита и длины волны коррекции фона приведены в Таблице 2. В таблице 3 приведены условия использования плазмы и насоса. Дренаж распылительной камеры прокачивался с использованием перистальтического насоса и красной трубки.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Результаты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Семь разных масел были проанализированы и сравнены. Жидкости варьировались от жидкости автоматической трансмиссии до использованных моторных масел. Исследование включало одно контрольное масло, LU9501, которое было получено в ходе круглогодичного исследования ASTM. Достоверное значение этого исследования сообщается в колонке XRF в Таблице 4.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Заключение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Прибор Optima с циклонической камерой распыления и малопоточным распылителем GemCone является эффективным инструментом для анализа износа и присадочных металлов в маслах. Анализы ICP-OES хорошо согласуются с рентгенофлуоресцентной спектроскопией на элементах с высокой концентрацией в этих маслах. Более того, ICP-OES может также определять следовые количества элементов в маслах, таким образом сохраняя время и усилия. Методология очень надежна и пропускная способность образца составляет порядка 400-500 выборок на восьмичасовую смену.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Примечание к применению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ICP-OES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Анализы рабочих жидкостей с помощью прибора Optima 8300 ICP-OES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Введение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 w:firstLine="720"/>
        <w:contextualSpacing w:val="0"/>
        <w:rPr/>
      </w:pPr>
      <w:r w:rsidDel="00000000" w:rsidR="00000000" w:rsidRPr="00000000">
        <w:rPr>
          <w:rtl w:val="0"/>
        </w:rPr>
        <w:t xml:space="preserve">Пока цены на нефть резко росли на протяжении первой части 2000-х, ранее не экономически жизнеспособные методы добычи нефти были реализованы.  Среди более популярных методов, у которых наблюдался быстрый рост, был гидравлический разрыв, более известный как гидроразрыв. В этом процессе скважина пробуривается вертикально в землю на определенную глубину, а затем происходит горизонтальное бурение. Затем в отверстии происходят небольшие взрывы, чтобы расколоть породу и создать пути для выхода нефти. Для извлечения нефти,сложные, запатентованные жидкости закачивают в отверстие и затем собирают вместе с нефтью. Эти жидкости известны как рабочие жидкости.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 w:firstLine="720"/>
        <w:contextualSpacing w:val="0"/>
        <w:rPr/>
      </w:pPr>
      <w:r w:rsidDel="00000000" w:rsidR="00000000" w:rsidRPr="00000000">
        <w:rPr>
          <w:rtl w:val="0"/>
        </w:rPr>
        <w:t xml:space="preserve">Состав рабочих жидкостей широко варьируется, в зависимости от геологии местности на которой происходит гидроразрыв. Однако, эти жидкости в основном состоят из различных химических веществ и высоких уровней растворенных твердых веществ. Перед введением в отверстия для сверления растворы “чисты”, но после использования содержат гораздо больше компонентов, включая большое количество растворенных органических веществ. В результате анализы являются сложными.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 w:firstLine="720"/>
        <w:contextualSpacing w:val="0"/>
        <w:rPr/>
      </w:pPr>
      <w:r w:rsidDel="00000000" w:rsidR="00000000" w:rsidRPr="00000000">
        <w:rPr>
          <w:rtl w:val="0"/>
        </w:rPr>
        <w:t xml:space="preserve">Из-за их сложности, важно определить содержание металлов в рабочих жидкостях, как до так и после использования; примеры рабочих растворов приведены на Рисунке 1. Эти анализы используются для оценки того, как часто жидкости могут быть использованы повторно и меры, которые необходимо принять для их безопасного удаления.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 w:firstLine="720"/>
        <w:contextualSpacing w:val="0"/>
        <w:rPr/>
      </w:pPr>
      <w:r w:rsidDel="00000000" w:rsidR="00000000" w:rsidRPr="00000000">
        <w:rPr>
          <w:rtl w:val="0"/>
        </w:rPr>
        <w:t xml:space="preserve">Эта работа фокусируется на анализах коммерческих рабочих жидкостей с помощью прибора PerkinElmer Optima 8300 ICP-OES. С помощью надлежащих измерительных и аналитических условий эти сложные матрицы могут успешно анализироваться.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Модификации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contextualSpacing w:val="0"/>
        <w:rPr/>
      </w:pPr>
      <w:r w:rsidDel="00000000" w:rsidR="00000000" w:rsidRPr="00000000">
        <w:rPr>
          <w:rtl w:val="0"/>
        </w:rPr>
        <w:t xml:space="preserve">Образцы состоят из рабочих жидкостей приобретенных из нескольких участков скважин, как до так и после использования. Определенное количество образцов были взяты под органическим слоем, находящимся на их поверхностях, а затем разбавлены десятикратно 2%-ной азотной кислотой и 1%-ной соляной кислотой. Образцы были проанализированы на 18 элементов, перечисленных в Таблице 1, вместе с их аналитическими длинами волн. Иттрий был добавлен ко всем образцам как внутренний стандарт.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contextualSpacing w:val="0"/>
        <w:rPr/>
      </w:pPr>
      <w:r w:rsidDel="00000000" w:rsidR="00000000" w:rsidRPr="00000000">
        <w:rPr>
          <w:rtl w:val="0"/>
        </w:rPr>
        <w:t xml:space="preserve">Все анализы были проведены с помощью прибора Optima 8300 ICP-OES используя условия, приведенные в Таблице 2. Комбинация PFA-ST распылителя и C2 двойной циклонической камеры распыления вводили мелкодисперсный аэрозоль, который плазма могла легко обрабатывать. В связи с высоким содержанием солей в образцах, увлажнитель аргона был использован для предотвращения накопления соли на распылителе и наконечнике инжектора. Технология плоской плазмы, которая является стандартной на приборе Optima 8300, позволяет использовать плазменные потоки с низким содержанием аргона. Кроме того, HybridXLT кварцевая/керамическая горелка (PerkinElmer Part Number NO780128) более надежна чем обычные кварцевые горелки, что приводит к значительному увеличению срока службы при анализе очень сложных образцов. Измерения были сделаны против внешних калибровочных кривых со стандартами, подготовленными в разбавителе. Было обнаружено, что наиболее эффективным является приготовление калибровочных стандартов в двух группах по отдельным стандартам элемента на уровнях, указанных в Таблице 3. Коэффициент корреляции всех калибровочных прямых составляет &gt; 0,999.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Результаты и Обсуждения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contextualSpacing w:val="0"/>
        <w:rPr/>
      </w:pPr>
      <w:r w:rsidDel="00000000" w:rsidR="00000000" w:rsidRPr="00000000">
        <w:rPr>
          <w:rtl w:val="0"/>
        </w:rPr>
        <w:t xml:space="preserve">Для установления нижнего предела каждого элемента, который можно измерить, метод определения пределов (MDLs) был сначала определен. Для MDL анализов один из образцов был разбавлен в десять раз, </w:t>
      </w:r>
      <w:r w:rsidDel="00000000" w:rsidR="00000000" w:rsidRPr="00000000">
        <w:rPr>
          <w:b w:val="1"/>
          <w:rtl w:val="0"/>
        </w:rPr>
        <w:t xml:space="preserve">spiked</w:t>
      </w:r>
      <w:r w:rsidDel="00000000" w:rsidR="00000000" w:rsidRPr="00000000">
        <w:rPr>
          <w:rtl w:val="0"/>
        </w:rPr>
        <w:t xml:space="preserve"> низким уровнем элементов и работает с десятью повторениями. Полученное стандартное отклонение затем умножалось на 3,169 (Т-тест студентов), а затем умножалось еще на 10 для того, для учета коэффициента разбавления. Полученные MDL-анализы наряду с spike levels...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