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3.0.0 -->
  <w:body>
    <w:tbl>
      <w:tblP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80"/>
        <w:gridCol w:w="3270"/>
        <w:gridCol w:w="3270"/>
        <w:gridCol w:w="1620"/>
      </w:tblGrid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№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Оригинал (EN)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Перевод (RU)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Задача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Enforcement of health and safety law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Исполнение закона об охране труда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Local authorities are generally responsible for enforcing health and safety legislation at music and similar events.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Муниципалитет несет полную ответственность за предписание законодательства в области охраны труда и техники безопасности в музыкальных и других событиях.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Where an event is organised by a local authority, HSE is normally responsible for enforcement.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Управление по охране труда следит за исполнением правил везде, где муниципалитет организует данные события.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Details of the division can be found in the Enforcing Authority regulations.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Подробности данного раздела можно найти в поручении об Исполнительной Власти.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HSE has enforcement responsibility for the following activities at all events.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Управление по охране труда ответственно за соблюдение закона в производственной деятельности следующих событий.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These are: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Которые включают в себя: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construction work which is covered by Sch2 (4) of the health and safety (enforcing authority) regulations 1998.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монтажные работы, указанные в перечне 2 (4) об охране труда (исполнительной власти) 1998 года.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This could include the erection and dismantling of temporary demountable structures, such as stages and grandstands covered by the relevant enforcing regulations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Включающие в себя строительство и снос временных разборных структур, как подмостки и стенды, указанные в действующих исполнительных уставах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fairground rides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ярмарочные аттракционы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In certain circumstances, arrangements can be made to transfer enforcement responsibilities between HSE and local authorities.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некоторых случаях договоренность по осуществлению исполнительных обязанностей может быть урегулирована между управлением по охране труда и муниципалитетом.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HSE's Enforcement Policy Statement (HSE41REV1) sets out the principles that HSE inspectors and local authority environmental health officers must follow when making enforcement decisions.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Исполнительная директива Управления по охране труда (HSE41REV1) указывает на закон, по которому инспектура Управления по охране труда и сотрудники здравоохранения муниципалитета обязаны следовать правилам при принятии решения по соблюдению закона об охране труда.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12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In particular, any action taken by regulators should be proportionate to the risk.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 том числе любые меры, принятые регуляторами, должны быть пропорциональны риску.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Key points: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Основные положения: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Effective planning is central to putting on a safe event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Эффективное планирование является самым важным пунктом по обеспечению безопасности во время события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Prepare an event safety plan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Подготовиться к плану обеспечения безопасности во время события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Have appropriate management arrangements in place to ensure the health and safety of employees and others, including volunteers and the public, during all stages of the event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Иметь в распоряжении соответствующие меры управления для обеспечения гарантии здоровья и безопасности сотрудников и остальных лиц, включая волонтеров и общественность, во время всех этапов события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Carry out a systematic assessment of the risks to employees, volunteers and the public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Выполнить систематическую оценку рисков для сотрудников, волонтеров и общественности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Implement risk control measures identified by the risk assessment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Меры органа управления рабочего оборудования во время риска определяются оценкой степени риска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Put appropriate arrangements in place to monitor health and safety compliance</w:t>
            </w:r>
          </w:p>
        </w:tc>
        <w:tc>
          <w:tcPr>
            <w:shd w:val="clear" w:color="auto" w:fill="FFFFFF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  <w:rtl w:val="0"/>
              </w:rPr>
            </w:pPr>
            <w:r>
              <w:rPr>
                <w:rFonts w:ascii="Arial Unicode MS" w:eastAsia="Arial Unicode MS" w:hAnsi="Arial Unicode MS" w:cs="Arial Unicode MS"/>
                <w:sz w:val="22"/>
                <w:rtl w:val="0"/>
              </w:rPr>
              <w:t>Принять должные меры для контроля по соблюдению охраны труда</w:t>
            </w:r>
          </w:p>
        </w:tc>
        <w:tc>
          <w:tcPr>
            <w:shd w:val="clear" w:color="auto" w:fill="FFE599"/>
          </w:tcPr>
          <w:p w:rsidR="00A77B3E">
            <w:pPr>
              <w:bidi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</w:tbl>
    <w:p w:rsidR="00A77B3E">
      <w:pPr>
        <w:rPr>
          <w:rFonts w:ascii="Arial Unicode MS" w:eastAsia="Arial Unicode MS" w:hAnsi="Arial Unicode MS" w:cs="Arial Unicode MS"/>
          <w:sz w:val="22"/>
        </w:rPr>
      </w:pPr>
    </w:p>
    <w:sectPr>
      <w:headerReference w:type="even" r:id="rId4"/>
      <w:headerReference w:type="default" r:id="rId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drawing>
        <wp:inline>
          <wp:extent cx="1498600" cy="266700"/>
          <wp:docPr id="100000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drawing>
        <wp:inline>
          <wp:extent cx="1498600" cy="266700"/>
          <wp:docPr id="100001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