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99" w:rsidRPr="009C0D99" w:rsidRDefault="009C0D99" w:rsidP="009C0D99">
      <w:pPr>
        <w:rPr>
          <w:rFonts w:ascii="Arial" w:hAnsi="Arial" w:cs="Arial"/>
          <w:b/>
          <w:i/>
          <w:sz w:val="20"/>
          <w:szCs w:val="20"/>
        </w:rPr>
      </w:pPr>
      <w:r>
        <w:rPr>
          <w:rFonts w:ascii="Arial" w:hAnsi="Arial" w:cs="Arial"/>
          <w:b/>
          <w:sz w:val="20"/>
          <w:szCs w:val="20"/>
        </w:rPr>
        <w:t>Направление перевода</w:t>
      </w:r>
      <w:r w:rsidRPr="005B0FB1">
        <w:rPr>
          <w:rFonts w:ascii="Arial" w:hAnsi="Arial" w:cs="Arial"/>
          <w:b/>
          <w:sz w:val="20"/>
          <w:szCs w:val="20"/>
        </w:rPr>
        <w:t xml:space="preserve">: </w:t>
      </w:r>
      <w:r w:rsidRPr="005B0FB1">
        <w:rPr>
          <w:rFonts w:ascii="Arial" w:hAnsi="Arial" w:cs="Arial"/>
          <w:i/>
          <w:sz w:val="20"/>
          <w:szCs w:val="20"/>
        </w:rPr>
        <w:t>английский</w:t>
      </w:r>
      <w:proofErr w:type="gramStart"/>
      <w:r>
        <w:rPr>
          <w:rFonts w:ascii="Arial" w:hAnsi="Arial" w:cs="Arial"/>
          <w:i/>
          <w:sz w:val="20"/>
          <w:szCs w:val="20"/>
        </w:rPr>
        <w:t>-</w:t>
      </w:r>
      <w:r w:rsidRPr="009C0D99">
        <w:rPr>
          <w:rFonts w:ascii="Arial" w:hAnsi="Arial" w:cs="Arial"/>
          <w:i/>
          <w:sz w:val="20"/>
          <w:szCs w:val="20"/>
        </w:rPr>
        <w:t>&gt;</w:t>
      </w:r>
      <w:r>
        <w:rPr>
          <w:rFonts w:ascii="Arial" w:hAnsi="Arial" w:cs="Arial"/>
          <w:i/>
          <w:sz w:val="20"/>
          <w:szCs w:val="20"/>
        </w:rPr>
        <w:t>русский</w:t>
      </w:r>
      <w:proofErr w:type="gramEnd"/>
    </w:p>
    <w:p w:rsidR="009C0D99" w:rsidRPr="005B0FB1" w:rsidRDefault="009C0D99" w:rsidP="009C0D99">
      <w:pPr>
        <w:rPr>
          <w:rStyle w:val="a4"/>
          <w:rFonts w:ascii="Arial" w:hAnsi="Arial" w:cs="Arial"/>
          <w:bCs/>
          <w:i/>
          <w:sz w:val="20"/>
          <w:szCs w:val="20"/>
        </w:rPr>
      </w:pPr>
      <w:r w:rsidRPr="005B0FB1">
        <w:rPr>
          <w:rFonts w:ascii="Arial" w:hAnsi="Arial" w:cs="Arial"/>
          <w:b/>
          <w:sz w:val="20"/>
          <w:szCs w:val="20"/>
        </w:rPr>
        <w:t>Предметная область:</w:t>
      </w:r>
      <w:r w:rsidRPr="005B0FB1">
        <w:rPr>
          <w:rStyle w:val="a4"/>
          <w:rFonts w:ascii="Arial" w:hAnsi="Arial" w:cs="Arial"/>
          <w:bCs/>
          <w:i/>
          <w:sz w:val="20"/>
          <w:szCs w:val="20"/>
        </w:rPr>
        <w:t xml:space="preserve"> </w:t>
      </w:r>
      <w:r>
        <w:rPr>
          <w:rFonts w:ascii="Arial" w:hAnsi="Arial" w:cs="Arial"/>
          <w:i/>
          <w:sz w:val="20"/>
          <w:szCs w:val="20"/>
        </w:rPr>
        <w:t>Маркетинг</w:t>
      </w:r>
    </w:p>
    <w:p w:rsidR="009C0D99" w:rsidRPr="005B0FB1" w:rsidRDefault="009C0D99" w:rsidP="009C0D99">
      <w:pPr>
        <w:rPr>
          <w:rFonts w:ascii="Arial" w:hAnsi="Arial" w:cs="Arial"/>
          <w:sz w:val="20"/>
          <w:szCs w:val="20"/>
        </w:rPr>
      </w:pPr>
      <w:r w:rsidRPr="005B0FB1">
        <w:rPr>
          <w:rFonts w:ascii="Arial" w:hAnsi="Arial" w:cs="Arial"/>
          <w:b/>
          <w:i/>
          <w:sz w:val="20"/>
          <w:szCs w:val="20"/>
        </w:rPr>
        <w:t>Примечание 1:</w:t>
      </w:r>
      <w:r w:rsidRPr="005B0FB1">
        <w:rPr>
          <w:rFonts w:ascii="Arial" w:hAnsi="Arial" w:cs="Arial"/>
          <w:i/>
          <w:sz w:val="20"/>
          <w:szCs w:val="20"/>
        </w:rPr>
        <w:t xml:space="preserve"> Необходимо сделать перевод приведенного ниже фрагмента текста</w:t>
      </w:r>
    </w:p>
    <w:p w:rsidR="009C0D99" w:rsidRPr="005B0FB1" w:rsidRDefault="009C0D99" w:rsidP="009C0D99">
      <w:pPr>
        <w:rPr>
          <w:rFonts w:ascii="Arial" w:hAnsi="Arial" w:cs="Arial"/>
          <w:snapToGrid w:val="0"/>
          <w:sz w:val="20"/>
          <w:szCs w:val="20"/>
        </w:rPr>
      </w:pPr>
      <w:r w:rsidRPr="005B0FB1">
        <w:rPr>
          <w:rFonts w:ascii="Arial" w:hAnsi="Arial" w:cs="Arial"/>
          <w:b/>
          <w:i/>
          <w:sz w:val="20"/>
          <w:szCs w:val="20"/>
        </w:rPr>
        <w:t>Примечание 2:</w:t>
      </w:r>
      <w:r w:rsidRPr="005B0FB1">
        <w:rPr>
          <w:rFonts w:ascii="Arial" w:hAnsi="Arial" w:cs="Arial"/>
          <w:i/>
          <w:sz w:val="20"/>
          <w:szCs w:val="20"/>
        </w:rPr>
        <w:t xml:space="preserve"> Перевод текста размещается </w:t>
      </w:r>
      <w:r w:rsidRPr="005B0FB1">
        <w:rPr>
          <w:rFonts w:ascii="Arial" w:hAnsi="Arial" w:cs="Arial"/>
          <w:i/>
          <w:snapToGrid w:val="0"/>
          <w:sz w:val="20"/>
          <w:szCs w:val="20"/>
        </w:rPr>
        <w:t>в соответствующий столбец</w:t>
      </w:r>
      <w:r w:rsidRPr="005B0FB1">
        <w:rPr>
          <w:rFonts w:ascii="Arial" w:hAnsi="Arial" w:cs="Arial"/>
          <w:snapToGrid w:val="0"/>
          <w:sz w:val="20"/>
          <w:szCs w:val="20"/>
        </w:rPr>
        <w:t>.</w:t>
      </w:r>
    </w:p>
    <w:p w:rsidR="009C0D99" w:rsidRDefault="009C0D99"/>
    <w:tbl>
      <w:tblPr>
        <w:tblStyle w:val="a3"/>
        <w:tblW w:w="0" w:type="auto"/>
        <w:tblLook w:val="04A0" w:firstRow="1" w:lastRow="0" w:firstColumn="1" w:lastColumn="0" w:noHBand="0" w:noVBand="1"/>
      </w:tblPr>
      <w:tblGrid>
        <w:gridCol w:w="4665"/>
        <w:gridCol w:w="4680"/>
      </w:tblGrid>
      <w:tr w:rsidR="00CE6B33" w:rsidTr="00CE6B33">
        <w:tc>
          <w:tcPr>
            <w:tcW w:w="4785" w:type="dxa"/>
          </w:tcPr>
          <w:p w:rsidR="00CE6B33" w:rsidRPr="00CE6B33" w:rsidRDefault="00CE6B33" w:rsidP="006B5547">
            <w:pPr>
              <w:jc w:val="both"/>
              <w:rPr>
                <w:b/>
                <w:lang w:val="en-US"/>
              </w:rPr>
            </w:pPr>
            <w:proofErr w:type="spellStart"/>
            <w:r w:rsidRPr="00CE6B33">
              <w:rPr>
                <w:b/>
                <w:lang w:val="en-US"/>
              </w:rPr>
              <w:t>En</w:t>
            </w:r>
            <w:proofErr w:type="spellEnd"/>
          </w:p>
        </w:tc>
        <w:tc>
          <w:tcPr>
            <w:tcW w:w="4786" w:type="dxa"/>
          </w:tcPr>
          <w:p w:rsidR="00CE6B33" w:rsidRPr="00CE6B33" w:rsidRDefault="00CE6B33">
            <w:pPr>
              <w:rPr>
                <w:b/>
                <w:lang w:val="en-US"/>
              </w:rPr>
            </w:pPr>
            <w:r w:rsidRPr="00CE6B33">
              <w:rPr>
                <w:b/>
                <w:lang w:val="en-US"/>
              </w:rPr>
              <w:t>Ru</w:t>
            </w:r>
          </w:p>
        </w:tc>
      </w:tr>
      <w:tr w:rsidR="00CE6B33" w:rsidTr="00CE6B33">
        <w:tc>
          <w:tcPr>
            <w:tcW w:w="4785" w:type="dxa"/>
          </w:tcPr>
          <w:p w:rsidR="00CE6B33" w:rsidRPr="00CE6B33" w:rsidRDefault="00C24D56" w:rsidP="006B5547">
            <w:pPr>
              <w:jc w:val="both"/>
              <w:rPr>
                <w:lang w:val="en-US"/>
              </w:rPr>
            </w:pPr>
            <w:proofErr w:type="spellStart"/>
            <w:r w:rsidRPr="00C24D56">
              <w:rPr>
                <w:i/>
              </w:rPr>
              <w:t>Broader</w:t>
            </w:r>
            <w:proofErr w:type="spellEnd"/>
            <w:r w:rsidRPr="00C24D56">
              <w:rPr>
                <w:i/>
              </w:rPr>
              <w:t xml:space="preserve"> </w:t>
            </w:r>
            <w:proofErr w:type="spellStart"/>
            <w:r w:rsidRPr="00C24D56">
              <w:rPr>
                <w:i/>
              </w:rPr>
              <w:t>experiences</w:t>
            </w:r>
            <w:proofErr w:type="spellEnd"/>
            <w:r w:rsidRPr="00C24D56">
              <w:rPr>
                <w:i/>
              </w:rPr>
              <w:t xml:space="preserve">, </w:t>
            </w:r>
            <w:proofErr w:type="spellStart"/>
            <w:r w:rsidRPr="00C24D56">
              <w:rPr>
                <w:i/>
              </w:rPr>
              <w:t>broader</w:t>
            </w:r>
            <w:proofErr w:type="spellEnd"/>
            <w:r w:rsidRPr="00C24D56">
              <w:rPr>
                <w:i/>
              </w:rPr>
              <w:t xml:space="preserve"> </w:t>
            </w:r>
            <w:proofErr w:type="spellStart"/>
            <w:r w:rsidRPr="00C24D56">
              <w:rPr>
                <w:i/>
              </w:rPr>
              <w:t>minds</w:t>
            </w:r>
            <w:proofErr w:type="spellEnd"/>
          </w:p>
        </w:tc>
        <w:tc>
          <w:tcPr>
            <w:tcW w:w="4786" w:type="dxa"/>
          </w:tcPr>
          <w:p w:rsidR="00CE6B33" w:rsidRPr="001204DA" w:rsidRDefault="001204DA">
            <w:r>
              <w:t>Обширнее опыт – обширнее взгляды.</w:t>
            </w:r>
          </w:p>
        </w:tc>
      </w:tr>
      <w:tr w:rsidR="00CE6B33" w:rsidRPr="00836AFD" w:rsidTr="00CE6B33">
        <w:tc>
          <w:tcPr>
            <w:tcW w:w="4785" w:type="dxa"/>
          </w:tcPr>
          <w:p w:rsidR="00CE6B33" w:rsidRPr="009C0D99" w:rsidRDefault="00C24D56" w:rsidP="006B5547">
            <w:pPr>
              <w:jc w:val="both"/>
              <w:rPr>
                <w:lang w:val="en-US"/>
              </w:rPr>
            </w:pPr>
            <w:r w:rsidRPr="009C0D99">
              <w:rPr>
                <w:lang w:val="en-US"/>
              </w:rPr>
              <w:t xml:space="preserve">The </w:t>
            </w:r>
            <w:proofErr w:type="spellStart"/>
            <w:r w:rsidR="00426777" w:rsidRPr="00C24D56">
              <w:rPr>
                <w:lang w:val="en-US"/>
              </w:rPr>
              <w:t>Gordonstoun</w:t>
            </w:r>
            <w:proofErr w:type="spellEnd"/>
            <w:r w:rsidR="00426777">
              <w:rPr>
                <w:lang w:val="en-US"/>
              </w:rPr>
              <w:t xml:space="preserve"> </w:t>
            </w:r>
            <w:r w:rsidRPr="009C0D99">
              <w:rPr>
                <w:lang w:val="en-US"/>
              </w:rPr>
              <w:t xml:space="preserve">school’s uniquely broad curriculum encourages every individual to fulfil their potential academically, but it does more than that. It encourages students to fulfil their potential as human beings. The school motto is ‘Plus </w:t>
            </w:r>
            <w:proofErr w:type="spellStart"/>
            <w:r w:rsidRPr="009C0D99">
              <w:rPr>
                <w:lang w:val="en-US"/>
              </w:rPr>
              <w:t>est</w:t>
            </w:r>
            <w:proofErr w:type="spellEnd"/>
            <w:r w:rsidRPr="009C0D99">
              <w:rPr>
                <w:lang w:val="en-US"/>
              </w:rPr>
              <w:t xml:space="preserve"> </w:t>
            </w:r>
            <w:proofErr w:type="spellStart"/>
            <w:r w:rsidRPr="009C0D99">
              <w:rPr>
                <w:lang w:val="en-US"/>
              </w:rPr>
              <w:t>en</w:t>
            </w:r>
            <w:proofErr w:type="spellEnd"/>
            <w:r w:rsidRPr="009C0D99">
              <w:rPr>
                <w:lang w:val="en-US"/>
              </w:rPr>
              <w:t xml:space="preserve"> </w:t>
            </w:r>
            <w:proofErr w:type="spellStart"/>
            <w:r w:rsidRPr="009C0D99">
              <w:rPr>
                <w:lang w:val="en-US"/>
              </w:rPr>
              <w:t>vous</w:t>
            </w:r>
            <w:proofErr w:type="spellEnd"/>
            <w:r w:rsidRPr="009C0D99">
              <w:rPr>
                <w:lang w:val="en-US"/>
              </w:rPr>
              <w:t xml:space="preserve">’ - There is more in you. At </w:t>
            </w:r>
            <w:proofErr w:type="spellStart"/>
            <w:r w:rsidRPr="009C0D99">
              <w:rPr>
                <w:lang w:val="en-US"/>
              </w:rPr>
              <w:t>Gordonstoun</w:t>
            </w:r>
            <w:proofErr w:type="spellEnd"/>
            <w:r w:rsidRPr="009C0D99">
              <w:rPr>
                <w:lang w:val="en-US"/>
              </w:rPr>
              <w:t>, this sense of possibility is presented to its students, every single day.</w:t>
            </w:r>
          </w:p>
        </w:tc>
        <w:tc>
          <w:tcPr>
            <w:tcW w:w="4786" w:type="dxa"/>
          </w:tcPr>
          <w:p w:rsidR="00CE6B33" w:rsidRPr="006D7BDD" w:rsidRDefault="00836AFD" w:rsidP="004216B7">
            <w:r w:rsidRPr="00836AFD">
              <w:t>Уникально обширный учебный</w:t>
            </w:r>
            <w:r>
              <w:t xml:space="preserve"> план школы </w:t>
            </w:r>
            <w:proofErr w:type="spellStart"/>
            <w:r>
              <w:t>Гордонстоун</w:t>
            </w:r>
            <w:proofErr w:type="spellEnd"/>
            <w:r>
              <w:t xml:space="preserve"> </w:t>
            </w:r>
            <w:r w:rsidR="00906385">
              <w:t xml:space="preserve">воодушевляет каждого индивидуума </w:t>
            </w:r>
            <w:r w:rsidR="00906385" w:rsidRPr="00906385">
              <w:t xml:space="preserve">реализовывать свой потенциал </w:t>
            </w:r>
            <w:r w:rsidR="004216B7">
              <w:t>академически, и</w:t>
            </w:r>
            <w:r w:rsidR="00512E0A">
              <w:t xml:space="preserve"> </w:t>
            </w:r>
            <w:r w:rsidR="004216B7">
              <w:t>даже более этого</w:t>
            </w:r>
            <w:r w:rsidR="00336B8F">
              <w:t xml:space="preserve">. Обучение </w:t>
            </w:r>
            <w:r w:rsidR="00016B54">
              <w:t>воодушевляет студенто</w:t>
            </w:r>
            <w:r w:rsidR="00831B01">
              <w:t>в реализоваться как личность. Девиз школы: «</w:t>
            </w:r>
            <w:r w:rsidR="00831B01" w:rsidRPr="009C0D99">
              <w:rPr>
                <w:lang w:val="en-US"/>
              </w:rPr>
              <w:t>Plus</w:t>
            </w:r>
            <w:r w:rsidR="00831B01" w:rsidRPr="00831B01">
              <w:t xml:space="preserve"> </w:t>
            </w:r>
            <w:proofErr w:type="spellStart"/>
            <w:r w:rsidR="00831B01" w:rsidRPr="009C0D99">
              <w:rPr>
                <w:lang w:val="en-US"/>
              </w:rPr>
              <w:t>est</w:t>
            </w:r>
            <w:proofErr w:type="spellEnd"/>
            <w:r w:rsidR="00831B01" w:rsidRPr="00831B01">
              <w:t xml:space="preserve"> </w:t>
            </w:r>
            <w:proofErr w:type="spellStart"/>
            <w:r w:rsidR="00831B01" w:rsidRPr="009C0D99">
              <w:rPr>
                <w:lang w:val="en-US"/>
              </w:rPr>
              <w:t>en</w:t>
            </w:r>
            <w:proofErr w:type="spellEnd"/>
            <w:r w:rsidR="00831B01" w:rsidRPr="00831B01">
              <w:t xml:space="preserve"> </w:t>
            </w:r>
            <w:proofErr w:type="spellStart"/>
            <w:r w:rsidR="00831B01" w:rsidRPr="009C0D99">
              <w:rPr>
                <w:lang w:val="en-US"/>
              </w:rPr>
              <w:t>vous</w:t>
            </w:r>
            <w:proofErr w:type="spellEnd"/>
            <w:r w:rsidR="00831B01">
              <w:t xml:space="preserve">» - В тебе нечто большее. </w:t>
            </w:r>
            <w:r w:rsidR="006D7BDD">
              <w:t xml:space="preserve">В </w:t>
            </w:r>
            <w:proofErr w:type="spellStart"/>
            <w:r w:rsidR="006D7BDD">
              <w:t>Гордонстоуне</w:t>
            </w:r>
            <w:proofErr w:type="spellEnd"/>
            <w:r w:rsidR="006D7BDD">
              <w:t xml:space="preserve"> это чувство возможности предоставляется каждому студенту каждый день.</w:t>
            </w:r>
          </w:p>
        </w:tc>
      </w:tr>
      <w:tr w:rsidR="00CE6B33" w:rsidRPr="00BD3946" w:rsidTr="00CE6B33">
        <w:tc>
          <w:tcPr>
            <w:tcW w:w="4785" w:type="dxa"/>
          </w:tcPr>
          <w:p w:rsidR="00CE6B33" w:rsidRDefault="00C24D56" w:rsidP="006B5547">
            <w:pPr>
              <w:jc w:val="both"/>
            </w:pPr>
            <w:r w:rsidRPr="009C0D99">
              <w:rPr>
                <w:lang w:val="en-US"/>
              </w:rPr>
              <w:t xml:space="preserve">‘It wasn’t until we saw the curriculum and the schedule of what they would be doing each day that we truly understood the difference between </w:t>
            </w:r>
            <w:proofErr w:type="spellStart"/>
            <w:r w:rsidRPr="009C0D99">
              <w:rPr>
                <w:lang w:val="en-US"/>
              </w:rPr>
              <w:t>Gordonstoun</w:t>
            </w:r>
            <w:proofErr w:type="spellEnd"/>
            <w:r w:rsidRPr="009C0D99">
              <w:rPr>
                <w:lang w:val="en-US"/>
              </w:rPr>
              <w:t xml:space="preserve"> and other schools.’ </w:t>
            </w:r>
            <w:proofErr w:type="spellStart"/>
            <w:r w:rsidRPr="00C24D56">
              <w:t>Current</w:t>
            </w:r>
            <w:proofErr w:type="spellEnd"/>
            <w:r w:rsidRPr="00C24D56">
              <w:t xml:space="preserve"> </w:t>
            </w:r>
            <w:proofErr w:type="spellStart"/>
            <w:r w:rsidRPr="00C24D56">
              <w:t>parent</w:t>
            </w:r>
            <w:proofErr w:type="spellEnd"/>
            <w:r w:rsidRPr="00C24D56">
              <w:t>.</w:t>
            </w:r>
          </w:p>
        </w:tc>
        <w:tc>
          <w:tcPr>
            <w:tcW w:w="4786" w:type="dxa"/>
          </w:tcPr>
          <w:p w:rsidR="00CE6B33" w:rsidRPr="001D6702" w:rsidRDefault="000C617B" w:rsidP="00FB73E6">
            <w:pPr>
              <w:rPr>
                <w:lang w:val="en-US"/>
              </w:rPr>
            </w:pPr>
            <w:r>
              <w:t>«</w:t>
            </w:r>
            <w:r w:rsidR="007D6DE8">
              <w:t xml:space="preserve">Только когда мы увидели учебный план и расписание того, что они будут делать каждый день, мы по-настоящему осознали разницу между </w:t>
            </w:r>
            <w:proofErr w:type="spellStart"/>
            <w:r w:rsidR="007D6DE8">
              <w:t>Гордонстоуном</w:t>
            </w:r>
            <w:proofErr w:type="spellEnd"/>
            <w:r w:rsidR="007D6DE8">
              <w:t xml:space="preserve"> и другими школами.</w:t>
            </w:r>
            <w:r>
              <w:t>» Текущий родитель.</w:t>
            </w:r>
          </w:p>
        </w:tc>
      </w:tr>
      <w:tr w:rsidR="00CE6B33" w:rsidRPr="001D6702" w:rsidTr="00CE6B33">
        <w:tc>
          <w:tcPr>
            <w:tcW w:w="4785" w:type="dxa"/>
          </w:tcPr>
          <w:p w:rsidR="00CE6B33" w:rsidRPr="009C0D99" w:rsidRDefault="00C24D56" w:rsidP="007E7856">
            <w:pPr>
              <w:jc w:val="both"/>
              <w:rPr>
                <w:lang w:val="en-US"/>
              </w:rPr>
            </w:pPr>
            <w:r w:rsidRPr="009C0D99">
              <w:rPr>
                <w:lang w:val="en-US"/>
              </w:rPr>
              <w:t>Although</w:t>
            </w:r>
            <w:r w:rsidRPr="00FB73E6">
              <w:t xml:space="preserve"> </w:t>
            </w:r>
            <w:proofErr w:type="spellStart"/>
            <w:r w:rsidRPr="009C0D99">
              <w:rPr>
                <w:lang w:val="en-US"/>
              </w:rPr>
              <w:t>Gordonstoun</w:t>
            </w:r>
            <w:proofErr w:type="spellEnd"/>
            <w:r w:rsidRPr="00FB73E6">
              <w:t xml:space="preserve"> </w:t>
            </w:r>
            <w:r w:rsidRPr="009C0D99">
              <w:rPr>
                <w:lang w:val="en-US"/>
              </w:rPr>
              <w:t>is</w:t>
            </w:r>
            <w:r w:rsidRPr="00FB73E6">
              <w:t xml:space="preserve"> </w:t>
            </w:r>
            <w:r w:rsidRPr="009C0D99">
              <w:rPr>
                <w:lang w:val="en-US"/>
              </w:rPr>
              <w:t>within</w:t>
            </w:r>
            <w:r w:rsidRPr="00FB73E6">
              <w:t xml:space="preserve"> </w:t>
            </w:r>
            <w:r w:rsidRPr="009C0D99">
              <w:rPr>
                <w:lang w:val="en-US"/>
              </w:rPr>
              <w:t>striking</w:t>
            </w:r>
            <w:r w:rsidRPr="00FB73E6">
              <w:t xml:space="preserve"> </w:t>
            </w:r>
            <w:r w:rsidRPr="009C0D99">
              <w:rPr>
                <w:lang w:val="en-US"/>
              </w:rPr>
              <w:t>distance</w:t>
            </w:r>
            <w:r w:rsidRPr="00FB73E6">
              <w:t xml:space="preserve"> </w:t>
            </w:r>
            <w:r w:rsidRPr="009C0D99">
              <w:rPr>
                <w:lang w:val="en-US"/>
              </w:rPr>
              <w:t>of</w:t>
            </w:r>
            <w:r w:rsidRPr="00FB73E6">
              <w:t xml:space="preserve"> </w:t>
            </w:r>
            <w:r w:rsidRPr="009C0D99">
              <w:rPr>
                <w:lang w:val="en-US"/>
              </w:rPr>
              <w:t>two</w:t>
            </w:r>
            <w:r w:rsidRPr="00FB73E6">
              <w:t xml:space="preserve"> </w:t>
            </w:r>
            <w:r w:rsidRPr="009C0D99">
              <w:rPr>
                <w:lang w:val="en-US"/>
              </w:rPr>
              <w:t>international</w:t>
            </w:r>
            <w:r w:rsidRPr="00FB73E6">
              <w:t xml:space="preserve"> </w:t>
            </w:r>
            <w:r w:rsidRPr="009C0D99">
              <w:rPr>
                <w:lang w:val="en-US"/>
              </w:rPr>
              <w:t>airports</w:t>
            </w:r>
            <w:r w:rsidRPr="00FB73E6">
              <w:t xml:space="preserve">, </w:t>
            </w:r>
            <w:r w:rsidRPr="009C0D99">
              <w:rPr>
                <w:lang w:val="en-US"/>
              </w:rPr>
              <w:t>the</w:t>
            </w:r>
            <w:r w:rsidRPr="00FB73E6">
              <w:t xml:space="preserve"> </w:t>
            </w:r>
            <w:r w:rsidRPr="009C0D99">
              <w:rPr>
                <w:lang w:val="en-US"/>
              </w:rPr>
              <w:t>school</w:t>
            </w:r>
            <w:r w:rsidRPr="00FB73E6">
              <w:t>’</w:t>
            </w:r>
            <w:r w:rsidRPr="009C0D99">
              <w:rPr>
                <w:lang w:val="en-US"/>
              </w:rPr>
              <w:t>s</w:t>
            </w:r>
            <w:r w:rsidRPr="00FB73E6">
              <w:t xml:space="preserve"> </w:t>
            </w:r>
            <w:r w:rsidRPr="009C0D99">
              <w:rPr>
                <w:lang w:val="en-US"/>
              </w:rPr>
              <w:t>remarkable</w:t>
            </w:r>
            <w:r w:rsidRPr="00FB73E6">
              <w:t xml:space="preserve"> </w:t>
            </w:r>
            <w:r w:rsidRPr="009C0D99">
              <w:rPr>
                <w:lang w:val="en-US"/>
              </w:rPr>
              <w:t>location</w:t>
            </w:r>
            <w:r w:rsidRPr="00FB73E6">
              <w:t xml:space="preserve"> </w:t>
            </w:r>
            <w:r w:rsidRPr="009C0D99">
              <w:rPr>
                <w:lang w:val="en-US"/>
              </w:rPr>
              <w:t>on</w:t>
            </w:r>
            <w:r w:rsidRPr="00FB73E6">
              <w:t xml:space="preserve"> </w:t>
            </w:r>
            <w:r w:rsidRPr="009C0D99">
              <w:rPr>
                <w:lang w:val="en-US"/>
              </w:rPr>
              <w:t>a</w:t>
            </w:r>
            <w:r w:rsidRPr="00FB73E6">
              <w:t xml:space="preserve"> 200 </w:t>
            </w:r>
            <w:r w:rsidRPr="009C0D99">
              <w:rPr>
                <w:lang w:val="en-US"/>
              </w:rPr>
              <w:t>acre</w:t>
            </w:r>
            <w:r w:rsidRPr="00FB73E6">
              <w:t xml:space="preserve"> </w:t>
            </w:r>
            <w:r w:rsidRPr="009C0D99">
              <w:rPr>
                <w:lang w:val="en-US"/>
              </w:rPr>
              <w:t xml:space="preserve">woodland estate provides the background for its world beating outdoor education </w:t>
            </w:r>
            <w:proofErr w:type="spellStart"/>
            <w:r w:rsidRPr="009C0D99">
              <w:rPr>
                <w:lang w:val="en-US"/>
              </w:rPr>
              <w:t>programme</w:t>
            </w:r>
            <w:proofErr w:type="spellEnd"/>
            <w:r w:rsidRPr="009C0D99">
              <w:rPr>
                <w:lang w:val="en-US"/>
              </w:rPr>
              <w:t>.</w:t>
            </w:r>
          </w:p>
        </w:tc>
        <w:tc>
          <w:tcPr>
            <w:tcW w:w="4786" w:type="dxa"/>
          </w:tcPr>
          <w:p w:rsidR="00CE6B33" w:rsidRPr="00846AFF" w:rsidRDefault="001D6702" w:rsidP="00FD0455">
            <w:r>
              <w:t xml:space="preserve">Хоть </w:t>
            </w:r>
            <w:proofErr w:type="spellStart"/>
            <w:r>
              <w:t>Гордонстоут</w:t>
            </w:r>
            <w:proofErr w:type="spellEnd"/>
            <w:r>
              <w:t xml:space="preserve"> и находится в пределах досягаемости двух национальных аэропортов, </w:t>
            </w:r>
            <w:r w:rsidR="005A74BB">
              <w:t>но р</w:t>
            </w:r>
            <w:r w:rsidR="00FD0455">
              <w:t xml:space="preserve">асположение школы </w:t>
            </w:r>
            <w:r w:rsidR="005A74BB">
              <w:t>в удивительном месте на двухстах акрах</w:t>
            </w:r>
            <w:r w:rsidR="005A74BB" w:rsidRPr="005A74BB">
              <w:t xml:space="preserve"> </w:t>
            </w:r>
            <w:r w:rsidR="00FD0455">
              <w:t>лесного хозяйства</w:t>
            </w:r>
            <w:r w:rsidR="005A74BB">
              <w:t xml:space="preserve"> </w:t>
            </w:r>
            <w:r w:rsidR="00FD0455">
              <w:t xml:space="preserve">предусматривает </w:t>
            </w:r>
            <w:r w:rsidR="00EC01E8">
              <w:t>задний двор для своей непревзойденной программы обучения на открытом пространстве.</w:t>
            </w:r>
          </w:p>
        </w:tc>
      </w:tr>
      <w:tr w:rsidR="00CE6B33" w:rsidRPr="00846AFF" w:rsidTr="00CE6B33">
        <w:tc>
          <w:tcPr>
            <w:tcW w:w="4785" w:type="dxa"/>
          </w:tcPr>
          <w:p w:rsidR="00CE6B33" w:rsidRPr="009C0D99" w:rsidRDefault="00C24D56" w:rsidP="006B5547">
            <w:pPr>
              <w:jc w:val="both"/>
              <w:rPr>
                <w:lang w:val="en-US"/>
              </w:rPr>
            </w:pPr>
            <w:r w:rsidRPr="009C0D99">
              <w:rPr>
                <w:lang w:val="en-US"/>
              </w:rPr>
              <w:t xml:space="preserve">By extending the field of learning beyond the classroom, students gain invaluable experience in being both leaders and team players and in having compassion and understanding for their fellows - and of themselves. Their outlook is broadened, their ability to consider the needs of others developed, and they gain resilience - life skills which can only complement the school’s commitment to, and </w:t>
            </w:r>
            <w:proofErr w:type="spellStart"/>
            <w:r w:rsidRPr="009C0D99">
              <w:rPr>
                <w:lang w:val="en-US"/>
              </w:rPr>
              <w:t>realisation</w:t>
            </w:r>
            <w:proofErr w:type="spellEnd"/>
            <w:r w:rsidRPr="009C0D99">
              <w:rPr>
                <w:lang w:val="en-US"/>
              </w:rPr>
              <w:t xml:space="preserve"> of, academic excellence.</w:t>
            </w:r>
          </w:p>
        </w:tc>
        <w:tc>
          <w:tcPr>
            <w:tcW w:w="4786" w:type="dxa"/>
          </w:tcPr>
          <w:p w:rsidR="00CE6B33" w:rsidRPr="00E74D4A" w:rsidRDefault="00846AFF" w:rsidP="00F9045A">
            <w:r>
              <w:t xml:space="preserve">Путем расширения области знаний вне класса, студенты </w:t>
            </w:r>
            <w:r w:rsidR="00E74D4A">
              <w:t>получают бесценный</w:t>
            </w:r>
            <w:r w:rsidR="00AF22D3">
              <w:t xml:space="preserve"> опыт в качестве лидеров и командных игроков и </w:t>
            </w:r>
            <w:r w:rsidR="007545F8">
              <w:t xml:space="preserve">при проявлении сострадания и понимания к своим товарищам и к себе. </w:t>
            </w:r>
            <w:r w:rsidR="00F95EA6">
              <w:t>Их кругозор расширяется, их способность решать, что нужно другим –</w:t>
            </w:r>
            <w:r w:rsidR="00E74D4A">
              <w:t xml:space="preserve"> развивается:</w:t>
            </w:r>
            <w:r w:rsidR="00F95EA6">
              <w:t xml:space="preserve"> </w:t>
            </w:r>
            <w:r w:rsidR="00F9045A">
              <w:t xml:space="preserve">и они повышают устойчивость – жизненные навыки, которые могут только </w:t>
            </w:r>
            <w:r w:rsidR="00691C49">
              <w:t>дополнять</w:t>
            </w:r>
            <w:r w:rsidR="00A80EEF">
              <w:rPr>
                <w:lang w:val="en-US"/>
              </w:rPr>
              <w:t>c</w:t>
            </w:r>
            <w:r w:rsidR="00A80EEF">
              <w:t>я к школьным</w:t>
            </w:r>
            <w:r w:rsidR="00691C49">
              <w:t xml:space="preserve"> обязательств</w:t>
            </w:r>
            <w:r w:rsidR="00E74D4A">
              <w:t>ам;</w:t>
            </w:r>
            <w:r w:rsidR="00A80EEF">
              <w:t xml:space="preserve"> и получают осознание </w:t>
            </w:r>
            <w:r w:rsidR="00E74D4A">
              <w:t xml:space="preserve">учебы. </w:t>
            </w:r>
          </w:p>
        </w:tc>
      </w:tr>
      <w:tr w:rsidR="00CE6B33" w:rsidRPr="00957615" w:rsidTr="00CE6B33">
        <w:tc>
          <w:tcPr>
            <w:tcW w:w="4785" w:type="dxa"/>
          </w:tcPr>
          <w:p w:rsidR="00CE6B33" w:rsidRPr="009C0D99" w:rsidRDefault="00C24D56" w:rsidP="006B5547">
            <w:pPr>
              <w:jc w:val="both"/>
              <w:rPr>
                <w:lang w:val="en-US"/>
              </w:rPr>
            </w:pPr>
            <w:r w:rsidRPr="009C0D99">
              <w:rPr>
                <w:lang w:val="en-US"/>
              </w:rPr>
              <w:t xml:space="preserve">Active engagement in service to the local community also comprises a core part of </w:t>
            </w:r>
            <w:proofErr w:type="spellStart"/>
            <w:r w:rsidRPr="009C0D99">
              <w:rPr>
                <w:lang w:val="en-US"/>
              </w:rPr>
              <w:t>Gordonstoun’s</w:t>
            </w:r>
            <w:proofErr w:type="spellEnd"/>
            <w:r w:rsidRPr="009C0D99">
              <w:rPr>
                <w:lang w:val="en-US"/>
              </w:rPr>
              <w:t xml:space="preserve"> ‘working week’, further expanding the students’ sense of personal and social responsibility and building self-esteem. All year groups take part in service, but from Year 11 each student commits to one of the school’s nine services. These include the Fire Service, Coastguards, Canoe Lifeguards and the Community Service - where pupils visit residential homes and support children with special needs.</w:t>
            </w:r>
          </w:p>
        </w:tc>
        <w:tc>
          <w:tcPr>
            <w:tcW w:w="4786" w:type="dxa"/>
          </w:tcPr>
          <w:p w:rsidR="00CE6B33" w:rsidRPr="00294284" w:rsidRDefault="00864F74" w:rsidP="00294284">
            <w:r>
              <w:t>Активное участие</w:t>
            </w:r>
            <w:r w:rsidR="00957615">
              <w:t xml:space="preserve"> в </w:t>
            </w:r>
            <w:r w:rsidR="00957615" w:rsidRPr="00957615">
              <w:t>оказании услуг</w:t>
            </w:r>
            <w:r w:rsidR="00957615">
              <w:t xml:space="preserve"> местному сообществу также включает </w:t>
            </w:r>
            <w:proofErr w:type="spellStart"/>
            <w:r w:rsidR="00957615">
              <w:t>основую</w:t>
            </w:r>
            <w:proofErr w:type="spellEnd"/>
            <w:r w:rsidR="000B6D22">
              <w:t xml:space="preserve"> </w:t>
            </w:r>
            <w:r w:rsidR="005C21D0">
              <w:t xml:space="preserve">часть </w:t>
            </w:r>
            <w:r w:rsidR="000B6D22">
              <w:t xml:space="preserve">«рабочей недели» </w:t>
            </w:r>
            <w:proofErr w:type="spellStart"/>
            <w:r w:rsidR="000B6D22">
              <w:t>Гордонстоуна</w:t>
            </w:r>
            <w:proofErr w:type="spellEnd"/>
            <w:r w:rsidR="000B6D22">
              <w:t xml:space="preserve">, </w:t>
            </w:r>
            <w:r w:rsidR="0039412B" w:rsidRPr="0039412B">
              <w:t xml:space="preserve">в дальнейшем развивая у студентов чувство </w:t>
            </w:r>
            <w:r w:rsidR="00294284">
              <w:t xml:space="preserve">личной и социальной ответственности и </w:t>
            </w:r>
            <w:r w:rsidR="0095513F" w:rsidRPr="0095513F">
              <w:t>строя самооценку.</w:t>
            </w:r>
            <w:r>
              <w:t xml:space="preserve"> Весь год группы принимают участие в обслуживании, но с 11 лет каждый студент </w:t>
            </w:r>
            <w:r w:rsidR="002C741E" w:rsidRPr="002C741E">
              <w:t>вступает в одну из 9 школьных служб.</w:t>
            </w:r>
            <w:r w:rsidR="002C741E">
              <w:t xml:space="preserve"> Они включают </w:t>
            </w:r>
            <w:r w:rsidR="00502E68">
              <w:t xml:space="preserve">пожарную службу, береговую охрану, спасатели каноэ и </w:t>
            </w:r>
            <w:r w:rsidR="004C5A65">
              <w:t xml:space="preserve">службу общественных работ – где школьники </w:t>
            </w:r>
            <w:r w:rsidR="004C5A65">
              <w:lastRenderedPageBreak/>
              <w:t xml:space="preserve">посещают жилые дома и помогают детям </w:t>
            </w:r>
            <w:r w:rsidR="004C5A65">
              <w:rPr>
                <w:lang w:val="en-US"/>
              </w:rPr>
              <w:t>c</w:t>
            </w:r>
            <w:r w:rsidR="004C5A65" w:rsidRPr="004C5A65">
              <w:t xml:space="preserve"> ограниченными в</w:t>
            </w:r>
            <w:r w:rsidR="004C5A65">
              <w:t>озможностями.</w:t>
            </w:r>
            <w:r w:rsidR="0095513F">
              <w:t xml:space="preserve"> </w:t>
            </w:r>
            <w:r w:rsidR="00294284" w:rsidRPr="00294284">
              <w:t xml:space="preserve"> </w:t>
            </w:r>
          </w:p>
        </w:tc>
      </w:tr>
      <w:tr w:rsidR="00C24D56" w:rsidRPr="00A556D3" w:rsidTr="00CE6B33">
        <w:tc>
          <w:tcPr>
            <w:tcW w:w="4785" w:type="dxa"/>
          </w:tcPr>
          <w:p w:rsidR="00C24D56" w:rsidRPr="009C0D99" w:rsidRDefault="00C770F2" w:rsidP="006B5547">
            <w:pPr>
              <w:jc w:val="both"/>
              <w:rPr>
                <w:lang w:val="en-US"/>
              </w:rPr>
            </w:pPr>
            <w:proofErr w:type="spellStart"/>
            <w:r w:rsidRPr="009C0D99">
              <w:rPr>
                <w:lang w:val="en-US"/>
              </w:rPr>
              <w:lastRenderedPageBreak/>
              <w:t>Gordonstoun</w:t>
            </w:r>
            <w:proofErr w:type="spellEnd"/>
            <w:r w:rsidRPr="009C0D99">
              <w:rPr>
                <w:lang w:val="en-US"/>
              </w:rPr>
              <w:t xml:space="preserve"> follows the English GCSE and A-Level curriculum. With a staff/pupil ratio of 1:7 and every student’s progress carefully overseen by their tutor, they go on Universities, Colleges and Art Schools all over the world - from Oxford and Cambridge, to Central St Martins or the Royal Academy of Music - to study a diverse range of subjects, from Latin to aeronautical engineering, from physics to law to drama and performance.</w:t>
            </w:r>
          </w:p>
        </w:tc>
        <w:tc>
          <w:tcPr>
            <w:tcW w:w="4786" w:type="dxa"/>
          </w:tcPr>
          <w:p w:rsidR="00C24D56" w:rsidRPr="0019346B" w:rsidRDefault="00A556D3" w:rsidP="00AB4CD2">
            <w:proofErr w:type="spellStart"/>
            <w:r>
              <w:t>Гордонстоун</w:t>
            </w:r>
            <w:proofErr w:type="spellEnd"/>
            <w:r w:rsidRPr="00A556D3">
              <w:t xml:space="preserve"> </w:t>
            </w:r>
            <w:r>
              <w:t>следует</w:t>
            </w:r>
            <w:r w:rsidRPr="00A556D3">
              <w:t xml:space="preserve"> </w:t>
            </w:r>
            <w:r>
              <w:t>учебной</w:t>
            </w:r>
            <w:r w:rsidRPr="00A556D3">
              <w:t xml:space="preserve"> </w:t>
            </w:r>
            <w:r>
              <w:t>программе</w:t>
            </w:r>
            <w:r w:rsidRPr="00A556D3">
              <w:t xml:space="preserve"> </w:t>
            </w:r>
            <w:r>
              <w:t>Английского</w:t>
            </w:r>
            <w:r w:rsidRPr="00A556D3">
              <w:t xml:space="preserve"> </w:t>
            </w:r>
            <w:r>
              <w:rPr>
                <w:lang w:val="en-US"/>
              </w:rPr>
              <w:t>GCSE</w:t>
            </w:r>
            <w:r w:rsidRPr="00A556D3">
              <w:t xml:space="preserve"> (</w:t>
            </w:r>
            <w:r>
              <w:rPr>
                <w:lang w:val="en-US"/>
              </w:rPr>
              <w:t>general</w:t>
            </w:r>
            <w:r w:rsidRPr="00A556D3">
              <w:t xml:space="preserve"> </w:t>
            </w:r>
            <w:r>
              <w:rPr>
                <w:lang w:val="en-US"/>
              </w:rPr>
              <w:t>certificate</w:t>
            </w:r>
            <w:r w:rsidRPr="00A556D3">
              <w:t xml:space="preserve"> </w:t>
            </w:r>
            <w:r>
              <w:rPr>
                <w:lang w:val="en-US"/>
              </w:rPr>
              <w:t>of</w:t>
            </w:r>
            <w:r w:rsidRPr="00A556D3">
              <w:t xml:space="preserve"> </w:t>
            </w:r>
            <w:r>
              <w:rPr>
                <w:lang w:val="en-US"/>
              </w:rPr>
              <w:t>secondary</w:t>
            </w:r>
            <w:r w:rsidRPr="00A556D3">
              <w:t xml:space="preserve"> </w:t>
            </w:r>
            <w:r>
              <w:rPr>
                <w:lang w:val="en-US"/>
              </w:rPr>
              <w:t>education</w:t>
            </w:r>
            <w:r w:rsidRPr="00A556D3">
              <w:t xml:space="preserve"> – </w:t>
            </w:r>
            <w:r>
              <w:t>общее свидетельство о среднем образовании в Англии)</w:t>
            </w:r>
            <w:r w:rsidR="00B87B8D">
              <w:t xml:space="preserve"> и программе </w:t>
            </w:r>
            <w:r w:rsidR="00B87B8D">
              <w:rPr>
                <w:lang w:val="en-US"/>
              </w:rPr>
              <w:t>A</w:t>
            </w:r>
            <w:r w:rsidR="00B87B8D" w:rsidRPr="00B87B8D">
              <w:t>-</w:t>
            </w:r>
            <w:r w:rsidR="00B87B8D">
              <w:rPr>
                <w:lang w:val="en-US"/>
              </w:rPr>
              <w:t>level</w:t>
            </w:r>
            <w:r w:rsidR="00B87B8D">
              <w:t xml:space="preserve"> (уровень А – программа подготовки к поступлению в университеты Англии). </w:t>
            </w:r>
            <w:r w:rsidR="00F23F2C">
              <w:rPr>
                <w:lang w:val="en-US"/>
              </w:rPr>
              <w:t>C</w:t>
            </w:r>
            <w:r w:rsidR="00F23F2C" w:rsidRPr="00F23F2C">
              <w:t xml:space="preserve"> </w:t>
            </w:r>
            <w:r w:rsidR="00F23F2C">
              <w:t xml:space="preserve">отношением персонала к студентам равным 1:7 и с учетом того, что прогресс каждого студента </w:t>
            </w:r>
            <w:r w:rsidR="00663CFF">
              <w:t xml:space="preserve">внимательно наблюдается их учителем, они поступают в университеты, колледжи и художественные школы по всему миру – от Оксфорда и Кембриджа, до Центрального </w:t>
            </w:r>
            <w:proofErr w:type="spellStart"/>
            <w:r w:rsidR="00663CFF">
              <w:t>Сент-Мартинса</w:t>
            </w:r>
            <w:proofErr w:type="spellEnd"/>
            <w:r w:rsidR="00663CFF">
              <w:t xml:space="preserve"> или </w:t>
            </w:r>
            <w:r w:rsidR="00643A37">
              <w:t>Королевской Академии Музыки – чтобы</w:t>
            </w:r>
            <w:r w:rsidR="00643A37" w:rsidRPr="00643A37">
              <w:t xml:space="preserve"> </w:t>
            </w:r>
            <w:r w:rsidR="00AB4CD2">
              <w:t xml:space="preserve">изучать широкий круг предметов: от латинского языка до авиационной проектирования, от физики до </w:t>
            </w:r>
            <w:r w:rsidR="0019346B" w:rsidRPr="0019346B">
              <w:t xml:space="preserve">закона драмы и </w:t>
            </w:r>
            <w:r w:rsidR="0019346B">
              <w:t>представления.</w:t>
            </w:r>
          </w:p>
        </w:tc>
      </w:tr>
      <w:tr w:rsidR="00C24D56" w:rsidRPr="00FC76FB" w:rsidTr="00CE6B33">
        <w:tc>
          <w:tcPr>
            <w:tcW w:w="4785" w:type="dxa"/>
          </w:tcPr>
          <w:p w:rsidR="00C24D56" w:rsidRPr="00635DFC" w:rsidRDefault="00635DFC" w:rsidP="006B5547">
            <w:pPr>
              <w:jc w:val="both"/>
              <w:rPr>
                <w:lang w:val="en-US"/>
              </w:rPr>
            </w:pPr>
            <w:r w:rsidRPr="009C0D99">
              <w:rPr>
                <w:lang w:val="en-US"/>
              </w:rPr>
              <w:t>With students aged from 7-18, the school is fully co-educational and is committed to an admissions system whereby one third of its pupils come from Scotland, one third from the rest of the UK and on</w:t>
            </w:r>
            <w:r w:rsidR="00DB53D5">
              <w:rPr>
                <w:lang w:val="en-US"/>
              </w:rPr>
              <w:t>e</w:t>
            </w:r>
            <w:r w:rsidRPr="009C0D99">
              <w:rPr>
                <w:lang w:val="en-US"/>
              </w:rPr>
              <w:t xml:space="preserve"> third from overseas. Pupils therefore live and learn alongside fellow students from across the social, cultural and geographical board</w:t>
            </w:r>
            <w:r>
              <w:rPr>
                <w:lang w:val="en-US"/>
              </w:rPr>
              <w:t>.</w:t>
            </w:r>
          </w:p>
        </w:tc>
        <w:tc>
          <w:tcPr>
            <w:tcW w:w="4786" w:type="dxa"/>
          </w:tcPr>
          <w:p w:rsidR="00C24D56" w:rsidRPr="00985F0B" w:rsidRDefault="00FC76FB" w:rsidP="000C3CD1">
            <w:r>
              <w:t>Со студентами в возрасте от 7 до 18 лет школа</w:t>
            </w:r>
            <w:r w:rsidR="00543853">
              <w:t xml:space="preserve"> ведет</w:t>
            </w:r>
            <w:r>
              <w:t xml:space="preserve"> полностью</w:t>
            </w:r>
            <w:r w:rsidR="00543853">
              <w:t xml:space="preserve"> совместное обучение и </w:t>
            </w:r>
            <w:r w:rsidR="00CF2E8C">
              <w:t>стремится</w:t>
            </w:r>
            <w:r w:rsidR="00CF2E8C" w:rsidRPr="00CF2E8C">
              <w:t xml:space="preserve"> </w:t>
            </w:r>
            <w:r w:rsidR="00CF2E8C">
              <w:t xml:space="preserve">к системе </w:t>
            </w:r>
            <w:r w:rsidR="00843A85">
              <w:t xml:space="preserve">приема, которая предполагает одну </w:t>
            </w:r>
            <w:r w:rsidR="00CF2E8C">
              <w:t xml:space="preserve">треть </w:t>
            </w:r>
            <w:r w:rsidR="00843A85">
              <w:t>школьников</w:t>
            </w:r>
            <w:r>
              <w:t xml:space="preserve"> </w:t>
            </w:r>
            <w:r w:rsidR="00882B7B">
              <w:t>из Шотландии, одну треть из остального Соединенного Королевства и треть из-за границы. Поэтому школьники живут и</w:t>
            </w:r>
            <w:r w:rsidR="000C3CD1" w:rsidRPr="000C3CD1">
              <w:t xml:space="preserve"> </w:t>
            </w:r>
            <w:r w:rsidR="000C3CD1">
              <w:t xml:space="preserve">обучаются наряду с другими </w:t>
            </w:r>
            <w:r w:rsidR="00985F0B">
              <w:t xml:space="preserve">студентами со всех социальных, культурных и географических границ. </w:t>
            </w:r>
            <w:bookmarkStart w:id="0" w:name="_GoBack"/>
            <w:bookmarkEnd w:id="0"/>
          </w:p>
        </w:tc>
      </w:tr>
    </w:tbl>
    <w:p w:rsidR="00B14097" w:rsidRPr="00FC76FB" w:rsidRDefault="00B14097"/>
    <w:sectPr w:rsidR="00B14097" w:rsidRPr="00FC7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56"/>
    <w:rsid w:val="00016B54"/>
    <w:rsid w:val="000B6D22"/>
    <w:rsid w:val="000C3CD1"/>
    <w:rsid w:val="000C617B"/>
    <w:rsid w:val="001204DA"/>
    <w:rsid w:val="00174AD2"/>
    <w:rsid w:val="0019346B"/>
    <w:rsid w:val="001D6702"/>
    <w:rsid w:val="00207394"/>
    <w:rsid w:val="00245C21"/>
    <w:rsid w:val="0029192D"/>
    <w:rsid w:val="00294284"/>
    <w:rsid w:val="002C741E"/>
    <w:rsid w:val="00336B8F"/>
    <w:rsid w:val="00362111"/>
    <w:rsid w:val="0039412B"/>
    <w:rsid w:val="0039647D"/>
    <w:rsid w:val="004216B7"/>
    <w:rsid w:val="00422865"/>
    <w:rsid w:val="00426777"/>
    <w:rsid w:val="004C5A65"/>
    <w:rsid w:val="00502E68"/>
    <w:rsid w:val="00512E0A"/>
    <w:rsid w:val="00523CD8"/>
    <w:rsid w:val="00533552"/>
    <w:rsid w:val="00543853"/>
    <w:rsid w:val="005A74BB"/>
    <w:rsid w:val="005C21D0"/>
    <w:rsid w:val="005C376E"/>
    <w:rsid w:val="00614119"/>
    <w:rsid w:val="00635DFC"/>
    <w:rsid w:val="00643A37"/>
    <w:rsid w:val="00663CFF"/>
    <w:rsid w:val="00691C49"/>
    <w:rsid w:val="006B5547"/>
    <w:rsid w:val="006D7BDD"/>
    <w:rsid w:val="00726DEE"/>
    <w:rsid w:val="007545F8"/>
    <w:rsid w:val="007D6DE8"/>
    <w:rsid w:val="007E7856"/>
    <w:rsid w:val="00831B01"/>
    <w:rsid w:val="00836AFD"/>
    <w:rsid w:val="00843A85"/>
    <w:rsid w:val="00846AFF"/>
    <w:rsid w:val="00864F74"/>
    <w:rsid w:val="00882B7B"/>
    <w:rsid w:val="0088718F"/>
    <w:rsid w:val="008D7178"/>
    <w:rsid w:val="00906385"/>
    <w:rsid w:val="0095513F"/>
    <w:rsid w:val="00957615"/>
    <w:rsid w:val="00985F0B"/>
    <w:rsid w:val="009C0D99"/>
    <w:rsid w:val="00A16E4E"/>
    <w:rsid w:val="00A556D3"/>
    <w:rsid w:val="00A80EEF"/>
    <w:rsid w:val="00AB4CD2"/>
    <w:rsid w:val="00AF22D3"/>
    <w:rsid w:val="00B14097"/>
    <w:rsid w:val="00B87B8D"/>
    <w:rsid w:val="00BD3946"/>
    <w:rsid w:val="00C24D56"/>
    <w:rsid w:val="00C770F2"/>
    <w:rsid w:val="00CE6B33"/>
    <w:rsid w:val="00CF2E8C"/>
    <w:rsid w:val="00DB53D5"/>
    <w:rsid w:val="00E74D4A"/>
    <w:rsid w:val="00EB0A4D"/>
    <w:rsid w:val="00EC01E8"/>
    <w:rsid w:val="00EF19CB"/>
    <w:rsid w:val="00F23F2C"/>
    <w:rsid w:val="00F9045A"/>
    <w:rsid w:val="00F95EA6"/>
    <w:rsid w:val="00FB73E6"/>
    <w:rsid w:val="00FC2056"/>
    <w:rsid w:val="00FC76FB"/>
    <w:rsid w:val="00FD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0715"/>
  <w15:docId w15:val="{4224CF1C-059C-4183-BA88-C9F08D8B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9C0D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Chernyuk Anton</dc:creator>
  <cp:keywords/>
  <dc:description/>
  <cp:lastModifiedBy>Тимур Бабакулыев</cp:lastModifiedBy>
  <cp:revision>6</cp:revision>
  <dcterms:created xsi:type="dcterms:W3CDTF">2018-02-10T10:57:00Z</dcterms:created>
  <dcterms:modified xsi:type="dcterms:W3CDTF">2018-02-10T15:30:00Z</dcterms:modified>
</cp:coreProperties>
</file>