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AB" w:rsidRPr="00DA2A6B" w:rsidRDefault="00DA2A6B" w:rsidP="00DA2A6B">
      <w:r>
        <w:rPr>
          <w:rFonts w:ascii="Arial" w:hAnsi="Arial" w:cs="Arial"/>
          <w:color w:val="292B2C"/>
          <w:sz w:val="18"/>
          <w:szCs w:val="18"/>
          <w:shd w:val="clear" w:color="auto" w:fill="FFFFFF"/>
        </w:rPr>
        <w:t>Расчет стоимости и сроков окупаемости инвестиционного проекта в мебельном производстве на 1-3-5 лет: БДР, БДДС, УБ с детальной проработкой центров доходности и структуры затрат.</w:t>
      </w:r>
    </w:p>
    <w:sectPr w:rsidR="00B07BAB" w:rsidRPr="00DA2A6B" w:rsidSect="00B0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6FAF"/>
    <w:rsid w:val="00A16FAF"/>
    <w:rsid w:val="00B07BAB"/>
    <w:rsid w:val="00DA2A6B"/>
    <w:rsid w:val="00F7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Estillo Borse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S. Guseva</dc:creator>
  <cp:lastModifiedBy>Natalya S. Guseva</cp:lastModifiedBy>
  <cp:revision>2</cp:revision>
  <dcterms:created xsi:type="dcterms:W3CDTF">2018-04-07T08:21:00Z</dcterms:created>
  <dcterms:modified xsi:type="dcterms:W3CDTF">2018-04-07T08:21:00Z</dcterms:modified>
</cp:coreProperties>
</file>