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A" w:rsidRPr="005A793E" w:rsidRDefault="00822B4A" w:rsidP="00822B4A">
      <w:pPr>
        <w:spacing w:line="360" w:lineRule="auto"/>
        <w:jc w:val="center"/>
      </w:pPr>
      <w:r w:rsidRPr="005A793E">
        <w:t>Министерство транспорта Российской Федерации</w:t>
      </w:r>
    </w:p>
    <w:p w:rsidR="00822B4A" w:rsidRPr="005A793E" w:rsidRDefault="00822B4A" w:rsidP="00822B4A">
      <w:pPr>
        <w:spacing w:line="360" w:lineRule="auto"/>
        <w:jc w:val="center"/>
      </w:pPr>
      <w:r w:rsidRPr="005A793E">
        <w:t>Федеральное агентство железнодорожного транспорта</w:t>
      </w:r>
    </w:p>
    <w:p w:rsidR="00822B4A" w:rsidRPr="005A793E" w:rsidRDefault="00822B4A" w:rsidP="00822B4A">
      <w:pPr>
        <w:spacing w:line="360" w:lineRule="auto"/>
        <w:jc w:val="center"/>
      </w:pPr>
      <w:r w:rsidRPr="005A793E">
        <w:t>Федеральное Государственное бюджетное образовательное учреждение</w:t>
      </w:r>
    </w:p>
    <w:p w:rsidR="00822B4A" w:rsidRPr="005A793E" w:rsidRDefault="00822B4A" w:rsidP="00822B4A">
      <w:pPr>
        <w:spacing w:line="360" w:lineRule="auto"/>
        <w:jc w:val="center"/>
      </w:pPr>
      <w:r w:rsidRPr="005A793E">
        <w:t>высшего профессионального образования</w:t>
      </w:r>
    </w:p>
    <w:p w:rsidR="00822B4A" w:rsidRPr="005A793E" w:rsidRDefault="00822B4A" w:rsidP="00822B4A">
      <w:pPr>
        <w:spacing w:line="360" w:lineRule="auto"/>
        <w:jc w:val="center"/>
      </w:pPr>
      <w:r w:rsidRPr="005A793E">
        <w:t>«Дальневосточный государственный</w:t>
      </w:r>
      <w:r>
        <w:t xml:space="preserve"> </w:t>
      </w:r>
      <w:r w:rsidRPr="005A793E">
        <w:t>университет путей сообщения»</w:t>
      </w:r>
    </w:p>
    <w:p w:rsidR="00822B4A" w:rsidRDefault="00822B4A" w:rsidP="00822B4A">
      <w:pPr>
        <w:spacing w:line="360" w:lineRule="auto"/>
        <w:ind w:firstLine="709"/>
        <w:rPr>
          <w:sz w:val="28"/>
        </w:rPr>
      </w:pPr>
    </w:p>
    <w:p w:rsidR="00822B4A" w:rsidRDefault="00822B4A" w:rsidP="00822B4A">
      <w:pPr>
        <w:spacing w:line="360" w:lineRule="auto"/>
        <w:ind w:firstLine="709"/>
        <w:rPr>
          <w:sz w:val="28"/>
        </w:rPr>
      </w:pPr>
    </w:p>
    <w:p w:rsidR="00822B4A" w:rsidRDefault="00822B4A" w:rsidP="00822B4A">
      <w:pPr>
        <w:spacing w:line="360" w:lineRule="auto"/>
        <w:ind w:firstLine="709"/>
        <w:rPr>
          <w:sz w:val="28"/>
        </w:rPr>
      </w:pPr>
    </w:p>
    <w:p w:rsidR="00822B4A" w:rsidRDefault="00822B4A" w:rsidP="00822B4A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Кафедра «Экономика»</w:t>
      </w:r>
    </w:p>
    <w:p w:rsidR="00822B4A" w:rsidRDefault="00822B4A" w:rsidP="00822B4A">
      <w:pPr>
        <w:spacing w:line="360" w:lineRule="auto"/>
        <w:ind w:firstLine="709"/>
        <w:jc w:val="right"/>
        <w:rPr>
          <w:sz w:val="28"/>
        </w:rPr>
      </w:pPr>
    </w:p>
    <w:p w:rsidR="00822B4A" w:rsidRDefault="00822B4A" w:rsidP="00822B4A">
      <w:pPr>
        <w:spacing w:line="360" w:lineRule="auto"/>
        <w:ind w:firstLine="709"/>
        <w:jc w:val="right"/>
        <w:rPr>
          <w:sz w:val="28"/>
        </w:rPr>
      </w:pPr>
    </w:p>
    <w:p w:rsidR="00822B4A" w:rsidRDefault="00822B4A" w:rsidP="00822B4A">
      <w:pPr>
        <w:spacing w:line="360" w:lineRule="auto"/>
        <w:ind w:firstLine="709"/>
        <w:jc w:val="right"/>
        <w:rPr>
          <w:sz w:val="28"/>
        </w:rPr>
      </w:pPr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КОНТРОЛЬНАЯ РАБОТА </w:t>
      </w:r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по дисциплине «Экономика государственных и общественных организаций»</w:t>
      </w:r>
    </w:p>
    <w:p w:rsidR="00822B4A" w:rsidRDefault="00822B4A" w:rsidP="00822B4A">
      <w:pPr>
        <w:spacing w:line="360" w:lineRule="auto"/>
        <w:rPr>
          <w:sz w:val="28"/>
        </w:rPr>
      </w:pPr>
    </w:p>
    <w:p w:rsidR="00822B4A" w:rsidRDefault="00822B4A" w:rsidP="00822B4A">
      <w:pPr>
        <w:spacing w:line="360" w:lineRule="auto"/>
        <w:rPr>
          <w:sz w:val="28"/>
        </w:rPr>
      </w:pPr>
    </w:p>
    <w:p w:rsidR="00822B4A" w:rsidRDefault="00822B4A" w:rsidP="00822B4A">
      <w:pPr>
        <w:spacing w:line="360" w:lineRule="auto"/>
        <w:rPr>
          <w:sz w:val="28"/>
        </w:rPr>
      </w:pPr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</w:p>
    <w:p w:rsidR="00AA23EB" w:rsidRDefault="00AA23EB" w:rsidP="00822B4A">
      <w:pPr>
        <w:spacing w:line="360" w:lineRule="auto"/>
        <w:ind w:firstLine="709"/>
        <w:jc w:val="center"/>
        <w:rPr>
          <w:sz w:val="28"/>
        </w:rPr>
      </w:pPr>
    </w:p>
    <w:p w:rsidR="00AA23EB" w:rsidRDefault="00AA23EB" w:rsidP="00822B4A">
      <w:pPr>
        <w:spacing w:line="360" w:lineRule="auto"/>
        <w:ind w:firstLine="709"/>
        <w:jc w:val="center"/>
        <w:rPr>
          <w:sz w:val="28"/>
        </w:rPr>
      </w:pPr>
    </w:p>
    <w:p w:rsidR="00AA23EB" w:rsidRDefault="00AA23EB" w:rsidP="00822B4A">
      <w:pPr>
        <w:spacing w:line="360" w:lineRule="auto"/>
        <w:ind w:firstLine="709"/>
        <w:jc w:val="center"/>
        <w:rPr>
          <w:sz w:val="28"/>
        </w:rPr>
      </w:pPr>
    </w:p>
    <w:p w:rsidR="00AA23EB" w:rsidRDefault="00AA23EB" w:rsidP="00822B4A">
      <w:pPr>
        <w:spacing w:line="360" w:lineRule="auto"/>
        <w:ind w:firstLine="709"/>
        <w:jc w:val="center"/>
        <w:rPr>
          <w:sz w:val="28"/>
        </w:rPr>
      </w:pPr>
    </w:p>
    <w:p w:rsidR="00AA23EB" w:rsidRDefault="00AA23EB" w:rsidP="00822B4A">
      <w:pPr>
        <w:spacing w:line="360" w:lineRule="auto"/>
        <w:ind w:firstLine="709"/>
        <w:jc w:val="center"/>
        <w:rPr>
          <w:sz w:val="28"/>
        </w:rPr>
      </w:pPr>
    </w:p>
    <w:p w:rsidR="00AA23EB" w:rsidRDefault="00AA23EB" w:rsidP="00822B4A">
      <w:pPr>
        <w:spacing w:line="360" w:lineRule="auto"/>
        <w:ind w:firstLine="709"/>
        <w:jc w:val="center"/>
        <w:rPr>
          <w:sz w:val="28"/>
        </w:rPr>
      </w:pPr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</w:p>
    <w:p w:rsidR="00AA23EB" w:rsidRDefault="00AA23EB" w:rsidP="00822B4A">
      <w:pPr>
        <w:spacing w:line="360" w:lineRule="auto"/>
        <w:ind w:firstLine="709"/>
        <w:jc w:val="center"/>
        <w:rPr>
          <w:sz w:val="28"/>
        </w:rPr>
      </w:pPr>
      <w:bookmarkStart w:id="0" w:name="_GoBack"/>
      <w:bookmarkEnd w:id="0"/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Хабаровск</w:t>
      </w:r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2018</w:t>
      </w:r>
    </w:p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22B4A" w:rsidTr="004A50C3">
        <w:tc>
          <w:tcPr>
            <w:tcW w:w="10137" w:type="dxa"/>
          </w:tcPr>
          <w:p w:rsidR="00822B4A" w:rsidRPr="00822B4A" w:rsidRDefault="00822B4A" w:rsidP="004A50C3">
            <w:pPr>
              <w:pStyle w:val="a3"/>
              <w:spacing w:line="360" w:lineRule="auto"/>
              <w:jc w:val="left"/>
            </w:pPr>
            <w:r>
              <w:t xml:space="preserve">1 </w:t>
            </w:r>
            <w:r w:rsidR="004A50C3">
              <w:t>ТЕОРЕТИЧЕСКАЯ ЧАСТЬ……………………………………………….…………3</w:t>
            </w:r>
          </w:p>
          <w:p w:rsidR="004A50C3" w:rsidRDefault="004A50C3" w:rsidP="004A50C3">
            <w:pPr>
              <w:pStyle w:val="a4"/>
              <w:numPr>
                <w:ilvl w:val="1"/>
                <w:numId w:val="10"/>
              </w:numPr>
            </w:pPr>
            <w:r>
              <w:t xml:space="preserve">Совершенствование управления муниципальными предприятиями…….3 </w:t>
            </w:r>
          </w:p>
          <w:p w:rsidR="004A50C3" w:rsidRDefault="004A50C3" w:rsidP="004A50C3">
            <w:pPr>
              <w:pStyle w:val="a4"/>
            </w:pPr>
            <w:r>
              <w:t>1.2 Контроль финансово-хозяйственной деятельности государственных некоммерческих организаций……………………………………………..8</w:t>
            </w:r>
          </w:p>
          <w:p w:rsidR="004A50C3" w:rsidRPr="004A50C3" w:rsidRDefault="004A50C3" w:rsidP="004A50C3">
            <w:pPr>
              <w:pStyle w:val="a4"/>
            </w:pPr>
            <w:r>
              <w:t>1.3 Особенности финансово-хозяйственной деятельности отдельных организационно-правовых форм некоммерческих организаций………………………………………………………………..14</w:t>
            </w:r>
          </w:p>
          <w:p w:rsidR="004A50C3" w:rsidRDefault="004A50C3" w:rsidP="004A50C3">
            <w:pPr>
              <w:spacing w:line="360" w:lineRule="auto"/>
            </w:pPr>
            <w:r w:rsidRPr="004A50C3">
              <w:rPr>
                <w:sz w:val="28"/>
              </w:rPr>
              <w:t>2 ПРАКТИЧЕСКАЯ ЧАСТЬ……………………………………………………</w:t>
            </w:r>
            <w:r>
              <w:rPr>
                <w:sz w:val="28"/>
              </w:rPr>
              <w:t>........16</w:t>
            </w:r>
          </w:p>
          <w:p w:rsidR="004A50C3" w:rsidRPr="004A50C3" w:rsidRDefault="004A50C3" w:rsidP="004A50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4A50C3">
              <w:rPr>
                <w:sz w:val="28"/>
              </w:rPr>
              <w:t xml:space="preserve"> Задача 1</w:t>
            </w:r>
            <w:r>
              <w:rPr>
                <w:sz w:val="28"/>
              </w:rPr>
              <w:t>…………………………………………………………………………16</w:t>
            </w:r>
          </w:p>
          <w:p w:rsidR="004A50C3" w:rsidRPr="004A50C3" w:rsidRDefault="004A50C3" w:rsidP="004A50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4A50C3">
              <w:rPr>
                <w:sz w:val="28"/>
              </w:rPr>
              <w:t>Задача 2</w:t>
            </w:r>
            <w:r>
              <w:rPr>
                <w:sz w:val="28"/>
              </w:rPr>
              <w:t>…………………………………………………………………………19</w:t>
            </w:r>
          </w:p>
          <w:p w:rsidR="004A50C3" w:rsidRPr="004A50C3" w:rsidRDefault="004A50C3" w:rsidP="004A50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4A50C3">
              <w:rPr>
                <w:sz w:val="28"/>
              </w:rPr>
              <w:t>Задача 3</w:t>
            </w:r>
            <w:r>
              <w:rPr>
                <w:sz w:val="28"/>
              </w:rPr>
              <w:t>…………………………………………………………………………21</w:t>
            </w:r>
          </w:p>
          <w:p w:rsidR="004A50C3" w:rsidRDefault="004A50C3" w:rsidP="004A50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4A50C3">
              <w:rPr>
                <w:sz w:val="28"/>
              </w:rPr>
              <w:t>Задача 4</w:t>
            </w:r>
            <w:r>
              <w:rPr>
                <w:sz w:val="28"/>
              </w:rPr>
              <w:t>…………………………………………………………………………23</w:t>
            </w:r>
          </w:p>
          <w:p w:rsidR="004A50C3" w:rsidRPr="004A50C3" w:rsidRDefault="004A50C3" w:rsidP="004A50C3">
            <w:pPr>
              <w:spacing w:line="360" w:lineRule="auto"/>
            </w:pPr>
            <w:r>
              <w:rPr>
                <w:sz w:val="28"/>
              </w:rPr>
              <w:t>Список использованных источников………………………………………………...28</w:t>
            </w:r>
          </w:p>
        </w:tc>
      </w:tr>
    </w:tbl>
    <w:p w:rsidR="00822B4A" w:rsidRDefault="00822B4A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4A50C3" w:rsidRPr="00822B4A" w:rsidRDefault="004A50C3" w:rsidP="00822B4A">
      <w:pPr>
        <w:spacing w:line="360" w:lineRule="auto"/>
        <w:ind w:firstLine="709"/>
        <w:jc w:val="center"/>
        <w:rPr>
          <w:sz w:val="28"/>
        </w:rPr>
      </w:pPr>
    </w:p>
    <w:p w:rsidR="00B301AA" w:rsidRPr="00976B17" w:rsidRDefault="00976B17" w:rsidP="00822B4A">
      <w:pPr>
        <w:pStyle w:val="a3"/>
        <w:numPr>
          <w:ilvl w:val="0"/>
          <w:numId w:val="8"/>
        </w:numPr>
      </w:pPr>
      <w:r w:rsidRPr="00976B17">
        <w:lastRenderedPageBreak/>
        <w:t>Теоретическая часть</w:t>
      </w:r>
    </w:p>
    <w:p w:rsidR="0001365C" w:rsidRDefault="0001365C" w:rsidP="004B0FFF">
      <w:pPr>
        <w:widowControl w:val="0"/>
      </w:pPr>
    </w:p>
    <w:p w:rsidR="0001365C" w:rsidRDefault="00976B17" w:rsidP="004A50C3">
      <w:pPr>
        <w:pStyle w:val="a4"/>
      </w:pPr>
      <w:r>
        <w:t xml:space="preserve">1.1 </w:t>
      </w:r>
      <w:r w:rsidR="0001365C">
        <w:t xml:space="preserve">Совершенствование управления муниципальными предприятиями 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Органы местного самоуправления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Унитарным предприятием называется коммерческая организация, не наделенная правом собственности на закрепленное за ней имущество. Унитарными могут быть только государственные и муниципальные предприятия. Разновидностью унитарного является казенное предприятие, которое создается органами местного самоуправления, если преобладающая или значительная часть производимой им продукции, работ и услуг предназначена для муниципального образования либо для осуществления отдельных дотируемых видов деятельности или ведения убыточных производств</w:t>
      </w:r>
      <w:r w:rsidR="008B2819">
        <w:rPr>
          <w:sz w:val="28"/>
          <w:szCs w:val="28"/>
        </w:rPr>
        <w:t xml:space="preserve"> </w:t>
      </w:r>
      <w:r w:rsidR="008B2819" w:rsidRPr="008B2819">
        <w:rPr>
          <w:sz w:val="28"/>
          <w:szCs w:val="28"/>
        </w:rPr>
        <w:t>[5]</w:t>
      </w:r>
      <w:r w:rsidRPr="00A8149B">
        <w:rPr>
          <w:sz w:val="28"/>
          <w:szCs w:val="28"/>
        </w:rPr>
        <w:t>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Муниципальное имущество, переданное муниципальным предприятиям и учреждениям, выделено из состава муниципальной казны и находится у муниципальных унитарных предприятий на праве хозяйственного ведения, а у муниципальных учреждений и казенных предприятий - на праве оперативного управления.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Право хозяйственного ведения предполагает, что собственник имущества (муниципальное образование) устанавливает лишь общие правила функционирования унитарного предприятия, не вмешиваясь в его текущую хозяйственную деятельность. Предприятие самостоятельно владеет, пользуется и распоряжается принадлежащим ему имуществом.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 xml:space="preserve">Право оперативного управления предполагает, что казенное предприятие или учреждение обладает правами владения, пользования и распоряжения муниципальным имуществом только в соответствии с целями своей деятельности и заданиями собственника (муниципального образования). Собственник вправе </w:t>
      </w:r>
      <w:r w:rsidRPr="00A8149B">
        <w:rPr>
          <w:sz w:val="28"/>
          <w:szCs w:val="28"/>
        </w:rPr>
        <w:lastRenderedPageBreak/>
        <w:t>изъять излишнее либо используемое не по назначению имущество и распорядиться им по своему усмотрению. Таким образом, право оперативного управления является для хозяйствующего субъекта значительно более ограниченным, чем право хозяйственного ведения.</w:t>
      </w:r>
    </w:p>
    <w:p w:rsidR="00A8149B" w:rsidRPr="00A8149B" w:rsidRDefault="000B24F4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24F4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0B24F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0B24F4">
        <w:rPr>
          <w:sz w:val="28"/>
          <w:szCs w:val="28"/>
        </w:rPr>
        <w:t xml:space="preserve"> </w:t>
      </w:r>
      <w:r w:rsidR="00A8149B" w:rsidRPr="00A8149B">
        <w:rPr>
          <w:sz w:val="28"/>
          <w:szCs w:val="28"/>
        </w:rPr>
        <w:t xml:space="preserve">не вправе продавать принадлежащее ему недвижимое имущество, сдавать его в аренду, отдавать в залог, вносить в качестве вклада в уставный капитал хозяйственного общества или товарищества или иным способом распоряжаться без согласия органа местного самоуправления. </w:t>
      </w:r>
      <w:r w:rsidR="00E9227B" w:rsidRPr="00E9227B">
        <w:rPr>
          <w:sz w:val="28"/>
          <w:szCs w:val="28"/>
        </w:rPr>
        <w:t>Муниципальн</w:t>
      </w:r>
      <w:r w:rsidR="00E9227B">
        <w:rPr>
          <w:sz w:val="28"/>
          <w:szCs w:val="28"/>
        </w:rPr>
        <w:t>ые</w:t>
      </w:r>
      <w:r w:rsidR="00E9227B" w:rsidRPr="00E9227B">
        <w:rPr>
          <w:sz w:val="28"/>
          <w:szCs w:val="28"/>
        </w:rPr>
        <w:t xml:space="preserve"> предприяти</w:t>
      </w:r>
      <w:r w:rsidR="00E9227B">
        <w:rPr>
          <w:sz w:val="28"/>
          <w:szCs w:val="28"/>
        </w:rPr>
        <w:t>я</w:t>
      </w:r>
      <w:r w:rsidR="00A8149B" w:rsidRPr="00E9227B">
        <w:rPr>
          <w:sz w:val="28"/>
          <w:szCs w:val="28"/>
        </w:rPr>
        <w:t xml:space="preserve"> </w:t>
      </w:r>
      <w:r w:rsidR="00A8149B" w:rsidRPr="00A8149B">
        <w:rPr>
          <w:sz w:val="28"/>
          <w:szCs w:val="28"/>
        </w:rPr>
        <w:t>ежегодно перечисляет в местный бюджет установленную собственником часть прибыли, остающейся в его распоряжении после уплаты налогов и иных обязательных платежей, а остальную часть вправе использовать по своему усмотрению</w:t>
      </w:r>
      <w:r w:rsidR="008B2819" w:rsidRPr="008B2819">
        <w:rPr>
          <w:sz w:val="28"/>
          <w:szCs w:val="28"/>
        </w:rPr>
        <w:t xml:space="preserve"> </w:t>
      </w:r>
      <w:r w:rsidR="008B2819">
        <w:rPr>
          <w:sz w:val="28"/>
          <w:szCs w:val="28"/>
          <w:lang w:val="en-US"/>
        </w:rPr>
        <w:t>[12]</w:t>
      </w:r>
      <w:r w:rsidR="00A8149B" w:rsidRPr="00A8149B">
        <w:rPr>
          <w:sz w:val="28"/>
          <w:szCs w:val="28"/>
        </w:rPr>
        <w:t>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Муниципальные предприятия имеются во всем мире. В российских городах и других муниципальных образованиях они выполняют подавляющую часть муниципальных услуг по тепл</w:t>
      </w:r>
      <w:proofErr w:type="gramStart"/>
      <w:r w:rsidRPr="00A8149B">
        <w:rPr>
          <w:sz w:val="28"/>
          <w:szCs w:val="28"/>
        </w:rPr>
        <w:t>о-</w:t>
      </w:r>
      <w:proofErr w:type="gramEnd"/>
      <w:r w:rsidRPr="00A8149B">
        <w:rPr>
          <w:sz w:val="28"/>
          <w:szCs w:val="28"/>
        </w:rPr>
        <w:t>, электро-, газо-, водоснабжению и водоотведению, пассажирским и грузовым перевозкам, содержанию и ремонту муниципального жилого и нежилого фонда, содержанию территории муниципального образования, уборке мусора, пожаротушению и др.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Целесообразность создания муниципальных предприятий обусловлена следующими факторами</w:t>
      </w:r>
      <w:r w:rsidR="008B2819" w:rsidRPr="008B2819">
        <w:rPr>
          <w:sz w:val="28"/>
          <w:szCs w:val="28"/>
        </w:rPr>
        <w:t xml:space="preserve"> [3]</w:t>
      </w:r>
      <w:r w:rsidRPr="00A8149B">
        <w:rPr>
          <w:sz w:val="28"/>
          <w:szCs w:val="28"/>
        </w:rPr>
        <w:t>:</w:t>
      </w:r>
    </w:p>
    <w:p w:rsidR="00A8149B" w:rsidRPr="004B0FFF" w:rsidRDefault="00A8149B" w:rsidP="004B0FFF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FFF">
        <w:rPr>
          <w:sz w:val="28"/>
          <w:szCs w:val="28"/>
        </w:rPr>
        <w:t>потребностью в бесперебойном и гарантированном по объему и минимальным стандартам качества исполнении некоторых важнейших муниципальных услуг;</w:t>
      </w:r>
    </w:p>
    <w:p w:rsidR="00A8149B" w:rsidRPr="004B0FFF" w:rsidRDefault="00A8149B" w:rsidP="004B0FFF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FFF">
        <w:rPr>
          <w:sz w:val="28"/>
          <w:szCs w:val="28"/>
        </w:rPr>
        <w:t>локальным (местным) монополизмом предприятия в исполнении муниципальной услуги, вследствие чего орган местного самоуправления не желает быть зависимым от частника;</w:t>
      </w:r>
    </w:p>
    <w:p w:rsidR="00A8149B" w:rsidRPr="004B0FFF" w:rsidRDefault="00A8149B" w:rsidP="004B0FFF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FFF">
        <w:rPr>
          <w:sz w:val="28"/>
          <w:szCs w:val="28"/>
        </w:rPr>
        <w:t>стремлением к обеспечению социальной справедливости и предотвращению дискриминации потребителей услуг (по районам проживания, по категориям потребителей);</w:t>
      </w:r>
    </w:p>
    <w:p w:rsidR="00A8149B" w:rsidRPr="004B0FFF" w:rsidRDefault="00A8149B" w:rsidP="004B0FFF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FFF">
        <w:rPr>
          <w:sz w:val="28"/>
          <w:szCs w:val="28"/>
        </w:rPr>
        <w:t>возможностью муниципальной власти влиять на цены и тарифы.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lastRenderedPageBreak/>
        <w:t>Чем менее устойчива социально-экономическая ситуация в стране и на территории, тем более склонна муниципальная власть оказывать муниципальные услуги силами муниципальных предприятий.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Сознавая ряд положительных моментов деятельности муниципальных предприятий, нельзя одновременно не видеть их существенные недостатки:</w:t>
      </w:r>
    </w:p>
    <w:p w:rsidR="00A8149B" w:rsidRPr="004B0FFF" w:rsidRDefault="00A8149B" w:rsidP="004B0FFF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FFF">
        <w:rPr>
          <w:sz w:val="28"/>
          <w:szCs w:val="28"/>
        </w:rPr>
        <w:t>большинство муниципальных предприятий выполняют либо общественные, либо социально значимые частные услуги и поэтому получают денежные средства из бюджета (несмотря на существование запрета прямого финансирования коммерческих предприятий напрямую из бюджета). Этим предприятиям выгоднее оставаться на иждивении, и они объективно не заинтересованы в экономном расходовании ресурсов и повышении своей рентабельности, ибо это приведет к сокращению бюджетных дотаций. Поэтому необходим постоянный и жесткий административный и финансовый контроль над экономической деятельностью муниципальных предприятий;</w:t>
      </w:r>
    </w:p>
    <w:p w:rsidR="00A8149B" w:rsidRPr="004B0FFF" w:rsidRDefault="00A8149B" w:rsidP="004B0FFF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FFF">
        <w:rPr>
          <w:sz w:val="28"/>
          <w:szCs w:val="28"/>
        </w:rPr>
        <w:t>муниципальное предприятие всегда желает быть монополистом в своей сфере деятельности и отрицательно относится к появлению любого конкурента, который, возможно, будет выполнять ту же услугу дешевле и качественнее.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 xml:space="preserve">Основная проблема российских </w:t>
      </w:r>
      <w:r w:rsidR="00E75B9A">
        <w:rPr>
          <w:sz w:val="28"/>
          <w:szCs w:val="28"/>
        </w:rPr>
        <w:t>м</w:t>
      </w:r>
      <w:r w:rsidR="00E75B9A" w:rsidRPr="00E75B9A">
        <w:rPr>
          <w:sz w:val="28"/>
          <w:szCs w:val="28"/>
        </w:rPr>
        <w:t>униципальны</w:t>
      </w:r>
      <w:r w:rsidR="00E75B9A">
        <w:rPr>
          <w:sz w:val="28"/>
          <w:szCs w:val="28"/>
        </w:rPr>
        <w:t>х</w:t>
      </w:r>
      <w:r w:rsidR="00E75B9A" w:rsidRPr="00E75B9A">
        <w:rPr>
          <w:sz w:val="28"/>
          <w:szCs w:val="28"/>
        </w:rPr>
        <w:t xml:space="preserve"> предприяти</w:t>
      </w:r>
      <w:r w:rsidR="00E75B9A">
        <w:rPr>
          <w:sz w:val="28"/>
          <w:szCs w:val="28"/>
        </w:rPr>
        <w:t>й</w:t>
      </w:r>
      <w:r w:rsidRPr="00E75B9A">
        <w:rPr>
          <w:sz w:val="28"/>
          <w:szCs w:val="28"/>
        </w:rPr>
        <w:t xml:space="preserve"> </w:t>
      </w:r>
      <w:r w:rsidRPr="00A8149B">
        <w:rPr>
          <w:sz w:val="28"/>
          <w:szCs w:val="28"/>
        </w:rPr>
        <w:t xml:space="preserve">состоит в том, что большинство из них неэффективны, оказываемые ими муниципальные услуги исполняются некачественно, что вызывает жалобы населения; многие доведены до банкротства. Ответственность за это лежит на органах местного самоуправления, которые (в интересах населения) устанавливают экономически необоснованные цены и тарифы на продукцию и услуги МУП, не обеспечивающие их рентабельной работы. В то же время они не в полной мере компенсируют (или совсем не компенсируют) теряющиеся при этом доходы МУП, ссылаясь на дефицит бюджетных средств. Через некоторое время МУП неизбежно становится банкротом. Сами МУП также объективно не заинтересованы в повышении эффективности своей работы, ибо это приводит не к улучшению их финансового состояния, а к уменьшению или прекращению бюджетных дотаций. Будучи местными монополистами, они крайне отрицательно </w:t>
      </w:r>
      <w:r w:rsidRPr="00A8149B">
        <w:rPr>
          <w:sz w:val="28"/>
          <w:szCs w:val="28"/>
        </w:rPr>
        <w:lastRenderedPageBreak/>
        <w:t>относятся к появлению конкурентов в сферах своей деятельности</w:t>
      </w:r>
      <w:r w:rsidR="008B2819" w:rsidRPr="008B2819">
        <w:rPr>
          <w:sz w:val="28"/>
          <w:szCs w:val="28"/>
        </w:rPr>
        <w:t xml:space="preserve"> [6]</w:t>
      </w:r>
      <w:r w:rsidRPr="00A8149B">
        <w:rPr>
          <w:sz w:val="28"/>
          <w:szCs w:val="28"/>
        </w:rPr>
        <w:t>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Сама форма хозяйственного ведения, на основе которой имущественные комплексы МУП передаются их директорам, крайне неэффективна и обременительна для муниципального образования. После заключения договора (контракта) с руководителем МУП органы местного самоуправления фактически не вправе вмешиваться в его хозяйственную деятельность, кроме случаев, оговоренных законодательством и уставом предприятия. В отличие от акционерных обществ, где деятельность исполнительной дирекции подконтрольна совету директоров и собранию акционеров, а финансовую деятельность ежегодно проверяет ревизионная комиссия, директор МУП действует практически бесконтрольно. Зачастую неэффективное управление МУП приводит к тому, что имущество предприятия описывается за долги судебными приставами и таким образом утрачивается муниципальная собственность, а органы местного самоуправления не вправе воспрепятствовать этому. Поэтому за экономической деятельностью муниципальных унитарных предприятий необходим постоянный и жесткий административный и финансовый контроль. В зарубежной практике формы хозяйственного ведения не существует</w:t>
      </w:r>
      <w:r w:rsidR="008B2819" w:rsidRPr="00DF6FBB">
        <w:rPr>
          <w:sz w:val="28"/>
          <w:szCs w:val="28"/>
        </w:rPr>
        <w:t xml:space="preserve"> [10]</w:t>
      </w:r>
      <w:r w:rsidRPr="00A8149B">
        <w:rPr>
          <w:sz w:val="28"/>
          <w:szCs w:val="28"/>
        </w:rPr>
        <w:t>.</w:t>
      </w:r>
    </w:p>
    <w:p w:rsidR="00A8149B" w:rsidRPr="00A8149B" w:rsidRDefault="00E75B9A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же существуют п</w:t>
      </w:r>
      <w:r w:rsidR="00A8149B" w:rsidRPr="00A8149B">
        <w:rPr>
          <w:sz w:val="28"/>
          <w:szCs w:val="28"/>
        </w:rPr>
        <w:t xml:space="preserve">ути повышения эффективности управления </w:t>
      </w:r>
      <w:r>
        <w:rPr>
          <w:sz w:val="28"/>
          <w:szCs w:val="28"/>
        </w:rPr>
        <w:t>м</w:t>
      </w:r>
      <w:r w:rsidRPr="00E75B9A">
        <w:rPr>
          <w:sz w:val="28"/>
          <w:szCs w:val="28"/>
        </w:rPr>
        <w:t>униципальны</w:t>
      </w:r>
      <w:r>
        <w:rPr>
          <w:sz w:val="28"/>
          <w:szCs w:val="28"/>
        </w:rPr>
        <w:t>ми</w:t>
      </w:r>
      <w:r w:rsidRPr="00E75B9A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="004B0FFF">
        <w:rPr>
          <w:sz w:val="28"/>
          <w:szCs w:val="28"/>
        </w:rPr>
        <w:t>?</w:t>
      </w:r>
      <w:r w:rsidR="00A8149B" w:rsidRPr="00A8149B">
        <w:rPr>
          <w:sz w:val="28"/>
          <w:szCs w:val="28"/>
        </w:rPr>
        <w:t xml:space="preserve"> Многие исследователи выступают в таких условиях за массовую приватизацию МУП и передачу выполняемых ими услуг частному сектору. Не отрицая преимуществ частного сектора, органы местного самоуправления в то же время справедливо опасаются потери управляемости предоставлением жизненно важных муниципальных услуг, особенно в монопольных сферах. Поэтому идет активный поиск и отработка промежуточных (компромиссных) форм хозяйствования в жизнеобеспечивающих и </w:t>
      </w:r>
      <w:proofErr w:type="spellStart"/>
      <w:r w:rsidR="00A8149B" w:rsidRPr="00A8149B">
        <w:rPr>
          <w:sz w:val="28"/>
          <w:szCs w:val="28"/>
        </w:rPr>
        <w:t>малоконкурентных</w:t>
      </w:r>
      <w:proofErr w:type="spellEnd"/>
      <w:r w:rsidR="00A8149B" w:rsidRPr="00A8149B">
        <w:rPr>
          <w:sz w:val="28"/>
          <w:szCs w:val="28"/>
        </w:rPr>
        <w:t xml:space="preserve"> сферах муниципальной деятельности, при которых имущественный комплекс МУП остается в муниципальной собственности, но передается в управление частным хозяйствующим субъектам, т.е. функции собственника и управляющего муниципальной собственностью оказываются </w:t>
      </w:r>
      <w:r w:rsidR="00A8149B" w:rsidRPr="00A8149B">
        <w:rPr>
          <w:sz w:val="28"/>
          <w:szCs w:val="28"/>
        </w:rPr>
        <w:lastRenderedPageBreak/>
        <w:t>разделенными. Во многих зарубежных странах муниципалитеты передают в управление частным компаниям такие жизненно важные муниципальные объекты, как водопровод, городские очистные сооружения и даже метрополитены, не приватизируя их имущественные комплексы</w:t>
      </w:r>
      <w:r w:rsidR="008B2819" w:rsidRPr="008B2819">
        <w:rPr>
          <w:sz w:val="28"/>
          <w:szCs w:val="28"/>
        </w:rPr>
        <w:t xml:space="preserve"> [15]</w:t>
      </w:r>
      <w:r w:rsidR="00A8149B" w:rsidRPr="00A8149B">
        <w:rPr>
          <w:sz w:val="28"/>
          <w:szCs w:val="28"/>
        </w:rPr>
        <w:t>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Компромиссными формами управления имущественными комплексами муниципальных предприятий могут считаться следующие.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Аренда имущественных комплексов МУП как единого целого. В роли арендаторов могут выступать хозяйственные общества самых разных организационно-правовых форм. Сильные стороны: получение гарантированных поступлений платежей в местный бюджет независимо от результатов хозяйственной деятельности арендатора, возможность дифференцировать арендные платежи в зависимости от профиля предприятия, изменять их в соответствии с инфляцией. Отрицательные стороны: цели арендатора и арендодателя могут не совпадать, краткосрочная аренда не мотивирует предпринимателя инвестировать в муниципальную собственность.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Концессия - форма долгосрочной аренды (до 50 лет), предусматривающая в качестве условия инвестирование средств концессионера в имущественный комплекс предприятия. Концессия может быть наиболее эффективной для монопольных и инвестиционно привлекательных предприятий муниципального хозяйства, например в сферах водоснабжения или теплоснабжения. Эффективность в этих сферах может быть обеспечена за счет мероприятий по ресурсосбережению, на реализацию которых у муниципального образования нет собственных средств. Муниципальное образование может освободить концессионера от арендной платы за переданное имущество при условии инвестирования этих сре</w:t>
      </w:r>
      <w:proofErr w:type="gramStart"/>
      <w:r w:rsidRPr="00A8149B">
        <w:rPr>
          <w:sz w:val="28"/>
          <w:szCs w:val="28"/>
        </w:rPr>
        <w:t>дств в р</w:t>
      </w:r>
      <w:proofErr w:type="gramEnd"/>
      <w:r w:rsidRPr="00A8149B">
        <w:rPr>
          <w:sz w:val="28"/>
          <w:szCs w:val="28"/>
        </w:rPr>
        <w:t>еконструкцию и развитие предприятия.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 xml:space="preserve">Доверительное управление. Это передача имущественного комплекса МУП на определенный срок доверительному управляющему - физическому или юридическому лицу. </w:t>
      </w:r>
      <w:proofErr w:type="gramStart"/>
      <w:r w:rsidRPr="00A8149B">
        <w:rPr>
          <w:sz w:val="28"/>
          <w:szCs w:val="28"/>
        </w:rPr>
        <w:t>Последний</w:t>
      </w:r>
      <w:proofErr w:type="gramEnd"/>
      <w:r w:rsidRPr="00A8149B">
        <w:rPr>
          <w:sz w:val="28"/>
          <w:szCs w:val="28"/>
        </w:rPr>
        <w:t xml:space="preserve"> обязуется управлять имущественным комплексом МУП в интересах муниципального образования за вознаграждение, предусмотренное договором доверительного управления. Поскольку источником </w:t>
      </w:r>
      <w:r w:rsidRPr="00A8149B">
        <w:rPr>
          <w:sz w:val="28"/>
          <w:szCs w:val="28"/>
        </w:rPr>
        <w:lastRenderedPageBreak/>
        <w:t>вознаграждения являются доходы предприятия, доверительный управляющий объективно заинтересован в их увеличении. Обычный срок договора доверительного управления, согласно Гражданскому кодексу РФ, не должен превышать 5 лет, однако допускается установление иных предельных сроков</w:t>
      </w:r>
      <w:r w:rsidR="008B2819" w:rsidRPr="008B2819">
        <w:rPr>
          <w:sz w:val="28"/>
          <w:szCs w:val="28"/>
        </w:rPr>
        <w:t xml:space="preserve"> [1]</w:t>
      </w:r>
      <w:r w:rsidRPr="00A8149B">
        <w:rPr>
          <w:sz w:val="28"/>
          <w:szCs w:val="28"/>
        </w:rPr>
        <w:t>.</w:t>
      </w:r>
    </w:p>
    <w:p w:rsidR="00A8149B" w:rsidRP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 xml:space="preserve">Акционирование имущественных комплексов МУП при сохранении за муниципальным образованием контрольного пакета или даже 100% акций. С юридической точки зрения это равносильно приватизации, поскольку муниципальная собственность превращается </w:t>
      </w:r>
      <w:proofErr w:type="gramStart"/>
      <w:r w:rsidRPr="00A8149B">
        <w:rPr>
          <w:sz w:val="28"/>
          <w:szCs w:val="28"/>
        </w:rPr>
        <w:t>в</w:t>
      </w:r>
      <w:proofErr w:type="gramEnd"/>
      <w:r w:rsidRPr="00A8149B">
        <w:rPr>
          <w:sz w:val="28"/>
          <w:szCs w:val="28"/>
        </w:rPr>
        <w:t xml:space="preserve"> акционерную. Однако реальные рычаги управления предприятием остаются у органа местного самоуправления, а форма акционерного общества позволяет ему установить необходимый контроль совета директоров над деятельностью предприятия и повысить его заинтересованность в улучшении результатов финансово-хозяйственной деятельности. Недостатком акционирования является то, что получение дивидендов на акции акционерного общества (в отличие, например, от аренды) не гарантировано. Однако для убыточно </w:t>
      </w:r>
      <w:proofErr w:type="gramStart"/>
      <w:r w:rsidRPr="00A8149B">
        <w:rPr>
          <w:sz w:val="28"/>
          <w:szCs w:val="28"/>
        </w:rPr>
        <w:t>работающих</w:t>
      </w:r>
      <w:proofErr w:type="gramEnd"/>
      <w:r w:rsidRPr="00A8149B">
        <w:rPr>
          <w:sz w:val="28"/>
          <w:szCs w:val="28"/>
        </w:rPr>
        <w:t xml:space="preserve"> МУП это несущественно.</w:t>
      </w:r>
    </w:p>
    <w:p w:rsidR="00A8149B" w:rsidRDefault="00A8149B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149B">
        <w:rPr>
          <w:sz w:val="28"/>
          <w:szCs w:val="28"/>
        </w:rPr>
        <w:t>Итак, выбор наиболее эффективной формы управления имущественными комплексами МУП является весьма сложной задачей. Принятие оптимального решения по данному вопросу в каждом конкретном случае требует учета многих, зачастую противоречивых факторов и творческого подхода. Можно предположить, что в перспективе муниципальные унитарные предприятия и хозяйственное ведение как форма управления муниципальной собственностью исчезнут.</w:t>
      </w:r>
    </w:p>
    <w:p w:rsidR="004B0FFF" w:rsidRPr="00A8149B" w:rsidRDefault="004B0FFF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1365C" w:rsidRDefault="0001365C" w:rsidP="004B0FFF">
      <w:pPr>
        <w:widowControl w:val="0"/>
      </w:pPr>
    </w:p>
    <w:p w:rsidR="00E733C6" w:rsidRDefault="00976B17" w:rsidP="004A50C3">
      <w:pPr>
        <w:pStyle w:val="a4"/>
      </w:pPr>
      <w:r>
        <w:t>1.2</w:t>
      </w:r>
      <w:r w:rsidR="0001365C">
        <w:t xml:space="preserve"> Контроль финансово-хозяйственной деятельности государствен</w:t>
      </w:r>
      <w:r w:rsidR="00D64B41">
        <w:t>ных некоммерческих организаций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733C6">
        <w:rPr>
          <w:sz w:val="28"/>
          <w:szCs w:val="28"/>
        </w:rPr>
        <w:t>Контроль за</w:t>
      </w:r>
      <w:proofErr w:type="gramEnd"/>
      <w:r w:rsidRPr="00E733C6">
        <w:rPr>
          <w:sz w:val="28"/>
          <w:szCs w:val="28"/>
        </w:rPr>
        <w:t xml:space="preserve"> финансово-хозяйственной деятельностью некоммерческих организаций может быть внутренним и внешним. Внешний контроль осуществляется государством, аудиторами, финансирующими организациями. Некоторые источники включают в данный перечень видов внешнего контроля </w:t>
      </w:r>
      <w:r w:rsidRPr="00E733C6">
        <w:rPr>
          <w:sz w:val="28"/>
          <w:szCs w:val="28"/>
        </w:rPr>
        <w:lastRenderedPageBreak/>
        <w:t>некоммерческих организаций общественный контроль, который осуществляется со стороны специально созданных негосударственных услуг.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>Государственный контроль деятельности НКО осуществляется следующими организациями</w:t>
      </w:r>
      <w:r w:rsidR="008B2819" w:rsidRPr="008B2819">
        <w:rPr>
          <w:sz w:val="28"/>
          <w:szCs w:val="28"/>
        </w:rPr>
        <w:t xml:space="preserve"> [3]</w:t>
      </w:r>
      <w:r w:rsidRPr="00E733C6">
        <w:rPr>
          <w:sz w:val="28"/>
          <w:szCs w:val="28"/>
        </w:rPr>
        <w:t>: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>1. Прокуратурой Российской Федерации - контролирует соблюдение законодательства.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 xml:space="preserve">2. Органом, регистрирующим некоммерческие организации - выполняет </w:t>
      </w:r>
      <w:proofErr w:type="gramStart"/>
      <w:r w:rsidRPr="00E733C6">
        <w:rPr>
          <w:sz w:val="28"/>
          <w:szCs w:val="28"/>
        </w:rPr>
        <w:t>контроль за</w:t>
      </w:r>
      <w:proofErr w:type="gramEnd"/>
      <w:r w:rsidRPr="00E733C6">
        <w:rPr>
          <w:sz w:val="28"/>
          <w:szCs w:val="28"/>
        </w:rPr>
        <w:t xml:space="preserve"> соответствием деятельности некоммерческой организации ее уставным целям.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 xml:space="preserve">Государственный финансовый </w:t>
      </w:r>
      <w:proofErr w:type="gramStart"/>
      <w:r w:rsidRPr="00E733C6">
        <w:rPr>
          <w:sz w:val="28"/>
          <w:szCs w:val="28"/>
        </w:rPr>
        <w:t>контроль за</w:t>
      </w:r>
      <w:proofErr w:type="gramEnd"/>
      <w:r w:rsidRPr="00E733C6">
        <w:rPr>
          <w:sz w:val="28"/>
          <w:szCs w:val="28"/>
        </w:rPr>
        <w:t xml:space="preserve"> деятельностью НКО возложен на Счетную палату РФ и другие контрольные органы Российской Федерации, включая Центральный банк Российской Федерации и его контрольно-ревизионное управление, Министерство финансов Российской Федерации и его контрольно-ревизионное управление, Государственную налоговую службу Российской Федерации, Департамент налоговой полиции и Министерство имущественных отношений.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733C6">
        <w:rPr>
          <w:sz w:val="28"/>
          <w:szCs w:val="28"/>
        </w:rPr>
        <w:t>Деятельность общественных объединений, негосударственных фондов и иных негосударственных некоммерческих организаций является объектом ревизии со стороны Счетной палаты и КРУ Минфина РФ, Министерства имущественных отношений в части, связанной с получением, перечислением или использованием ими средств федерального бюджета, использованием федеральной собственности и управлением ею, а также в части предоставленных федеральным законодательством или федеральными органами государственной власти налоговых, таможенных и иных льгот и</w:t>
      </w:r>
      <w:proofErr w:type="gramEnd"/>
      <w:r w:rsidRPr="00E733C6">
        <w:rPr>
          <w:sz w:val="28"/>
          <w:szCs w:val="28"/>
        </w:rPr>
        <w:t xml:space="preserve"> преимуществ.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>Организации, получающие целевое финансирование от международных и отечественных организаций (Всемирный банк реконструкции и развития, Фонд Сороса и т.д.) являются субъектами ревизии целевых средств.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 xml:space="preserve">Государственная налоговая служба Российской Федерации и Департамент налоговой полиции Российской Федерации осуществляют </w:t>
      </w:r>
      <w:proofErr w:type="gramStart"/>
      <w:r w:rsidRPr="00E733C6">
        <w:rPr>
          <w:sz w:val="28"/>
          <w:szCs w:val="28"/>
        </w:rPr>
        <w:t>контроль за</w:t>
      </w:r>
      <w:proofErr w:type="gramEnd"/>
      <w:r w:rsidRPr="00E733C6">
        <w:rPr>
          <w:sz w:val="28"/>
          <w:szCs w:val="28"/>
        </w:rPr>
        <w:t xml:space="preserve"> налогообложением. Налоги являются значительной по своей величине составной </w:t>
      </w:r>
      <w:r w:rsidRPr="00E733C6">
        <w:rPr>
          <w:sz w:val="28"/>
          <w:szCs w:val="28"/>
        </w:rPr>
        <w:lastRenderedPageBreak/>
        <w:t>частью доходов бюджета России, субъектов Российской Федерации, местных бюджетов. В той или иной форме налоги уплачивается каждая организация, в том числе и некоммерческая.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>Государственный финансовый контроль является функцией государственного управления и представляет собой систему мероприятий по проверке законности, целесообразности и эффективности действий по формированию, распределению и использованию финансовых средств, находящихся в распоряжении правительства и региональных и местных органов власти</w:t>
      </w:r>
      <w:r w:rsidR="008B2819" w:rsidRPr="008B2819">
        <w:rPr>
          <w:sz w:val="28"/>
          <w:szCs w:val="28"/>
        </w:rPr>
        <w:t xml:space="preserve"> [11]</w:t>
      </w:r>
      <w:r w:rsidRPr="00E733C6">
        <w:rPr>
          <w:sz w:val="28"/>
          <w:szCs w:val="28"/>
        </w:rPr>
        <w:t>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 xml:space="preserve">Основной задачей </w:t>
      </w:r>
      <w:proofErr w:type="gramStart"/>
      <w:r w:rsidRPr="00E733C6">
        <w:rPr>
          <w:sz w:val="28"/>
          <w:szCs w:val="28"/>
        </w:rPr>
        <w:t>органов, осуществляющих государственный финансовый контроль является</w:t>
      </w:r>
      <w:proofErr w:type="gramEnd"/>
      <w:r w:rsidRPr="00E733C6">
        <w:rPr>
          <w:sz w:val="28"/>
          <w:szCs w:val="28"/>
        </w:rPr>
        <w:t xml:space="preserve"> проведение контроля за своевременным и правильным исполнением расходных и доходных статей бюджетов и бюджетов внебюджетных фондов по целевому назначению средств, объемам и структуре.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>Также, важнейшей функцией органов внешнего государственно контроля является финансовая экспертиза проектов федеральных законов, анализ выявленных отклонений от планируемых показателей бюджетов, разработка методик по организации контроля и т.д.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>Одним из важных направлений государственного контроля является контроль региональных целевых программ. В настоящее время данный вид контроля осуществляется властными структурами, создаваемыми в системе исполнительной власти, и является частью механизма программно-целевого управления для решения стратегических и текущих задач социально-экономического развития субъектов Российской Федерации</w:t>
      </w:r>
      <w:r w:rsidR="008B2819" w:rsidRPr="008B2819">
        <w:rPr>
          <w:sz w:val="28"/>
          <w:szCs w:val="28"/>
        </w:rPr>
        <w:t xml:space="preserve"> [7]</w:t>
      </w:r>
      <w:r w:rsidRPr="00E733C6">
        <w:rPr>
          <w:sz w:val="28"/>
          <w:szCs w:val="28"/>
        </w:rPr>
        <w:t>.</w:t>
      </w:r>
    </w:p>
    <w:p w:rsidR="00E733C6" w:rsidRPr="00E733C6" w:rsidRDefault="00E733C6" w:rsidP="004B0F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33C6">
        <w:rPr>
          <w:sz w:val="28"/>
          <w:szCs w:val="28"/>
        </w:rPr>
        <w:t>Существует несколько видов методов внешнего государственного финансового контроля.</w:t>
      </w:r>
    </w:p>
    <w:p w:rsidR="00D64B41" w:rsidRDefault="00D64B41" w:rsidP="004B0FFF">
      <w:pPr>
        <w:widowControl w:val="0"/>
        <w:spacing w:line="360" w:lineRule="auto"/>
        <w:jc w:val="both"/>
        <w:rPr>
          <w:sz w:val="28"/>
          <w:szCs w:val="28"/>
        </w:rPr>
      </w:pPr>
    </w:p>
    <w:p w:rsidR="00822B4A" w:rsidRDefault="00822B4A" w:rsidP="004B0FFF">
      <w:pPr>
        <w:widowControl w:val="0"/>
        <w:spacing w:line="360" w:lineRule="auto"/>
        <w:ind w:left="1701" w:hanging="1701"/>
        <w:jc w:val="both"/>
        <w:rPr>
          <w:sz w:val="28"/>
          <w:szCs w:val="28"/>
        </w:rPr>
      </w:pPr>
    </w:p>
    <w:p w:rsidR="00822B4A" w:rsidRDefault="00822B4A" w:rsidP="004B0FFF">
      <w:pPr>
        <w:widowControl w:val="0"/>
        <w:spacing w:line="360" w:lineRule="auto"/>
        <w:ind w:left="1701" w:hanging="1701"/>
        <w:jc w:val="both"/>
        <w:rPr>
          <w:sz w:val="28"/>
          <w:szCs w:val="28"/>
        </w:rPr>
      </w:pPr>
    </w:p>
    <w:p w:rsidR="00822B4A" w:rsidRDefault="00822B4A" w:rsidP="004B0FFF">
      <w:pPr>
        <w:widowControl w:val="0"/>
        <w:spacing w:line="360" w:lineRule="auto"/>
        <w:ind w:left="1701" w:hanging="1701"/>
        <w:jc w:val="both"/>
        <w:rPr>
          <w:sz w:val="28"/>
          <w:szCs w:val="28"/>
        </w:rPr>
      </w:pPr>
    </w:p>
    <w:p w:rsidR="00822B4A" w:rsidRDefault="00822B4A" w:rsidP="004B0FFF">
      <w:pPr>
        <w:widowControl w:val="0"/>
        <w:spacing w:line="360" w:lineRule="auto"/>
        <w:ind w:left="1701" w:hanging="1701"/>
        <w:jc w:val="both"/>
        <w:rPr>
          <w:sz w:val="28"/>
          <w:szCs w:val="28"/>
        </w:rPr>
      </w:pPr>
    </w:p>
    <w:p w:rsidR="00E733C6" w:rsidRDefault="00E733C6" w:rsidP="004B0FFF">
      <w:pPr>
        <w:widowControl w:val="0"/>
        <w:spacing w:line="360" w:lineRule="auto"/>
        <w:ind w:left="1701" w:hanging="1701"/>
        <w:jc w:val="both"/>
        <w:rPr>
          <w:bCs/>
          <w:sz w:val="28"/>
          <w:szCs w:val="28"/>
        </w:rPr>
      </w:pPr>
      <w:r w:rsidRPr="00E733C6">
        <w:rPr>
          <w:sz w:val="28"/>
          <w:szCs w:val="28"/>
        </w:rPr>
        <w:lastRenderedPageBreak/>
        <w:t xml:space="preserve">Таблица </w:t>
      </w:r>
      <w:r w:rsidR="00D64B41">
        <w:rPr>
          <w:sz w:val="28"/>
          <w:szCs w:val="28"/>
        </w:rPr>
        <w:t xml:space="preserve">1 – </w:t>
      </w:r>
      <w:r w:rsidRPr="00D64B41">
        <w:rPr>
          <w:bCs/>
          <w:sz w:val="28"/>
          <w:szCs w:val="28"/>
        </w:rPr>
        <w:t>Общая характеристика методов внешнего государственного финансового контроля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789"/>
        <w:gridCol w:w="7649"/>
      </w:tblGrid>
      <w:tr w:rsidR="00D64B41" w:rsidRPr="00D73CC6" w:rsidTr="00D64B41">
        <w:tc>
          <w:tcPr>
            <w:tcW w:w="1701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jc w:val="center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Методы проведения финансового контроля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jc w:val="center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Содержание</w:t>
            </w:r>
          </w:p>
        </w:tc>
      </w:tr>
      <w:tr w:rsidR="00D64B41" w:rsidRPr="00D73CC6" w:rsidTr="00D64B41">
        <w:tc>
          <w:tcPr>
            <w:tcW w:w="1701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Ревизия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jc w:val="both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Наиболее глубокий метод финансового контроля законности, правильности, целесообразности, эффективности финансово-хозяйственной деятельности субъекта</w:t>
            </w:r>
          </w:p>
        </w:tc>
      </w:tr>
      <w:tr w:rsidR="00D64B41" w:rsidRPr="00D73CC6" w:rsidTr="00D64B41">
        <w:tc>
          <w:tcPr>
            <w:tcW w:w="1701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Проверка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jc w:val="both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В рамках данного вида контроля рассматриваются отдельные вопросы финансовой деятельности и намечаются меры по устранению нарушений. Проводится на основе расходных документов и ответной документации.</w:t>
            </w:r>
          </w:p>
        </w:tc>
      </w:tr>
      <w:tr w:rsidR="00D64B41" w:rsidRPr="00D73CC6" w:rsidTr="00D64B41">
        <w:tc>
          <w:tcPr>
            <w:tcW w:w="1701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Обследование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jc w:val="both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По сравнению с проверкой шире охватывает спектр финансово-экономических показателей</w:t>
            </w:r>
          </w:p>
        </w:tc>
      </w:tr>
      <w:tr w:rsidR="00D64B41" w:rsidRPr="00D73CC6" w:rsidTr="00D64B41">
        <w:tc>
          <w:tcPr>
            <w:tcW w:w="1701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Надзор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jc w:val="both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Производится контролирующими органами за субъектами, получившими лицензию на тот или иной вид финансовой деятельности по соблюдению ими установленных правил и нормативов</w:t>
            </w:r>
          </w:p>
        </w:tc>
      </w:tr>
      <w:tr w:rsidR="00D64B41" w:rsidRPr="00D73CC6" w:rsidTr="00D64B41">
        <w:tc>
          <w:tcPr>
            <w:tcW w:w="1701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Анализ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jc w:val="both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Производится чрез детальное изучение периодической или годовой финансовой отчетности с целью общей оценки результатов финансовой деятельности, оценки финансового состояния и изыскания внутрихозяйственных резервов</w:t>
            </w:r>
          </w:p>
        </w:tc>
      </w:tr>
      <w:tr w:rsidR="00D64B41" w:rsidRPr="00D73CC6" w:rsidTr="00D64B41">
        <w:tc>
          <w:tcPr>
            <w:tcW w:w="1701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Аудит эффективности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D64B41" w:rsidRPr="004A09CC" w:rsidRDefault="00D64B41" w:rsidP="004B0FFF">
            <w:pPr>
              <w:widowControl w:val="0"/>
              <w:jc w:val="both"/>
              <w:rPr>
                <w:color w:val="000000"/>
                <w:szCs w:val="20"/>
              </w:rPr>
            </w:pPr>
            <w:r w:rsidRPr="004A09CC">
              <w:rPr>
                <w:color w:val="000000"/>
                <w:szCs w:val="20"/>
              </w:rPr>
              <w:t>Предполагает оценку эффективности управления финансовыми потоками и государственной (муниципальной) собственностью, а также эффективности налогового администрирования</w:t>
            </w:r>
          </w:p>
        </w:tc>
      </w:tr>
    </w:tbl>
    <w:p w:rsidR="00D64B41" w:rsidRDefault="00D64B41" w:rsidP="004B0FFF">
      <w:pPr>
        <w:widowControl w:val="0"/>
        <w:spacing w:line="360" w:lineRule="auto"/>
        <w:ind w:left="1701" w:hanging="1701"/>
        <w:jc w:val="both"/>
        <w:rPr>
          <w:sz w:val="28"/>
          <w:szCs w:val="28"/>
        </w:rPr>
      </w:pPr>
    </w:p>
    <w:p w:rsidR="00E733C6" w:rsidRPr="004A09CC" w:rsidRDefault="00E733C6" w:rsidP="004B0FF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9CC">
        <w:rPr>
          <w:color w:val="000000"/>
          <w:sz w:val="28"/>
          <w:szCs w:val="28"/>
        </w:rPr>
        <w:t>Контроль региональных целевых программ является одним из направлений государственного финансового контроля, поэтому справедливо будет обратиться к положениям Бюджетного Кодекса РФ, который под формами финансового контроля имеет в виду</w:t>
      </w:r>
      <w:r w:rsidR="008B2819" w:rsidRPr="008B2819">
        <w:rPr>
          <w:color w:val="000000"/>
          <w:sz w:val="28"/>
          <w:szCs w:val="28"/>
        </w:rPr>
        <w:t xml:space="preserve"> [12]</w:t>
      </w:r>
      <w:r w:rsidRPr="004A09CC">
        <w:rPr>
          <w:color w:val="000000"/>
          <w:sz w:val="28"/>
          <w:szCs w:val="28"/>
        </w:rPr>
        <w:t>:</w:t>
      </w:r>
    </w:p>
    <w:p w:rsidR="00E733C6" w:rsidRPr="00C306DA" w:rsidRDefault="00E733C6" w:rsidP="004B0FFF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306DA">
        <w:rPr>
          <w:color w:val="000000"/>
          <w:sz w:val="28"/>
          <w:szCs w:val="28"/>
        </w:rPr>
        <w:t>предварительный контроль - осуществляется в процессе обсуждения и утверждения проектов решений о бюджете и иных проектов решений по бюджетно-финансовым вопросам;</w:t>
      </w:r>
    </w:p>
    <w:p w:rsidR="00E733C6" w:rsidRPr="00C306DA" w:rsidRDefault="00E733C6" w:rsidP="004B0FFF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306DA">
        <w:rPr>
          <w:color w:val="000000"/>
          <w:sz w:val="28"/>
          <w:szCs w:val="28"/>
        </w:rPr>
        <w:t>текущий контроль - осуществляется в процессе рассмотрения отдельных вопросов исполнения бюджетов на заседаниях комитетов и комиссий, рабочих групп законодательных органов в ходе парламентских слушаний;</w:t>
      </w:r>
    </w:p>
    <w:p w:rsidR="00E733C6" w:rsidRPr="00C306DA" w:rsidRDefault="00E733C6" w:rsidP="004B0FFF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306DA">
        <w:rPr>
          <w:color w:val="000000"/>
          <w:sz w:val="28"/>
          <w:szCs w:val="28"/>
        </w:rPr>
        <w:t>последующий контроль - осуществляется в процессе рассмотрения и утверждения отчетов об исполнении бюджетов.</w:t>
      </w:r>
    </w:p>
    <w:p w:rsidR="00E733C6" w:rsidRPr="004A09CC" w:rsidRDefault="00E733C6" w:rsidP="004B0FF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9CC">
        <w:rPr>
          <w:color w:val="000000"/>
          <w:sz w:val="28"/>
          <w:szCs w:val="28"/>
        </w:rPr>
        <w:t xml:space="preserve">Аудиторский контроль не относится к </w:t>
      </w:r>
      <w:proofErr w:type="gramStart"/>
      <w:r w:rsidRPr="004A09CC">
        <w:rPr>
          <w:color w:val="000000"/>
          <w:sz w:val="28"/>
          <w:szCs w:val="28"/>
        </w:rPr>
        <w:t>государственному</w:t>
      </w:r>
      <w:proofErr w:type="gramEnd"/>
      <w:r w:rsidRPr="004A09CC">
        <w:rPr>
          <w:color w:val="000000"/>
          <w:sz w:val="28"/>
          <w:szCs w:val="28"/>
        </w:rPr>
        <w:t xml:space="preserve">, несмотря на то, </w:t>
      </w:r>
      <w:r w:rsidRPr="004A09CC">
        <w:rPr>
          <w:color w:val="000000"/>
          <w:sz w:val="28"/>
          <w:szCs w:val="28"/>
        </w:rPr>
        <w:lastRenderedPageBreak/>
        <w:t>что косвенно регулируется государством через систему аттестации аудиторов и лицензирования аудиторских организаций.</w:t>
      </w:r>
    </w:p>
    <w:p w:rsidR="00E733C6" w:rsidRPr="004A09CC" w:rsidRDefault="00E733C6" w:rsidP="004B0FF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9CC">
        <w:rPr>
          <w:color w:val="000000"/>
          <w:sz w:val="28"/>
          <w:szCs w:val="28"/>
        </w:rPr>
        <w:t>Некоммерческие организации, которые не ведут предпринимательскую деятельность, подлежат обязательному аудиту по двум причинам.</w:t>
      </w:r>
    </w:p>
    <w:p w:rsidR="00E733C6" w:rsidRPr="004A09CC" w:rsidRDefault="00E733C6" w:rsidP="004B0FF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9CC">
        <w:rPr>
          <w:color w:val="000000"/>
          <w:sz w:val="28"/>
          <w:szCs w:val="28"/>
        </w:rPr>
        <w:t>Первым критерием является организационно-правовая форма некоммерческой организации. Согласно этому фактору обязательному аудиту подлежат фонды, формирующиеся на основе добровольных отчислений юридических и физических лиц.</w:t>
      </w:r>
    </w:p>
    <w:p w:rsidR="00E733C6" w:rsidRPr="004A09CC" w:rsidRDefault="00E733C6" w:rsidP="004B0FF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9CC">
        <w:rPr>
          <w:color w:val="000000"/>
          <w:sz w:val="28"/>
          <w:szCs w:val="28"/>
        </w:rPr>
        <w:t xml:space="preserve">Вторым критерием является финансовый показатель </w:t>
      </w:r>
      <w:r w:rsidR="00955664">
        <w:rPr>
          <w:color w:val="000000"/>
          <w:sz w:val="28"/>
          <w:szCs w:val="28"/>
        </w:rPr>
        <w:t>«</w:t>
      </w:r>
      <w:r w:rsidRPr="004A09CC">
        <w:rPr>
          <w:color w:val="000000"/>
          <w:sz w:val="28"/>
          <w:szCs w:val="28"/>
        </w:rPr>
        <w:t>Валюта баланса</w:t>
      </w:r>
      <w:r w:rsidR="00955664">
        <w:rPr>
          <w:color w:val="000000"/>
          <w:sz w:val="28"/>
          <w:szCs w:val="28"/>
        </w:rPr>
        <w:t>»</w:t>
      </w:r>
      <w:r w:rsidRPr="004A09CC">
        <w:rPr>
          <w:color w:val="000000"/>
          <w:sz w:val="28"/>
          <w:szCs w:val="28"/>
        </w:rPr>
        <w:t xml:space="preserve">. В соответствии с этим критерием обязательному аудиту подлежат некоммерческие организации, величина валюты баланса которых превышается 200 тысяч минимальных </w:t>
      </w:r>
      <w:proofErr w:type="gramStart"/>
      <w:r w:rsidRPr="004A09CC">
        <w:rPr>
          <w:color w:val="000000"/>
          <w:sz w:val="28"/>
          <w:szCs w:val="28"/>
        </w:rPr>
        <w:t>размеров оплаты труда</w:t>
      </w:r>
      <w:proofErr w:type="gramEnd"/>
      <w:r w:rsidRPr="004A09CC">
        <w:rPr>
          <w:color w:val="000000"/>
          <w:sz w:val="28"/>
          <w:szCs w:val="28"/>
        </w:rPr>
        <w:t xml:space="preserve">. Показатель </w:t>
      </w:r>
      <w:r w:rsidR="00955664">
        <w:rPr>
          <w:color w:val="000000"/>
          <w:sz w:val="28"/>
          <w:szCs w:val="28"/>
        </w:rPr>
        <w:t>«</w:t>
      </w:r>
      <w:r w:rsidRPr="004A09CC">
        <w:rPr>
          <w:color w:val="000000"/>
          <w:sz w:val="28"/>
          <w:szCs w:val="28"/>
        </w:rPr>
        <w:t>Выручка от реализации</w:t>
      </w:r>
      <w:r w:rsidR="00955664">
        <w:rPr>
          <w:color w:val="000000"/>
          <w:sz w:val="28"/>
          <w:szCs w:val="28"/>
        </w:rPr>
        <w:t>»</w:t>
      </w:r>
      <w:r w:rsidRPr="004A09CC">
        <w:rPr>
          <w:color w:val="000000"/>
          <w:sz w:val="28"/>
          <w:szCs w:val="28"/>
        </w:rPr>
        <w:t xml:space="preserve"> используется для организаций, осуществляющих предпринимательскую деятельность, для которого действует правило: если выручка превышает минимальный </w:t>
      </w:r>
      <w:proofErr w:type="gramStart"/>
      <w:r w:rsidRPr="004A09CC">
        <w:rPr>
          <w:color w:val="000000"/>
          <w:sz w:val="28"/>
          <w:szCs w:val="28"/>
        </w:rPr>
        <w:t>размер оплаты труда</w:t>
      </w:r>
      <w:proofErr w:type="gramEnd"/>
      <w:r w:rsidRPr="004A09CC">
        <w:rPr>
          <w:color w:val="000000"/>
          <w:sz w:val="28"/>
          <w:szCs w:val="28"/>
        </w:rPr>
        <w:t xml:space="preserve"> в 500 тысяч раз, то некоммерческая организаций подлежит обязательному аудиту.</w:t>
      </w:r>
    </w:p>
    <w:p w:rsidR="00E733C6" w:rsidRPr="004A09CC" w:rsidRDefault="00E733C6" w:rsidP="004B0FF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9CC">
        <w:rPr>
          <w:color w:val="000000"/>
          <w:sz w:val="28"/>
          <w:szCs w:val="28"/>
        </w:rPr>
        <w:t>Остальные некоммерческие организации могут подавать заявку на инициативный аудит. Инициативный аудит может проводиться по желанию участников, а в некоторых случаях проведение данного вида проверки закреплено в уставных документах</w:t>
      </w:r>
      <w:r w:rsidR="008B2819" w:rsidRPr="008B2819">
        <w:rPr>
          <w:color w:val="000000"/>
          <w:sz w:val="28"/>
          <w:szCs w:val="28"/>
        </w:rPr>
        <w:t xml:space="preserve"> [14]</w:t>
      </w:r>
      <w:r w:rsidRPr="004A09CC">
        <w:rPr>
          <w:color w:val="000000"/>
          <w:sz w:val="28"/>
          <w:szCs w:val="28"/>
        </w:rPr>
        <w:t>.</w:t>
      </w:r>
    </w:p>
    <w:p w:rsidR="00E733C6" w:rsidRDefault="00E733C6" w:rsidP="004B0FFF">
      <w:pPr>
        <w:widowControl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A09CC">
        <w:rPr>
          <w:color w:val="000000"/>
          <w:sz w:val="28"/>
          <w:szCs w:val="28"/>
        </w:rPr>
        <w:t xml:space="preserve">Сравнительный анализ видов внешнего контроля приведен в таблице </w:t>
      </w:r>
      <w:r w:rsidR="00FE5551">
        <w:rPr>
          <w:color w:val="000000"/>
          <w:sz w:val="28"/>
          <w:szCs w:val="28"/>
        </w:rPr>
        <w:t>2</w:t>
      </w:r>
      <w:r w:rsidRPr="004A09CC">
        <w:rPr>
          <w:color w:val="000000"/>
          <w:sz w:val="28"/>
          <w:szCs w:val="28"/>
        </w:rPr>
        <w:t>.</w:t>
      </w:r>
      <w:r w:rsidRPr="00FE5551">
        <w:rPr>
          <w:b/>
          <w:bCs/>
          <w:color w:val="000000"/>
          <w:sz w:val="28"/>
          <w:szCs w:val="28"/>
        </w:rPr>
        <w:t xml:space="preserve"> </w:t>
      </w:r>
    </w:p>
    <w:p w:rsidR="00FE5551" w:rsidRPr="00FE5551" w:rsidRDefault="00FE5551" w:rsidP="004B0FFF">
      <w:pPr>
        <w:widowControl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33C6" w:rsidRPr="00FE5551" w:rsidRDefault="00E733C6" w:rsidP="004B0FFF">
      <w:pPr>
        <w:widowControl w:val="0"/>
        <w:spacing w:line="360" w:lineRule="auto"/>
        <w:ind w:left="1985" w:hanging="1985"/>
        <w:jc w:val="both"/>
        <w:rPr>
          <w:bCs/>
          <w:color w:val="000000"/>
          <w:sz w:val="28"/>
          <w:szCs w:val="28"/>
        </w:rPr>
      </w:pPr>
      <w:r w:rsidRPr="004A09CC">
        <w:rPr>
          <w:bCs/>
          <w:color w:val="000000"/>
          <w:sz w:val="28"/>
          <w:szCs w:val="28"/>
        </w:rPr>
        <w:t xml:space="preserve">Таблица </w:t>
      </w:r>
      <w:r w:rsidR="00FE5551" w:rsidRPr="00FE5551">
        <w:rPr>
          <w:bCs/>
          <w:color w:val="000000"/>
          <w:sz w:val="28"/>
          <w:szCs w:val="28"/>
        </w:rPr>
        <w:t>2 –</w:t>
      </w:r>
      <w:r w:rsidRPr="004A09CC">
        <w:rPr>
          <w:bCs/>
          <w:color w:val="000000"/>
          <w:sz w:val="28"/>
          <w:szCs w:val="28"/>
        </w:rPr>
        <w:t xml:space="preserve"> Характеристика видов внешнего контроля деятельности некоммерческих организаций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9"/>
        <w:gridCol w:w="2604"/>
        <w:gridCol w:w="2549"/>
        <w:gridCol w:w="2687"/>
      </w:tblGrid>
      <w:tr w:rsidR="00FE5551" w:rsidRPr="00F83CED" w:rsidTr="00C7621B">
        <w:tc>
          <w:tcPr>
            <w:tcW w:w="1959" w:type="dxa"/>
          </w:tcPr>
          <w:p w:rsidR="00FE5551" w:rsidRPr="00F83CED" w:rsidRDefault="00FE5551" w:rsidP="004B0FFF">
            <w:pPr>
              <w:widowControl w:val="0"/>
              <w:jc w:val="center"/>
            </w:pPr>
            <w:r w:rsidRPr="00F83CED">
              <w:t>Критерий сравнения</w:t>
            </w:r>
          </w:p>
        </w:tc>
        <w:tc>
          <w:tcPr>
            <w:tcW w:w="2604" w:type="dxa"/>
          </w:tcPr>
          <w:p w:rsidR="00FE5551" w:rsidRPr="00F83CED" w:rsidRDefault="00FE5551" w:rsidP="004B0FFF">
            <w:pPr>
              <w:widowControl w:val="0"/>
              <w:jc w:val="center"/>
            </w:pPr>
            <w:r w:rsidRPr="00F83CED">
              <w:t>Государственный финансовый контроль</w:t>
            </w:r>
          </w:p>
        </w:tc>
        <w:tc>
          <w:tcPr>
            <w:tcW w:w="2095" w:type="dxa"/>
          </w:tcPr>
          <w:p w:rsidR="00FE5551" w:rsidRPr="00F83CED" w:rsidRDefault="00FE5551" w:rsidP="004B0FFF">
            <w:pPr>
              <w:widowControl w:val="0"/>
              <w:jc w:val="center"/>
            </w:pPr>
            <w:r w:rsidRPr="00F83CED">
              <w:t>Аудиторский контроль</w:t>
            </w:r>
          </w:p>
        </w:tc>
        <w:tc>
          <w:tcPr>
            <w:tcW w:w="2687" w:type="dxa"/>
          </w:tcPr>
          <w:p w:rsidR="00FE5551" w:rsidRPr="00F83CED" w:rsidRDefault="00FE5551" w:rsidP="004B0FFF">
            <w:pPr>
              <w:widowControl w:val="0"/>
              <w:jc w:val="center"/>
            </w:pPr>
            <w:r w:rsidRPr="00F83CED">
              <w:t>Общественный контроль</w:t>
            </w:r>
          </w:p>
        </w:tc>
      </w:tr>
      <w:tr w:rsidR="00FE5551" w:rsidRPr="00F83CED" w:rsidTr="00C7621B">
        <w:tc>
          <w:tcPr>
            <w:tcW w:w="1959" w:type="dxa"/>
          </w:tcPr>
          <w:p w:rsidR="00FE5551" w:rsidRPr="00F83CED" w:rsidRDefault="00FE5551" w:rsidP="004B0FF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F83CED">
              <w:t>Нормативный документ</w:t>
            </w:r>
          </w:p>
        </w:tc>
        <w:tc>
          <w:tcPr>
            <w:tcW w:w="2604" w:type="dxa"/>
          </w:tcPr>
          <w:p w:rsidR="00FE5551" w:rsidRPr="00F83CED" w:rsidRDefault="00AD5D36" w:rsidP="004B0FFF">
            <w:pPr>
              <w:widowControl w:val="0"/>
            </w:pPr>
            <w:r w:rsidRPr="00AD5D36">
              <w:t xml:space="preserve">Федеральный закон от 12.01.1996 N 7-ФЗ </w:t>
            </w:r>
            <w:r w:rsidR="00955664">
              <w:t>«</w:t>
            </w:r>
            <w:r w:rsidRPr="00AD5D36">
              <w:t>О некоммерческих организациях</w:t>
            </w:r>
            <w:r w:rsidR="00955664">
              <w:t>»</w:t>
            </w:r>
            <w:r w:rsidR="00FE5551" w:rsidRPr="00F83CED">
              <w:t>, Бюджетный кодекс РФ от 31.07.1998 №145-ФЗ</w:t>
            </w:r>
          </w:p>
        </w:tc>
        <w:tc>
          <w:tcPr>
            <w:tcW w:w="2095" w:type="dxa"/>
          </w:tcPr>
          <w:p w:rsidR="00FE5551" w:rsidRPr="00F83CED" w:rsidRDefault="00790DC1" w:rsidP="004B0FFF">
            <w:pPr>
              <w:widowControl w:val="0"/>
            </w:pPr>
            <w:r w:rsidRPr="00790DC1">
              <w:t xml:space="preserve">Федеральный закон от 12.01.1996 N 7-ФЗ </w:t>
            </w:r>
            <w:r w:rsidR="00955664">
              <w:t>«</w:t>
            </w:r>
            <w:r w:rsidRPr="00790DC1">
              <w:t>О некоммерческих организациях</w:t>
            </w:r>
            <w:r w:rsidR="00955664">
              <w:t>»</w:t>
            </w:r>
            <w:r w:rsidR="00FE5551" w:rsidRPr="00F83CED">
              <w:t xml:space="preserve">, </w:t>
            </w:r>
            <w:r w:rsidR="00E325E0" w:rsidRPr="00E325E0">
              <w:t xml:space="preserve">Федеральный закон от 30.12.2008 N 307-ФЗ </w:t>
            </w:r>
            <w:r w:rsidR="00955664">
              <w:t>«</w:t>
            </w:r>
            <w:r w:rsidR="00E325E0" w:rsidRPr="00E325E0">
              <w:t>Об аудиторской деятельности</w:t>
            </w:r>
            <w:r w:rsidR="00955664">
              <w:t>»</w:t>
            </w:r>
          </w:p>
        </w:tc>
        <w:tc>
          <w:tcPr>
            <w:tcW w:w="2687" w:type="dxa"/>
          </w:tcPr>
          <w:p w:rsidR="00FE5551" w:rsidRPr="00F83CED" w:rsidRDefault="00A9668C" w:rsidP="004B0FFF">
            <w:pPr>
              <w:widowControl w:val="0"/>
            </w:pPr>
            <w:r w:rsidRPr="00A9668C">
              <w:t xml:space="preserve">Федеральный закон от 21.07.2014 N 212-ФЗ </w:t>
            </w:r>
            <w:r w:rsidR="00955664">
              <w:t>«</w:t>
            </w:r>
            <w:r w:rsidRPr="00A9668C">
              <w:t>Об основах общественного контроля в Российской Федерации</w:t>
            </w:r>
            <w:r w:rsidR="00955664">
              <w:t>»</w:t>
            </w:r>
          </w:p>
        </w:tc>
      </w:tr>
      <w:tr w:rsidR="00FE5551" w:rsidRPr="00F83CED" w:rsidTr="00C7621B">
        <w:tc>
          <w:tcPr>
            <w:tcW w:w="1959" w:type="dxa"/>
          </w:tcPr>
          <w:p w:rsidR="00FE5551" w:rsidRPr="00F83CED" w:rsidRDefault="00FE5551" w:rsidP="004B0FF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F83CED">
              <w:lastRenderedPageBreak/>
              <w:t>Цель</w:t>
            </w:r>
          </w:p>
        </w:tc>
        <w:tc>
          <w:tcPr>
            <w:tcW w:w="2604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Проверка соответствия деятельности требованиям законодательства</w:t>
            </w:r>
          </w:p>
        </w:tc>
        <w:tc>
          <w:tcPr>
            <w:tcW w:w="2095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Выражение мнения о достоверности бухгалтерской (финансовой) отчетности проверяемых организаций</w:t>
            </w:r>
          </w:p>
        </w:tc>
        <w:tc>
          <w:tcPr>
            <w:tcW w:w="2687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Наблюдение за государственными некоммерческими организациями, выполняющими публичные полномочия</w:t>
            </w:r>
          </w:p>
        </w:tc>
      </w:tr>
      <w:tr w:rsidR="00FE5551" w:rsidRPr="00F83CED" w:rsidTr="00C7621B">
        <w:tc>
          <w:tcPr>
            <w:tcW w:w="1959" w:type="dxa"/>
          </w:tcPr>
          <w:p w:rsidR="00FE5551" w:rsidRPr="00F83CED" w:rsidRDefault="00FE5551" w:rsidP="004B0FF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F83CED">
              <w:t>Задачи</w:t>
            </w:r>
          </w:p>
        </w:tc>
        <w:tc>
          <w:tcPr>
            <w:tcW w:w="2604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Выявление нарушений законодательных требований</w:t>
            </w:r>
          </w:p>
        </w:tc>
        <w:tc>
          <w:tcPr>
            <w:tcW w:w="2095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Проверка достоверности отражения в учете отдельных объектов бухгалтерского учета</w:t>
            </w:r>
          </w:p>
        </w:tc>
        <w:tc>
          <w:tcPr>
            <w:tcW w:w="2687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Обеспечение открытости деятельности некоммерческих организаций, выполняющих публичные полномочия и проверка выполнения миссии организаций в обществе</w:t>
            </w:r>
          </w:p>
        </w:tc>
      </w:tr>
      <w:tr w:rsidR="00FE5551" w:rsidRPr="00F83CED" w:rsidTr="00C7621B">
        <w:tc>
          <w:tcPr>
            <w:tcW w:w="1959" w:type="dxa"/>
          </w:tcPr>
          <w:p w:rsidR="00FE5551" w:rsidRPr="00F83CED" w:rsidRDefault="00FE5551" w:rsidP="004B0FF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F83CED">
              <w:t>Метод проведения</w:t>
            </w:r>
          </w:p>
        </w:tc>
        <w:tc>
          <w:tcPr>
            <w:tcW w:w="2604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Проверка, наблюдение, надзор, ревизия, анализ, аудит эффективности</w:t>
            </w:r>
          </w:p>
        </w:tc>
        <w:tc>
          <w:tcPr>
            <w:tcW w:w="2095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Наблюдение, инспектирование, пересчет, аналитические процедуры, анализ</w:t>
            </w:r>
          </w:p>
        </w:tc>
        <w:tc>
          <w:tcPr>
            <w:tcW w:w="2687" w:type="dxa"/>
          </w:tcPr>
          <w:p w:rsidR="00FE5551" w:rsidRPr="00F83CED" w:rsidRDefault="00FE5551" w:rsidP="004B0FFF">
            <w:pPr>
              <w:widowControl w:val="0"/>
            </w:pPr>
            <w:r w:rsidRPr="00F83CED">
              <w:t>Проверка, наблюдение, анализ и оценка</w:t>
            </w:r>
          </w:p>
        </w:tc>
      </w:tr>
      <w:tr w:rsidR="00FE5551" w:rsidRPr="00F83CED" w:rsidTr="00C7621B">
        <w:tc>
          <w:tcPr>
            <w:tcW w:w="1959" w:type="dxa"/>
          </w:tcPr>
          <w:p w:rsidR="00FE5551" w:rsidRPr="00F83CED" w:rsidRDefault="00FE5551" w:rsidP="004B0FFF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F83CED">
              <w:t>Организации, подвергающиеся данному виду контроля</w:t>
            </w:r>
          </w:p>
        </w:tc>
        <w:tc>
          <w:tcPr>
            <w:tcW w:w="2604" w:type="dxa"/>
          </w:tcPr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F83CED">
              <w:rPr>
                <w:color w:val="000000"/>
              </w:rPr>
              <w:t xml:space="preserve">- </w:t>
            </w:r>
            <w:r w:rsidRPr="004A09CC">
              <w:rPr>
                <w:color w:val="000000"/>
              </w:rPr>
              <w:t>государственные и муниципальные учреждения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государственные компании и корпорации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общественные и религиозные организации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общины коренных малочисленных народов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казачьи сообщества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фонды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автономные учреждения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ассоциации и союзы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потребительские кооперативы</w:t>
            </w:r>
          </w:p>
          <w:p w:rsidR="00FE5551" w:rsidRPr="00F83CED" w:rsidRDefault="00F83CED" w:rsidP="004B0FFF">
            <w:pPr>
              <w:widowControl w:val="0"/>
            </w:pPr>
            <w:r w:rsidRPr="004A09CC">
              <w:rPr>
                <w:color w:val="000000"/>
              </w:rPr>
              <w:t>- товарищества собственников жилья</w:t>
            </w:r>
          </w:p>
        </w:tc>
        <w:tc>
          <w:tcPr>
            <w:tcW w:w="2095" w:type="dxa"/>
          </w:tcPr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организации, формирующие консолидированную отчетность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организации, осуществляющие предпринимательскую деятельность, подлежащую обязательному аудиту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организации, Валюта Баланса которых превышает в 200 тысяч раз МРОТ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государственные компании и корпорации</w:t>
            </w:r>
          </w:p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организации, выполняющие функции иностранного агента</w:t>
            </w:r>
          </w:p>
          <w:p w:rsidR="00FE5551" w:rsidRPr="00F83CED" w:rsidRDefault="00F83CED" w:rsidP="004B0FFF">
            <w:pPr>
              <w:widowControl w:val="0"/>
            </w:pPr>
            <w:r w:rsidRPr="004A09CC">
              <w:rPr>
                <w:color w:val="000000"/>
              </w:rPr>
              <w:t>- организации, желающие провести инициативный аудит</w:t>
            </w:r>
          </w:p>
        </w:tc>
        <w:tc>
          <w:tcPr>
            <w:tcW w:w="2687" w:type="dxa"/>
          </w:tcPr>
          <w:p w:rsidR="00F83CED" w:rsidRPr="004A09CC" w:rsidRDefault="00F83CED" w:rsidP="004B0FFF">
            <w:pPr>
              <w:widowControl w:val="0"/>
              <w:rPr>
                <w:color w:val="000000"/>
              </w:rPr>
            </w:pPr>
            <w:r w:rsidRPr="004A09CC">
              <w:rPr>
                <w:color w:val="000000"/>
              </w:rPr>
              <w:t>- казенные, бюджетные, автономные учреждения</w:t>
            </w:r>
          </w:p>
          <w:p w:rsidR="00FE5551" w:rsidRPr="00F83CED" w:rsidRDefault="00F83CED" w:rsidP="004B0FFF">
            <w:pPr>
              <w:widowControl w:val="0"/>
            </w:pPr>
            <w:r w:rsidRPr="004A09CC">
              <w:rPr>
                <w:color w:val="000000"/>
              </w:rPr>
              <w:t>- государственные корпорации и компании</w:t>
            </w:r>
          </w:p>
        </w:tc>
      </w:tr>
    </w:tbl>
    <w:p w:rsidR="00FE5551" w:rsidRPr="004A09CC" w:rsidRDefault="00FE5551" w:rsidP="004B0FFF">
      <w:pPr>
        <w:widowControl w:val="0"/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01365C" w:rsidRDefault="0001365C" w:rsidP="004B0FFF">
      <w:pPr>
        <w:widowControl w:val="0"/>
      </w:pPr>
    </w:p>
    <w:p w:rsidR="004A09CC" w:rsidRDefault="004A09CC" w:rsidP="004B0FFF">
      <w:pPr>
        <w:widowControl w:val="0"/>
      </w:pPr>
    </w:p>
    <w:p w:rsidR="004A09CC" w:rsidRDefault="004A09CC" w:rsidP="004B0FFF">
      <w:pPr>
        <w:widowControl w:val="0"/>
      </w:pPr>
    </w:p>
    <w:p w:rsidR="0001365C" w:rsidRDefault="00976B17" w:rsidP="004A50C3">
      <w:pPr>
        <w:pStyle w:val="a4"/>
      </w:pPr>
      <w:r>
        <w:lastRenderedPageBreak/>
        <w:t>1.</w:t>
      </w:r>
      <w:r w:rsidR="0001365C">
        <w:t>3</w:t>
      </w:r>
      <w:r>
        <w:t xml:space="preserve"> </w:t>
      </w:r>
      <w:r w:rsidR="0001365C">
        <w:t>Особенности финансово-хозяйстве</w:t>
      </w:r>
      <w:r w:rsidR="004A09CC">
        <w:t>нной деятельности отдельных ор</w:t>
      </w:r>
      <w:r w:rsidR="0001365C">
        <w:t>ганизационно-правовых форм некоммер</w:t>
      </w:r>
      <w:r w:rsidR="00E21B89">
        <w:t>ческих организаций (фондов; не</w:t>
      </w:r>
      <w:r w:rsidR="0001365C">
        <w:t>коммерческих объединений, созданных в форме союза или ассоц</w:t>
      </w:r>
      <w:r w:rsidR="00A87ABB">
        <w:t>иации; религиозных организаций)</w:t>
      </w:r>
    </w:p>
    <w:p w:rsidR="008C1E59" w:rsidRPr="00A87ABB" w:rsidRDefault="008C1E59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7ABB">
        <w:rPr>
          <w:color w:val="000000"/>
          <w:sz w:val="28"/>
          <w:szCs w:val="28"/>
        </w:rPr>
        <w:t>Фондом признается не имеющая членства некоммерческая организация, учрежденная гражданами и (или) юридическими лицами </w:t>
      </w:r>
      <w:r w:rsidRPr="00A87ABB">
        <w:rPr>
          <w:rStyle w:val="a9"/>
          <w:b w:val="0"/>
          <w:color w:val="000000"/>
          <w:sz w:val="28"/>
          <w:szCs w:val="28"/>
        </w:rPr>
        <w:t>на основе добровольных имущественных взносов</w:t>
      </w:r>
      <w:r w:rsidRPr="00A87ABB">
        <w:rPr>
          <w:b/>
          <w:color w:val="000000"/>
          <w:sz w:val="28"/>
          <w:szCs w:val="28"/>
        </w:rPr>
        <w:t> </w:t>
      </w:r>
      <w:r w:rsidRPr="00A87ABB">
        <w:rPr>
          <w:color w:val="000000"/>
          <w:sz w:val="28"/>
          <w:szCs w:val="28"/>
        </w:rPr>
        <w:t>и преследующая социальные, благотворительные, культурные, образовательные или иные общественно полезные цели (ст. 118-119 ГК РФ).</w:t>
      </w:r>
    </w:p>
    <w:p w:rsidR="008C1E59" w:rsidRPr="008C1E59" w:rsidRDefault="008C1E59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>Имущество, переданное фонду его учредителями, считается собственностью фонда. Учредители не отвечают по обязательствам фонда. Фонд вправе создавать </w:t>
      </w:r>
      <w:r w:rsidRPr="001A4598">
        <w:rPr>
          <w:rFonts w:eastAsiaTheme="majorEastAsia"/>
          <w:color w:val="000000"/>
          <w:sz w:val="28"/>
          <w:szCs w:val="28"/>
        </w:rPr>
        <w:t>хозяйственные общества</w:t>
      </w:r>
      <w:r w:rsidRPr="008C1E59">
        <w:rPr>
          <w:color w:val="000000"/>
          <w:sz w:val="28"/>
          <w:szCs w:val="28"/>
        </w:rPr>
        <w:t> или участвовать в них.</w:t>
      </w:r>
    </w:p>
    <w:p w:rsidR="00C006E7" w:rsidRPr="00C006E7" w:rsidRDefault="00C006E7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06E7">
        <w:rPr>
          <w:color w:val="000000"/>
          <w:sz w:val="28"/>
          <w:szCs w:val="28"/>
        </w:rPr>
        <w:t>Фонд использует имущество для целей, определенных в его уставе. Фонд вправе заниматься предпринимательской деятельностью, необходимой для достижения общественно полезных целей, ради которых создан фонд, и соответствующей этим целям. Для осуществления предпринимательской деятельности фонды вправе создавать хозяйственные общества или участвовать в них</w:t>
      </w:r>
      <w:r w:rsidR="008465E7" w:rsidRPr="008465E7">
        <w:rPr>
          <w:color w:val="000000"/>
          <w:sz w:val="28"/>
          <w:szCs w:val="28"/>
        </w:rPr>
        <w:t xml:space="preserve"> [16]</w:t>
      </w:r>
      <w:r w:rsidRPr="00C006E7">
        <w:rPr>
          <w:color w:val="000000"/>
          <w:sz w:val="28"/>
          <w:szCs w:val="28"/>
        </w:rPr>
        <w:t>.</w:t>
      </w:r>
    </w:p>
    <w:p w:rsidR="00C006E7" w:rsidRPr="00C006E7" w:rsidRDefault="00C006E7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06E7">
        <w:rPr>
          <w:color w:val="000000"/>
          <w:sz w:val="28"/>
          <w:szCs w:val="28"/>
        </w:rPr>
        <w:t>Порядок управления фондом и порядок формирования его органов определяются его уставом, утверждаемым учредителями. Фонды являются юридическими лицами со специальной правоспособностью, которая фиксируется в уставе фонда. Эта правоспособность имеет некоммерческий характер и формируется с учетом целей фондов. Участие фондов в ведении предпринимательской деятельности ограничено как уставными целями, так и ее формами. Фонды могут создавать только хозяйственные общества, т.е. такие образования, которые предполагают ограниченную ответственность фонда по обязательствам создаваемых организаций. Фонды не могут участвовать в создании хозяйственных товариществ.</w:t>
      </w:r>
    </w:p>
    <w:p w:rsidR="00C006E7" w:rsidRPr="00C006E7" w:rsidRDefault="00C006E7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06E7">
        <w:rPr>
          <w:color w:val="000000"/>
          <w:sz w:val="28"/>
          <w:szCs w:val="28"/>
        </w:rPr>
        <w:lastRenderedPageBreak/>
        <w:t>Решение о ликвидации фонда может принять только суд по заявлению заинтересованных лиц. Фонд может быть ликвидирован</w:t>
      </w:r>
      <w:r w:rsidR="008465E7" w:rsidRPr="00DF6FBB">
        <w:rPr>
          <w:color w:val="000000"/>
          <w:sz w:val="28"/>
          <w:szCs w:val="28"/>
        </w:rPr>
        <w:t xml:space="preserve"> [8]</w:t>
      </w:r>
      <w:r w:rsidRPr="00C006E7">
        <w:rPr>
          <w:color w:val="000000"/>
          <w:sz w:val="28"/>
          <w:szCs w:val="28"/>
        </w:rPr>
        <w:t>:</w:t>
      </w:r>
    </w:p>
    <w:p w:rsidR="00C006E7" w:rsidRPr="00C006E7" w:rsidRDefault="00C006E7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06E7">
        <w:rPr>
          <w:color w:val="000000"/>
          <w:sz w:val="28"/>
          <w:szCs w:val="28"/>
        </w:rPr>
        <w:t>1) если имущества фонда недостаточно для осуществления его целей и вероятность получения необходимого имущества нереальна;</w:t>
      </w:r>
    </w:p>
    <w:p w:rsidR="00C006E7" w:rsidRPr="00C006E7" w:rsidRDefault="00C006E7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06E7">
        <w:rPr>
          <w:color w:val="000000"/>
          <w:sz w:val="28"/>
          <w:szCs w:val="28"/>
        </w:rPr>
        <w:t>2) если цели фонда не могут быть достигнуты, а необходимые изменения целей фонда не могут быть произведены;</w:t>
      </w:r>
    </w:p>
    <w:p w:rsidR="00C006E7" w:rsidRPr="00C006E7" w:rsidRDefault="00C006E7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06E7">
        <w:rPr>
          <w:color w:val="000000"/>
          <w:sz w:val="28"/>
          <w:szCs w:val="28"/>
        </w:rPr>
        <w:t>3) в случае уклонения фонда в его деятельности от целей, предусмотренных уставом;</w:t>
      </w:r>
    </w:p>
    <w:p w:rsidR="00C006E7" w:rsidRDefault="00C006E7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06E7">
        <w:rPr>
          <w:color w:val="000000"/>
          <w:sz w:val="28"/>
          <w:szCs w:val="28"/>
        </w:rPr>
        <w:t>4) в других случаях, предусмотренных законом.</w:t>
      </w:r>
    </w:p>
    <w:p w:rsidR="001A4598" w:rsidRPr="008C1E59" w:rsidRDefault="001A4598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 xml:space="preserve">Объединения юридических лиц </w:t>
      </w:r>
      <w:r w:rsidR="00922688">
        <w:rPr>
          <w:color w:val="000000"/>
          <w:sz w:val="28"/>
          <w:szCs w:val="28"/>
        </w:rPr>
        <w:t>–</w:t>
      </w:r>
      <w:r w:rsidRPr="008C1E59">
        <w:rPr>
          <w:color w:val="000000"/>
          <w:sz w:val="28"/>
          <w:szCs w:val="28"/>
        </w:rPr>
        <w:t xml:space="preserve"> это ассоциации и союзы, которые создаются в целях:</w:t>
      </w:r>
    </w:p>
    <w:p w:rsidR="001A4598" w:rsidRPr="008C1E59" w:rsidRDefault="001A4598" w:rsidP="00976B17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>координации предпринимательской деятельности коммерческих организаций;</w:t>
      </w:r>
    </w:p>
    <w:p w:rsidR="001A4598" w:rsidRPr="008C1E59" w:rsidRDefault="001A4598" w:rsidP="00976B17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>защиты общих имущественных интересов коммерческих организаций;</w:t>
      </w:r>
    </w:p>
    <w:p w:rsidR="001A4598" w:rsidRPr="008C1E59" w:rsidRDefault="001A4598" w:rsidP="00976B17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>координации защиты интересов.</w:t>
      </w:r>
    </w:p>
    <w:p w:rsidR="00976B17" w:rsidRPr="00976B17" w:rsidRDefault="001A4598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>Учредительными документами ассоциаций (союзов) являются учредительный договор, подписанный ее членами, и утвержденный ими устав. Члены ассоциаций (союзов) сохраняют свою самостоятельность и право юридического лица (ст. 121-123 ГК РФ).</w:t>
      </w:r>
      <w:r w:rsidR="00976B17">
        <w:rPr>
          <w:color w:val="000000"/>
          <w:sz w:val="28"/>
          <w:szCs w:val="28"/>
        </w:rPr>
        <w:t xml:space="preserve"> </w:t>
      </w:r>
      <w:r w:rsidR="00976B17" w:rsidRPr="00976B17">
        <w:rPr>
          <w:color w:val="000000"/>
          <w:sz w:val="28"/>
          <w:szCs w:val="28"/>
        </w:rPr>
        <w:t xml:space="preserve">Общественные и иные некоммерческие организации, в том числе учреждения, могут добровольно объединяться в ассоциации (союзы) этих организаций. Ассоциация </w:t>
      </w:r>
      <w:proofErr w:type="gramStart"/>
      <w:r w:rsidR="00976B17" w:rsidRPr="00976B17">
        <w:rPr>
          <w:color w:val="000000"/>
          <w:sz w:val="28"/>
          <w:szCs w:val="28"/>
        </w:rPr>
        <w:t xml:space="preserve">( </w:t>
      </w:r>
      <w:proofErr w:type="gramEnd"/>
      <w:r w:rsidR="00976B17" w:rsidRPr="00976B17">
        <w:rPr>
          <w:color w:val="000000"/>
          <w:sz w:val="28"/>
          <w:szCs w:val="28"/>
        </w:rPr>
        <w:t>союз ) некоммерческих организаций является не коммерческой организацией.</w:t>
      </w:r>
    </w:p>
    <w:p w:rsidR="00976B17" w:rsidRPr="00976B17" w:rsidRDefault="00976B17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B17">
        <w:rPr>
          <w:color w:val="000000"/>
          <w:sz w:val="28"/>
          <w:szCs w:val="28"/>
        </w:rPr>
        <w:t xml:space="preserve">Члены ассоциации (союза) сохраняют свою самостоятельность и права юридического лица. Ассоциация (союз) не отвечает по обязательствам своих членов. Члены ассоциации (союза) несут субсидиарную ответственность по се обязательствам в размере и в порядке, </w:t>
      </w:r>
      <w:proofErr w:type="gramStart"/>
      <w:r w:rsidRPr="00976B17">
        <w:rPr>
          <w:color w:val="000000"/>
          <w:sz w:val="28"/>
          <w:szCs w:val="28"/>
        </w:rPr>
        <w:t>предусмотренных</w:t>
      </w:r>
      <w:proofErr w:type="gramEnd"/>
      <w:r w:rsidRPr="00976B17">
        <w:rPr>
          <w:color w:val="000000"/>
          <w:sz w:val="28"/>
          <w:szCs w:val="28"/>
        </w:rPr>
        <w:t xml:space="preserve"> учредительными документами ассоциации.</w:t>
      </w:r>
    </w:p>
    <w:p w:rsidR="008C1E59" w:rsidRPr="008C1E59" w:rsidRDefault="008C1E59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>Общественными и религиозными организациями (объединениями) признаются добровольные образования граждан, в установленном законом порядке объединившиеся </w:t>
      </w:r>
      <w:r w:rsidRPr="00922688">
        <w:rPr>
          <w:rStyle w:val="a9"/>
          <w:b w:val="0"/>
          <w:color w:val="000000"/>
          <w:sz w:val="28"/>
          <w:szCs w:val="28"/>
        </w:rPr>
        <w:t>на основе общности их интересов</w:t>
      </w:r>
      <w:r w:rsidRPr="008C1E59">
        <w:rPr>
          <w:color w:val="000000"/>
          <w:sz w:val="28"/>
          <w:szCs w:val="28"/>
        </w:rPr>
        <w:t xml:space="preserve"> для удовлетворения </w:t>
      </w:r>
      <w:r w:rsidRPr="008C1E59">
        <w:rPr>
          <w:color w:val="000000"/>
          <w:sz w:val="28"/>
          <w:szCs w:val="28"/>
        </w:rPr>
        <w:lastRenderedPageBreak/>
        <w:t>духовных или иных нематериальных потребностей. Общественные и религиозные организации могут осуществлять предпринимательскую деятельность лишь для достижения целей, ради которых они созданы, и соответствующую этим целям.</w:t>
      </w:r>
    </w:p>
    <w:p w:rsidR="00976B17" w:rsidRDefault="008C1E59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>Такие объединения могут создаваться в одной из следующих организационно-правовых форм: общественная организация; общественное движение; общественный фонд; общественное учреждение; орган общественной самодеятельности</w:t>
      </w:r>
      <w:r w:rsidR="008465E7" w:rsidRPr="008465E7">
        <w:rPr>
          <w:color w:val="000000"/>
          <w:sz w:val="28"/>
          <w:szCs w:val="28"/>
        </w:rPr>
        <w:t xml:space="preserve"> [7]</w:t>
      </w:r>
      <w:r w:rsidRPr="008C1E59">
        <w:rPr>
          <w:color w:val="000000"/>
          <w:sz w:val="28"/>
          <w:szCs w:val="28"/>
        </w:rPr>
        <w:t>.</w:t>
      </w:r>
      <w:r w:rsidR="00976B17" w:rsidRPr="00976B17">
        <w:rPr>
          <w:color w:val="000000"/>
          <w:sz w:val="28"/>
          <w:szCs w:val="28"/>
        </w:rPr>
        <w:t xml:space="preserve"> </w:t>
      </w:r>
    </w:p>
    <w:p w:rsidR="008C1E59" w:rsidRPr="008C1E59" w:rsidRDefault="008C1E59" w:rsidP="00976B1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1E59">
        <w:rPr>
          <w:color w:val="000000"/>
          <w:sz w:val="28"/>
          <w:szCs w:val="28"/>
        </w:rPr>
        <w:t xml:space="preserve">Общественные организации создаются по инициативе их учредителей </w:t>
      </w:r>
      <w:r w:rsidR="00922688">
        <w:rPr>
          <w:color w:val="000000"/>
          <w:sz w:val="28"/>
          <w:szCs w:val="28"/>
        </w:rPr>
        <w:t>–</w:t>
      </w:r>
      <w:r w:rsidRPr="008C1E59">
        <w:rPr>
          <w:color w:val="000000"/>
          <w:sz w:val="28"/>
          <w:szCs w:val="28"/>
        </w:rPr>
        <w:t xml:space="preserve"> не менее трех физических лиц. В состав учредителей наряду с физическими лицами могут входить юридические лица </w:t>
      </w:r>
      <w:r w:rsidR="00922688">
        <w:rPr>
          <w:color w:val="000000"/>
          <w:sz w:val="28"/>
          <w:szCs w:val="28"/>
        </w:rPr>
        <w:t>–</w:t>
      </w:r>
      <w:r w:rsidRPr="008C1E59">
        <w:rPr>
          <w:color w:val="000000"/>
          <w:sz w:val="28"/>
          <w:szCs w:val="28"/>
        </w:rPr>
        <w:t xml:space="preserve"> общественные объединения.</w:t>
      </w:r>
    </w:p>
    <w:p w:rsidR="000D595F" w:rsidRDefault="00C006E7" w:rsidP="00C7621B">
      <w:pPr>
        <w:widowControl w:val="0"/>
        <w:spacing w:line="360" w:lineRule="auto"/>
        <w:ind w:firstLine="709"/>
        <w:jc w:val="both"/>
      </w:pPr>
      <w:r w:rsidRPr="00C006E7">
        <w:rPr>
          <w:sz w:val="28"/>
          <w:szCs w:val="28"/>
        </w:rPr>
        <w:t>Предпринимательская деятельность указанных организаций может осуществляться только в пределах уставной правоспособности и в тех формах, которые предусмотрены законодательством. В частности, общественная организация может создавать свои предприятия, деятельность которых также не может выходить за пределы уставной правоспособности самой организации.</w:t>
      </w:r>
      <w:r w:rsidR="00C7621B" w:rsidRPr="00C7621B">
        <w:t xml:space="preserve"> </w:t>
      </w:r>
    </w:p>
    <w:p w:rsidR="000D595F" w:rsidRDefault="000D595F" w:rsidP="004B0FFF">
      <w:pPr>
        <w:widowControl w:val="0"/>
      </w:pPr>
    </w:p>
    <w:p w:rsidR="000D595F" w:rsidRDefault="000D595F">
      <w:pPr>
        <w:spacing w:after="160" w:line="259" w:lineRule="auto"/>
      </w:pPr>
      <w:r>
        <w:br w:type="page"/>
      </w:r>
    </w:p>
    <w:p w:rsidR="00DF6FBB" w:rsidRDefault="004A50C3">
      <w:pPr>
        <w:spacing w:after="160" w:line="259" w:lineRule="auto"/>
      </w:pPr>
      <w:r>
        <w:lastRenderedPageBreak/>
        <w:t xml:space="preserve">2 </w:t>
      </w:r>
      <w:r w:rsidR="00DF6FBB">
        <w:t>ПРАКТИЧЕСКАЯ ЧАСТЬ</w:t>
      </w:r>
    </w:p>
    <w:p w:rsidR="00DF6FBB" w:rsidRDefault="00DF6FBB" w:rsidP="00DF6FBB">
      <w:pPr>
        <w:spacing w:line="360" w:lineRule="auto"/>
        <w:jc w:val="both"/>
        <w:rPr>
          <w:sz w:val="28"/>
        </w:rPr>
      </w:pPr>
    </w:p>
    <w:p w:rsidR="00DF6FBB" w:rsidRDefault="00DF6FBB" w:rsidP="00DF6FBB">
      <w:pPr>
        <w:spacing w:line="360" w:lineRule="auto"/>
        <w:jc w:val="both"/>
        <w:rPr>
          <w:sz w:val="28"/>
        </w:rPr>
      </w:pPr>
      <w:r>
        <w:rPr>
          <w:sz w:val="28"/>
        </w:rPr>
        <w:t>Задача 1</w:t>
      </w:r>
    </w:p>
    <w:p w:rsidR="00DF6FBB" w:rsidRDefault="00DF6FBB" w:rsidP="00DF6FBB">
      <w:pPr>
        <w:spacing w:line="360" w:lineRule="auto"/>
        <w:jc w:val="both"/>
        <w:rPr>
          <w:sz w:val="28"/>
        </w:rPr>
      </w:pPr>
    </w:p>
    <w:p w:rsidR="00DF6FBB" w:rsidRDefault="00DF6FBB" w:rsidP="00DF6F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Требуется  рассчитать  объем  расходов  бюджета  субъекта  РФ  на  финансирование  государственного  образовательного  стандарта  по  учреждениям  общего  образования  на  основе  </w:t>
      </w:r>
      <w:proofErr w:type="spellStart"/>
      <w:r>
        <w:rPr>
          <w:sz w:val="28"/>
        </w:rPr>
        <w:t>подушевого</w:t>
      </w:r>
      <w:proofErr w:type="spellEnd"/>
      <w:r>
        <w:rPr>
          <w:sz w:val="28"/>
        </w:rPr>
        <w:t xml:space="preserve">  норматива,  используя данные таблицы.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F6FBB" w:rsidTr="00DF6FBB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Образовательный класс общеобразовательного учреждения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городских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36979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сельских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12547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Норматив,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18340</w:t>
            </w:r>
          </w:p>
        </w:tc>
      </w:tr>
      <w:tr w:rsidR="00DF6FBB" w:rsidTr="00DF6FBB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Образовательный класс общеобразовательного учреждения-интерната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городских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9265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сельских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7432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Норматив,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59642</w:t>
            </w:r>
          </w:p>
        </w:tc>
      </w:tr>
      <w:tr w:rsidR="00DF6FBB" w:rsidTr="00DF6FBB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Коррекционный класс общеобразовательного учреждения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городских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875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сельских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1283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Норматив,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27056</w:t>
            </w:r>
          </w:p>
        </w:tc>
      </w:tr>
      <w:tr w:rsidR="00DF6FBB" w:rsidTr="00DF6FBB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Коррекционный класс общеобразовательного учреждения-интерната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городских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2584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сельских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194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Норматив,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39736</w:t>
            </w:r>
          </w:p>
        </w:tc>
      </w:tr>
      <w:tr w:rsidR="00DF6FBB" w:rsidTr="00DF6FBB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Класс с углубленным изучением предметов, лицейский класс, гимназический класс общеобразовательного учреждения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городских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1956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Норматив,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22457</w:t>
            </w:r>
          </w:p>
        </w:tc>
      </w:tr>
      <w:tr w:rsidR="00DF6FBB" w:rsidTr="00DF6FBB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Класс с углубленным изучением предметов, лицейский класс, гимназический класс общеобразовательного учреждения-интерната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Число городских учащихся,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532</w:t>
            </w:r>
          </w:p>
        </w:tc>
      </w:tr>
      <w:tr w:rsidR="00DF6FBB" w:rsidTr="00DF6FB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both"/>
              <w:rPr>
                <w:lang w:eastAsia="en-US"/>
              </w:rPr>
            </w:pPr>
            <w:r>
              <w:t>Норматив,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jc w:val="center"/>
              <w:rPr>
                <w:lang w:eastAsia="en-US"/>
              </w:rPr>
            </w:pPr>
            <w:r>
              <w:t>36440</w:t>
            </w:r>
          </w:p>
        </w:tc>
      </w:tr>
    </w:tbl>
    <w:p w:rsidR="00DF6FBB" w:rsidRDefault="00DF6FBB" w:rsidP="00DF6FBB">
      <w:pPr>
        <w:spacing w:line="360" w:lineRule="auto"/>
        <w:jc w:val="both"/>
        <w:rPr>
          <w:sz w:val="10"/>
          <w:szCs w:val="22"/>
          <w:lang w:eastAsia="en-US"/>
        </w:rPr>
      </w:pPr>
    </w:p>
    <w:p w:rsidR="00DF6FBB" w:rsidRDefault="00DF6FBB" w:rsidP="00DF6FBB">
      <w:pPr>
        <w:spacing w:line="360" w:lineRule="auto"/>
        <w:jc w:val="both"/>
        <w:rPr>
          <w:sz w:val="28"/>
        </w:rPr>
      </w:pPr>
      <w:r>
        <w:rPr>
          <w:sz w:val="28"/>
        </w:rPr>
        <w:t>Объем  финансирования  на  реализацию  государственного  стандарта рассчитывается по формуле:</w:t>
      </w:r>
    </w:p>
    <w:p w:rsidR="00DF6FBB" w:rsidRDefault="0086234C" w:rsidP="00DF6FBB">
      <w:pPr>
        <w:spacing w:line="360" w:lineRule="auto"/>
        <w:jc w:val="center"/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</w:rPr>
              <m:t>гс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c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г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c</m:t>
            </m:r>
          </m:sub>
        </m:sSub>
      </m:oMath>
      <w:r w:rsidR="00DF6FBB">
        <w:rPr>
          <w:rFonts w:eastAsiaTheme="minorEastAsia"/>
          <w:sz w:val="28"/>
        </w:rPr>
        <w:t xml:space="preserve">, 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Ф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гс</m:t>
            </m:r>
          </m:sub>
        </m:sSub>
      </m:oMath>
      <w:r>
        <w:rPr>
          <w:rFonts w:eastAsiaTheme="minorEastAsia"/>
          <w:sz w:val="28"/>
        </w:rPr>
        <w:t xml:space="preserve"> –  объем  финансирования  на  реализацию  государственного  стандарта;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c</m:t>
            </m:r>
          </m:sub>
        </m:sSub>
      </m:oMath>
      <w:r>
        <w:rPr>
          <w:rFonts w:eastAsiaTheme="minorEastAsia"/>
          <w:sz w:val="28"/>
        </w:rPr>
        <w:t xml:space="preserve">–  подушевой  норматив для  сельской  местности;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г</m:t>
            </m:r>
          </m:sub>
        </m:sSub>
      </m:oMath>
      <w:r>
        <w:rPr>
          <w:rFonts w:eastAsiaTheme="minorEastAsia"/>
          <w:sz w:val="28"/>
        </w:rPr>
        <w:t xml:space="preserve"> –  подушевой норматив  для городской  местности;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с</m:t>
            </m:r>
          </m:sub>
        </m:sSub>
        <m:r>
          <w:rPr>
            <w:rFonts w:ascii="Cambria Math" w:eastAsiaTheme="minorEastAsia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 xml:space="preserve">–  количество  сельских учащихся;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У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г</m:t>
            </m:r>
          </m:sub>
        </m:sSub>
      </m:oMath>
      <w:r>
        <w:rPr>
          <w:rFonts w:eastAsiaTheme="minorEastAsia"/>
          <w:sz w:val="28"/>
        </w:rPr>
        <w:t xml:space="preserve"> – количество городских учащихся.</w:t>
      </w:r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</w:rPr>
      </w:pPr>
      <w:r>
        <w:rPr>
          <w:sz w:val="28"/>
        </w:rPr>
        <w:lastRenderedPageBreak/>
        <w:t>Объем  финансирования  на  реализацию  государственного  стандарта образовательного класса общеобразовательного учреждения: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</w:rPr>
                <m:t>гс</m:t>
              </m:r>
            </m:sub>
          </m:sSub>
          <m:r>
            <w:rPr>
              <w:rFonts w:ascii="Cambria Math" w:hAnsi="Cambria Math"/>
              <w:sz w:val="28"/>
            </w:rPr>
            <m:t>=18340∙12547+18340∙36979=908306840 руб. =908,3млн.руб.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</w:rPr>
      </w:pPr>
      <w:r>
        <w:rPr>
          <w:sz w:val="28"/>
        </w:rPr>
        <w:t>Объем  финансирования  на  реализацию  государственного  стандарта образовательного класса общеобразовательного учреждения-интерната: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</w:rPr>
                <m:t>гс</m:t>
              </m:r>
            </m:sub>
          </m:sSub>
          <m:r>
            <w:rPr>
              <w:rFonts w:ascii="Cambria Math" w:hAnsi="Cambria Math"/>
              <w:sz w:val="28"/>
            </w:rPr>
            <m:t>=59642∙7432+59642∙9265=995842474 руб. =995,8 млн.руб.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</w:rPr>
      </w:pPr>
      <w:r>
        <w:rPr>
          <w:sz w:val="28"/>
        </w:rPr>
        <w:t>Объем  финансирования  на  реализацию  государственного  стандарта коррекционного класса общеобразовательного учреждения: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</w:rPr>
                <m:t>гс</m:t>
              </m:r>
            </m:sub>
          </m:sSub>
          <m:r>
            <w:rPr>
              <w:rFonts w:ascii="Cambria Math" w:hAnsi="Cambria Math"/>
              <w:sz w:val="28"/>
            </w:rPr>
            <m:t>=27056∙1283+27056∙875=58386848 руб.=58,4 млн.руб.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</w:rPr>
      </w:pPr>
      <w:r>
        <w:rPr>
          <w:sz w:val="28"/>
        </w:rPr>
        <w:t>Объем  финансирования  на  реализацию  государственного  стандарта коррекционного класса общеобразовательного учреждения-интерната: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</w:rPr>
                <m:t>гс</m:t>
              </m:r>
            </m:sub>
          </m:sSub>
          <m:r>
            <w:rPr>
              <w:rFonts w:ascii="Cambria Math" w:hAnsi="Cambria Math"/>
              <w:sz w:val="28"/>
            </w:rPr>
            <m:t>=39736∙194+39736∙2584=110386608 руб.=110,4 млн.руб.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Объем  финансирования  на  реализацию  государственного  стандарта Класса с углубленным изучением предметов, лицейского класса, гимназического класса общеобразовательного учреждения: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=22457∙1956=43925892 руб.=44 млн.руб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Объем  финансирования  на  реализацию  государственного  стандарта Класса с углубленным изучением предметов, лицейского класса, гимназического класса общеобразовательного учреждения-интерната: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=36440∙532=19386080 руб.=19,4 млн.руб.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Объем  расходов  бюджета  субъекта  РФ  на  финансирование  государственного  образовательного  стандарта  по  учреждениям  общего  образования равен: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гс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=908,3+995,8+58,4+110,4+44+19,4=2136,3 млн.руб.</m:t>
          </m:r>
        </m:oMath>
      </m:oMathPara>
    </w:p>
    <w:p w:rsidR="00DF6FBB" w:rsidRDefault="00DF6FBB" w:rsidP="00DF6FBB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Вывод: Наибольший о</w:t>
      </w:r>
      <w:r>
        <w:rPr>
          <w:sz w:val="28"/>
        </w:rPr>
        <w:t xml:space="preserve">бъем  финансирования идет  на  реализацию  государственного  стандарта образовательного класса общеобразовательного учреждения </w:t>
      </w:r>
      <m:oMath>
        <m:r>
          <w:rPr>
            <w:rFonts w:ascii="Cambria Math" w:hAnsi="Cambria Math"/>
            <w:sz w:val="28"/>
          </w:rPr>
          <m:t>908,3млн</m:t>
        </m:r>
        <w:proofErr w:type="gramStart"/>
        <m:r>
          <w:rPr>
            <w:rFonts w:ascii="Cambria Math" w:hAnsi="Cambria Math"/>
            <w:sz w:val="28"/>
          </w:rPr>
          <m:t>.р</m:t>
        </m:r>
        <w:proofErr w:type="gramEnd"/>
        <m:r>
          <w:rPr>
            <w:rFonts w:ascii="Cambria Math" w:hAnsi="Cambria Math"/>
            <w:sz w:val="28"/>
          </w:rPr>
          <m:t>уб</m:t>
        </m:r>
      </m:oMath>
      <w:r>
        <w:rPr>
          <w:rFonts w:eastAsiaTheme="minorEastAsia"/>
          <w:sz w:val="28"/>
        </w:rPr>
        <w:t>, что на 87,5 млн. руб. больше чем о</w:t>
      </w:r>
      <w:r>
        <w:rPr>
          <w:sz w:val="28"/>
        </w:rPr>
        <w:t xml:space="preserve">бъем  финансирования  на  реализацию  государственного  стандарта образовательного класса общеобразовательного учреждения-интерната не смотря на то, что число учащихся образовательного класса общеобразовательного учреждения меньше чем учащихся в учреждении-интернате. На это влияет </w:t>
      </w:r>
      <w:proofErr w:type="spellStart"/>
      <w:r>
        <w:rPr>
          <w:sz w:val="28"/>
        </w:rPr>
        <w:t>подушевой</w:t>
      </w:r>
      <w:proofErr w:type="spellEnd"/>
      <w:r>
        <w:rPr>
          <w:sz w:val="28"/>
        </w:rPr>
        <w:t xml:space="preserve"> норматив, </w:t>
      </w:r>
      <w:r>
        <w:rPr>
          <w:sz w:val="28"/>
        </w:rPr>
        <w:lastRenderedPageBreak/>
        <w:t xml:space="preserve">который в </w:t>
      </w:r>
      <w:r>
        <w:rPr>
          <w:sz w:val="28"/>
          <w:szCs w:val="28"/>
        </w:rPr>
        <w:t xml:space="preserve">образовательном классе общеобразовательного учреждения-интерната равен 59642 руб. </w:t>
      </w:r>
    </w:p>
    <w:p w:rsidR="00DF6FBB" w:rsidRDefault="00DF6FBB" w:rsidP="00DF6FB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Самый малый объем  финансирования поступает  на  реализацию  государственного  стандарта класса с углубленным изучением предметов, лицейского класса, гимназического класса общеобразовательного учреждения-интерната и составляет </w:t>
      </w:r>
      <m:oMath>
        <m:r>
          <w:rPr>
            <w:rFonts w:ascii="Cambria Math" w:hAnsi="Cambria Math"/>
            <w:sz w:val="28"/>
            <w:szCs w:val="28"/>
          </w:rPr>
          <m:t>19,4 млн</m:t>
        </m:r>
        <w:proofErr w:type="gramStart"/>
        <m:r>
          <w:rPr>
            <w:rFonts w:ascii="Cambria Math" w:hAnsi="Cambria Math"/>
            <w:sz w:val="28"/>
            <w:szCs w:val="28"/>
          </w:rPr>
          <m:t>.р</m:t>
        </m:r>
        <w:proofErr w:type="gramEnd"/>
        <m:r>
          <w:rPr>
            <w:rFonts w:ascii="Cambria Math" w:hAnsi="Cambria Math"/>
            <w:sz w:val="28"/>
            <w:szCs w:val="28"/>
          </w:rPr>
          <m:t>уб.</m:t>
        </m:r>
      </m:oMath>
      <w:r>
        <w:rPr>
          <w:rFonts w:eastAsiaTheme="minorEastAsia"/>
          <w:sz w:val="28"/>
          <w:szCs w:val="28"/>
        </w:rPr>
        <w:t xml:space="preserve"> Это зависит в основном от численности городских учащихся.</w:t>
      </w:r>
    </w:p>
    <w:p w:rsidR="00DF6FBB" w:rsidRDefault="00DF6FBB" w:rsidP="00DF6FB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 xml:space="preserve">Финансирование  </w:t>
      </w:r>
      <w:r>
        <w:rPr>
          <w:sz w:val="28"/>
          <w:szCs w:val="28"/>
        </w:rPr>
        <w:t xml:space="preserve">на  реализацию  государственного  стандарта </w:t>
      </w:r>
      <w:r>
        <w:rPr>
          <w:sz w:val="28"/>
        </w:rPr>
        <w:t>к</w:t>
      </w:r>
      <w:r>
        <w:rPr>
          <w:sz w:val="28"/>
          <w:szCs w:val="28"/>
        </w:rPr>
        <w:t xml:space="preserve">ласса с углубленным изучением предметов, лицейского класса, гимназического класса общеобразовательного учреждения </w:t>
      </w:r>
      <w:r>
        <w:rPr>
          <w:sz w:val="28"/>
        </w:rPr>
        <w:t xml:space="preserve">так же имеет небольшой объем и равно </w:t>
      </w:r>
      <m:oMath>
        <m:r>
          <w:rPr>
            <w:rFonts w:ascii="Cambria Math" w:hAnsi="Cambria Math"/>
            <w:sz w:val="28"/>
            <w:szCs w:val="28"/>
          </w:rPr>
          <m:t>44 млн</m:t>
        </m:r>
        <w:proofErr w:type="gramStart"/>
        <m:r>
          <w:rPr>
            <w:rFonts w:ascii="Cambria Math" w:hAnsi="Cambria Math"/>
            <w:sz w:val="28"/>
            <w:szCs w:val="28"/>
          </w:rPr>
          <m:t>.р</m:t>
        </m:r>
        <w:proofErr w:type="gramEnd"/>
        <m:r>
          <w:rPr>
            <w:rFonts w:ascii="Cambria Math" w:hAnsi="Cambria Math"/>
            <w:sz w:val="28"/>
            <w:szCs w:val="28"/>
          </w:rPr>
          <m:t>уб.</m:t>
        </m:r>
      </m:oMath>
      <w:r>
        <w:rPr>
          <w:rFonts w:eastAsiaTheme="minorEastAsia"/>
          <w:sz w:val="28"/>
          <w:szCs w:val="28"/>
        </w:rPr>
        <w:t xml:space="preserve"> Это связано с подушевым нормативом финансирования, который сравнительно небольшой.</w:t>
      </w:r>
    </w:p>
    <w:p w:rsidR="00DF6FBB" w:rsidRPr="00DF6FBB" w:rsidRDefault="00DF6FBB" w:rsidP="00DF6FBB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Таким образом, наибольший </w:t>
      </w:r>
      <w:proofErr w:type="spellStart"/>
      <w:r>
        <w:rPr>
          <w:rFonts w:eastAsiaTheme="minorEastAsia"/>
          <w:sz w:val="28"/>
          <w:szCs w:val="28"/>
        </w:rPr>
        <w:t>подушевой</w:t>
      </w:r>
      <w:proofErr w:type="spellEnd"/>
      <w:r>
        <w:rPr>
          <w:rFonts w:eastAsiaTheme="minorEastAsia"/>
          <w:sz w:val="28"/>
          <w:szCs w:val="28"/>
        </w:rPr>
        <w:t xml:space="preserve"> норматив государством выделяется на о</w:t>
      </w:r>
      <w:r>
        <w:rPr>
          <w:sz w:val="28"/>
          <w:szCs w:val="28"/>
        </w:rPr>
        <w:t>бразовательный класс общеобразовательного учреждения-интерната.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</w:p>
    <w:p w:rsidR="00DF6FBB" w:rsidRDefault="00DF6FBB" w:rsidP="00DF6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DF6FBB" w:rsidRDefault="00DF6FBB" w:rsidP="00DF6FBB">
      <w:pPr>
        <w:spacing w:line="360" w:lineRule="auto"/>
        <w:rPr>
          <w:sz w:val="28"/>
          <w:szCs w:val="28"/>
        </w:rPr>
      </w:pP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оценку использования коечного фонда больницы на основе следующих показателей: 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среднее  число  использования  койки  в  течение  года (отношение  количества койко-дней к среднегодовому количеству коек); 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средний  срок  пребывания  больного  в  стационаре (отношение  количества койко-дней к количеству лиц прошедших лечение); 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оборот  койки (количество  оборотов) (отношение  количества  лиц,  прошедших лечение и среднегодовому количеству коек).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6FBB" w:rsidTr="00DF6F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 койко-дней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Среднегодовое количество коек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 лиц, прошедших лечение</w:t>
            </w:r>
          </w:p>
        </w:tc>
      </w:tr>
      <w:tr w:rsidR="00DF6FBB" w:rsidTr="00DF6F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138000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9890</w:t>
            </w:r>
          </w:p>
        </w:tc>
      </w:tr>
      <w:tr w:rsidR="00DF6FBB" w:rsidTr="00DF6F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123200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9190</w:t>
            </w:r>
          </w:p>
        </w:tc>
      </w:tr>
    </w:tbl>
    <w:p w:rsidR="00DF6FBB" w:rsidRDefault="00DF6FBB" w:rsidP="00DF6FBB">
      <w:pPr>
        <w:spacing w:line="360" w:lineRule="auto"/>
        <w:jc w:val="both"/>
        <w:rPr>
          <w:sz w:val="28"/>
          <w:szCs w:val="28"/>
          <w:lang w:eastAsia="en-US"/>
        </w:rPr>
      </w:pPr>
    </w:p>
    <w:p w:rsidR="00DF6FBB" w:rsidRDefault="00DF6FBB" w:rsidP="00DF6F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Оценка использования коечного фонда больницы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525"/>
      </w:tblGrid>
      <w:tr w:rsidR="00DF6FBB" w:rsidTr="00DF6FB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Отклонение</w:t>
            </w:r>
          </w:p>
        </w:tc>
      </w:tr>
      <w:tr w:rsidR="00DF6FBB" w:rsidTr="00DF6FBB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+, 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Выполнение плана, %</w:t>
            </w:r>
          </w:p>
        </w:tc>
      </w:tr>
      <w:tr w:rsidR="00DF6FBB" w:rsidTr="00DF6F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lang w:eastAsia="en-US"/>
              </w:rPr>
            </w:pPr>
            <w:r>
              <w:t>Количество койко-дней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138000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123200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-14800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lang w:eastAsia="en-US"/>
              </w:rPr>
            </w:pPr>
            <w:r>
              <w:t>-10,7</w:t>
            </w:r>
          </w:p>
        </w:tc>
      </w:tr>
      <w:tr w:rsidR="00DF6FBB" w:rsidTr="00DF6F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lang w:eastAsia="en-US"/>
              </w:rPr>
            </w:pPr>
            <w:r>
              <w:t>Среднегодовое количество 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-20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lang w:eastAsia="en-US"/>
              </w:rPr>
            </w:pPr>
            <w:r>
              <w:t>-4,3</w:t>
            </w:r>
          </w:p>
        </w:tc>
      </w:tr>
      <w:tr w:rsidR="00DF6FBB" w:rsidTr="00DF6F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lang w:eastAsia="en-US"/>
              </w:rPr>
            </w:pPr>
            <w:r>
              <w:t>Количество лиц, прошедших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9890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9190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lang w:eastAsia="en-US"/>
              </w:rPr>
            </w:pPr>
            <w:r>
              <w:t>-700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lang w:eastAsia="en-US"/>
              </w:rPr>
            </w:pPr>
            <w:r>
              <w:t>-7,1</w:t>
            </w:r>
          </w:p>
        </w:tc>
      </w:tr>
    </w:tbl>
    <w:p w:rsidR="00DF6FBB" w:rsidRDefault="00DF6FBB" w:rsidP="00DF6FB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DF6FBB" w:rsidRDefault="00DF6FBB" w:rsidP="00DF6FBB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Среднее число использования койки в течение года по плану: </w:t>
      </w:r>
    </w:p>
    <w:p w:rsidR="00DF6FBB" w:rsidRDefault="0086234C" w:rsidP="00DF6FBB">
      <w:pPr>
        <w:spacing w:line="360" w:lineRule="auto"/>
        <w:jc w:val="center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138000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=300</m:t>
          </m:r>
        </m:oMath>
      </m:oMathPara>
    </w:p>
    <w:p w:rsidR="00DF6FBB" w:rsidRDefault="00DF6FBB" w:rsidP="00DF6FBB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Среднее число использования койки в течение года по факту: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123200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=280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Средний срок пребывания больного в стационаре по плану: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138000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9890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=13,95≈14 дней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Средний срок фактического пребывания больного в стационаре: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123200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9190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=13 дней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Оборот койки по плану:</w:t>
      </w:r>
    </w:p>
    <w:p w:rsidR="00DF6FBB" w:rsidRDefault="0086234C" w:rsidP="00DF6FBB">
      <w:pPr>
        <w:spacing w:line="360" w:lineRule="auto"/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9890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460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=22 </m:t>
        </m:r>
      </m:oMath>
      <w:r w:rsidR="00DF6FBB">
        <w:rPr>
          <w:rFonts w:eastAsiaTheme="minorEastAsia"/>
          <w:sz w:val="28"/>
          <w:szCs w:val="28"/>
        </w:rPr>
        <w:t>дн.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Оборот койки по факту: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9190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440</m:t>
            </m:r>
          </m:den>
        </m:f>
        <m:r>
          <w:rPr>
            <w:rFonts w:ascii="Cambria Math" w:hAnsi="Cambria Math"/>
            <w:sz w:val="28"/>
            <w:szCs w:val="28"/>
          </w:rPr>
          <m:t>=21</m:t>
        </m:r>
      </m:oMath>
      <w:r w:rsidR="00DF6FBB">
        <w:rPr>
          <w:rFonts w:eastAsiaTheme="minorEastAsia"/>
          <w:sz w:val="28"/>
          <w:szCs w:val="28"/>
        </w:rPr>
        <w:t xml:space="preserve"> дн.</w:t>
      </w:r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Анализ оценки использования коечного фонда больницы показал следующее: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Среднегодовое количество коек по факту 440 шт. меньше плана на 20 шт., что в процентах 10,7. 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лиц, прошедших лечение фактически в сравнении с планом меньше плана на 700 человек.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Невыполнение плана по вышеуказанным показателям повлияли на  среднее число использования койки в течение года: по факту оно меньше на 20 раз.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средний срок пребывания больного в стационаре фактически в сравнении с планом на 1 день уменьшился.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Следовательно, оборот койки по факту меньше плана на 1 день.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Продолжительность пребывания больного в стационаре зависит как от состава больных под диагнозом, характеру и тяжести заболевания, так и от уровня организационной и лечебной работы больницы.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Сокращение средних сроков пребывания больных в стационаре при хорошем качестве лечения и благоприятных исходах имеет не только большую </w:t>
      </w:r>
      <w:proofErr w:type="gramStart"/>
      <w:r>
        <w:rPr>
          <w:rFonts w:eastAsiaTheme="minorEastAsia"/>
          <w:sz w:val="28"/>
          <w:szCs w:val="28"/>
        </w:rPr>
        <w:t>медико-социальную</w:t>
      </w:r>
      <w:proofErr w:type="gramEnd"/>
      <w:r>
        <w:rPr>
          <w:rFonts w:eastAsiaTheme="minorEastAsia"/>
          <w:sz w:val="28"/>
          <w:szCs w:val="28"/>
        </w:rPr>
        <w:t>, но и экономическую значимость, так как более быстрое выздоровление пациентов позволяет уменьшить трудопотери общества в связи с болезнями, что в свою очередь приводит к значительному эффекту.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Одной из причин недостаточной загруженности больницы может быть или отсутствие надлежащих условий для лечения больных, или несоблюдение сроков капитального ремонта и подготовки коек к приему других больных или в организации больных.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 простоем койки понимается среднее число дней незанятости койки от момента выписки прошедшего лечения до поступления нового больного.</w:t>
      </w:r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 ниже  перечисленным  данным проверить  обоснованность плана  по  развитию  больничной  сети  и  полноту  обеспеченности  контингента  обслуживания  услугами  здравоохранения  в  стационарной  медицинской помощи (соответствие  потребности  наличному  коечному  фонду  и  установленному заданию по его развитию).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DF6FBB" w:rsidTr="00DF6FB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Контингент обслуживания (численность </w:t>
            </w:r>
            <w:r>
              <w:rPr>
                <w:sz w:val="28"/>
                <w:szCs w:val="28"/>
              </w:rPr>
              <w:lastRenderedPageBreak/>
              <w:t>населения), тыс.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</w:tr>
      <w:tr w:rsidR="00DF6FBB" w:rsidTr="00DF6FB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Уровень госпитализации, случай/тыс. чел.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DF6FBB" w:rsidTr="00DF6FB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Число дней функционирования койки,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F6FBB" w:rsidTr="00DF6FB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продолжительность пребывания больного</w:t>
            </w:r>
          </w:p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излечении,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F6FBB" w:rsidTr="00DF6FB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Коечный фонд,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</w:tbl>
    <w:p w:rsidR="00DF6FBB" w:rsidRDefault="00DF6FBB" w:rsidP="00DF6FBB">
      <w:pPr>
        <w:spacing w:line="360" w:lineRule="auto"/>
        <w:jc w:val="both"/>
        <w:rPr>
          <w:sz w:val="28"/>
          <w:szCs w:val="28"/>
          <w:lang w:eastAsia="en-US"/>
        </w:rPr>
      </w:pP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Полнота  обеспеченности  контингента  обслуживания  услугами  здравоохранения в стационарной медицинской помощи определяется по формуле: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КФ∙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фк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б</m:t>
                      </m:r>
                    </m:sub>
                  </m:sSub>
                </m:e>
              </m:acc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КФ – коечный фонд;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фк</m:t>
            </m:r>
          </m:sub>
        </m:sSub>
      </m:oMath>
      <w:r>
        <w:rPr>
          <w:rFonts w:eastAsiaTheme="minorEastAsia"/>
          <w:sz w:val="28"/>
          <w:szCs w:val="28"/>
        </w:rPr>
        <w:t xml:space="preserve"> – число дней функционирования койки;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П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б</m:t>
            </m:r>
          </m:sub>
        </m:sSub>
      </m:oMath>
      <w:r>
        <w:rPr>
          <w:rFonts w:eastAsiaTheme="minorEastAsia"/>
          <w:sz w:val="28"/>
          <w:szCs w:val="28"/>
        </w:rPr>
        <w:t xml:space="preserve"> – средняя продолжительность пребывания больного на лечении.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560∙250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=8750.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Потребность  контингента  обслуживания  в  услугах  здравоохранения  определятся по формуле: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ПК=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тчел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обсл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Г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тчел</m:t>
            </m:r>
          </m:sub>
        </m:sSub>
      </m:oMath>
      <w:r>
        <w:rPr>
          <w:rFonts w:eastAsiaTheme="minorEastAsia"/>
          <w:sz w:val="28"/>
          <w:szCs w:val="28"/>
        </w:rPr>
        <w:t xml:space="preserve"> – уровень госпитализации на тысячу человек;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>
        <w:rPr>
          <w:rFonts w:eastAsiaTheme="minorEastAsia"/>
          <w:sz w:val="28"/>
          <w:szCs w:val="28"/>
        </w:rPr>
        <w:t xml:space="preserve"> – контингент обслуживания.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ПК=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210∙22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=4,62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Обоснованность  плана  по  развитию  больничной  сети  определяется  по формуле:</w:t>
      </w:r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бол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-ПК</m:t>
          </m:r>
        </m:oMath>
      </m:oMathPara>
    </w:p>
    <w:p w:rsidR="00DF6FBB" w:rsidRDefault="0086234C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бол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=8750-4,62=8745,4</m:t>
          </m:r>
        </m:oMath>
      </m:oMathPara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Анализ плана  по  развитию  больничной  сети  и  полноты  обеспеченности  контингента  обслуживания  услугами  здравоохранения  в  стационарной  медицинской помощи показал, что: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полнота  обеспеченности  контингента  обслуживания  услугами  здравоохранения в стационарной медицинской помощи составляет 8750 ед.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 потребность  контингента  обслуживания  в  услугах  здравоохранения  равна 4,62.</w:t>
      </w:r>
    </w:p>
    <w:p w:rsidR="00DF6FBB" w:rsidRDefault="00DF6FBB" w:rsidP="00DF6FBB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Таким образом, п</w:t>
      </w:r>
      <w:r>
        <w:rPr>
          <w:sz w:val="28"/>
          <w:szCs w:val="28"/>
        </w:rPr>
        <w:t xml:space="preserve">лан  по  развитию  больничной  сети обоснован и составляет </w:t>
      </w:r>
      <m:oMath>
        <m:r>
          <w:rPr>
            <w:rFonts w:ascii="Cambria Math" w:hAnsi="Cambria Math"/>
            <w:sz w:val="28"/>
            <w:szCs w:val="28"/>
          </w:rPr>
          <m:t>8745,4</m:t>
        </m:r>
      </m:oMath>
      <w:r>
        <w:rPr>
          <w:rFonts w:eastAsiaTheme="minorEastAsia"/>
          <w:sz w:val="28"/>
          <w:szCs w:val="28"/>
        </w:rPr>
        <w:t xml:space="preserve"> ед.</w:t>
      </w:r>
    </w:p>
    <w:p w:rsidR="00DF6FBB" w:rsidRDefault="00DF6FBB" w:rsidP="00DF6FBB">
      <w:pPr>
        <w:spacing w:line="360" w:lineRule="auto"/>
        <w:rPr>
          <w:rFonts w:eastAsiaTheme="minorEastAsia"/>
          <w:sz w:val="28"/>
          <w:szCs w:val="28"/>
        </w:rPr>
      </w:pPr>
    </w:p>
    <w:p w:rsidR="00DF6FBB" w:rsidRDefault="00DF6FBB" w:rsidP="00DF6FBB">
      <w:pPr>
        <w:spacing w:line="360" w:lineRule="auto"/>
        <w:rPr>
          <w:rFonts w:eastAsiaTheme="minorEastAsia"/>
          <w:sz w:val="28"/>
          <w:szCs w:val="28"/>
        </w:rPr>
      </w:pPr>
    </w:p>
    <w:p w:rsidR="00DF6FBB" w:rsidRDefault="00DF6FBB" w:rsidP="00DF6FBB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Задача 4.</w:t>
      </w:r>
    </w:p>
    <w:p w:rsidR="00DF6FBB" w:rsidRDefault="00DF6FBB" w:rsidP="00DF6FBB">
      <w:pPr>
        <w:spacing w:line="360" w:lineRule="auto"/>
        <w:jc w:val="center"/>
        <w:rPr>
          <w:rFonts w:eastAsiaTheme="minorEastAsia"/>
          <w:sz w:val="28"/>
          <w:szCs w:val="28"/>
        </w:rPr>
      </w:pPr>
    </w:p>
    <w:p w:rsidR="00DF6FBB" w:rsidRDefault="00DF6FBB" w:rsidP="00DF6FBB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По данным «Формы  бюджета (сметы)  общественной  организации» проанализировать: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  и структуру  бюджета  в  целом,  а  также  по  удельному  весу  каждого раздела, каждой статьи к валюте баланса; 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финансовые коэффициенты; 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сделать соответствующие выводы.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Доходы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Вступительные и членские взносы членов организации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поступления на выполнение программы «Х»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поступления на выполнение программы «У»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доходы от основной деятельности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Доходы от предпринимательской деятельности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Административно-хозяйственные (непрямые) расходы, в том числе: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заработная плата с отчислениями на социальное страхование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хозяйственные и командировочные расходы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Прямые расходы, в том числе: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по программе «Х»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DF6FBB" w:rsidTr="00DF6F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по программе «У»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DF6FBB" w:rsidTr="00DF6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DF6FBB" w:rsidRDefault="00DF6FBB" w:rsidP="00DF6FBB">
      <w:pPr>
        <w:spacing w:line="360" w:lineRule="auto"/>
        <w:jc w:val="both"/>
        <w:rPr>
          <w:sz w:val="28"/>
          <w:szCs w:val="28"/>
          <w:lang w:eastAsia="en-US"/>
        </w:rPr>
      </w:pP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«О выполнении бюджета (сметы) общественной организации»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850"/>
        <w:gridCol w:w="1134"/>
        <w:gridCol w:w="851"/>
        <w:gridCol w:w="1099"/>
      </w:tblGrid>
      <w:tr w:rsidR="00DF6FBB" w:rsidTr="00DF6FB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Статьи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DF6FBB" w:rsidTr="00DF6FBB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</w:t>
            </w:r>
            <w:proofErr w:type="spellEnd"/>
            <w:r>
              <w:rPr>
                <w:sz w:val="28"/>
                <w:szCs w:val="28"/>
              </w:rPr>
              <w:t>,%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</w:t>
            </w:r>
            <w:proofErr w:type="spellEnd"/>
            <w:r>
              <w:rPr>
                <w:sz w:val="28"/>
                <w:szCs w:val="28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</w:t>
            </w:r>
            <w:proofErr w:type="spellEnd"/>
            <w:r>
              <w:rPr>
                <w:sz w:val="28"/>
                <w:szCs w:val="28"/>
              </w:rPr>
              <w:t>,%</w:t>
            </w:r>
          </w:p>
        </w:tc>
      </w:tr>
      <w:tr w:rsidR="00DF6FBB" w:rsidTr="00DF6FBB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lastRenderedPageBreak/>
              <w:t>Доходы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Вступительные и членские взносы членов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-0,1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поступления на выполнение программы «Х»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поступления на выполнение программы «У»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-1,8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доходы от основной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-0,3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Доходы от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DF6FBB" w:rsidTr="00DF6FBB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Расходы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Административно-хозяйственные (непрямые) расходы,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-4,2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заработная плата с     отчислениями на социальное страхование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-6,6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Хозяйственные и командировочные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-6,2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Прямые расходы,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расходы по программе «Х»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расходы по программе «У»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F6FBB" w:rsidTr="00DF6F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BB" w:rsidRDefault="00DF6FB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BB" w:rsidRDefault="00DF6FB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6FBB" w:rsidRDefault="00DF6FBB" w:rsidP="00DF6FBB">
      <w:pPr>
        <w:spacing w:line="360" w:lineRule="auto"/>
        <w:jc w:val="both"/>
        <w:rPr>
          <w:sz w:val="28"/>
          <w:szCs w:val="28"/>
          <w:lang w:eastAsia="en-US"/>
        </w:rPr>
      </w:pP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бюджета общественной организации показал, что: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доходах наибольший удельный вес занимают вступительные и членские взносы членов организации 42,4% (по сравнению с планом меньше на 0,1 %), которые по факту в сравнении с планом меньше на 40 тыс. руб.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на 2 месте по структуре доходов находятся целевые поступления на выполнение программы «Х», 22,7%, и по факту они увеличились на 30 тыс. руб.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поступления на выполнение программы «У» в структуре доходов так же занимают немаленький процент – 18,2%, а в горизонтальном анализе снизились на 50 тыс. руб.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от основной деятельности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доходы от предпринимательской деятельности так же уменьшились на 10 и 30 тыс. руб., соответственно, и удельный вес снизился на 0,3 и 0,9%.</w:t>
      </w:r>
    </w:p>
    <w:p w:rsidR="00DF6FBB" w:rsidRDefault="00DF6FBB" w:rsidP="00DF6FBB">
      <w:pPr>
        <w:spacing w:line="360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Прочие доходы в горизонтальном и вертикальном анализе увеличились: фактически по сравнению с планом – на 10 тыс. руб., в структуре доходов – на 0,8%.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организации подразделяются на: административно-хозяйственные (непрямые) расходы и прямые расходы. Непрямые расходы всего в структуре расходов имеют наибольший вес – 56%, что по плану больше, чем фактически (-4,2%).И в горизонтальном анализе наблюдалось снижение административно-хозяйственных расходов по факту на 130 тыс. руб.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Прямые расходы в удельном весе расходов занимают 44% и фактически меньше непрямых расходов на 3,6%.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Прямые расходы в сравнении с планом по факту увеличились на 40 тыс. руб.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административно-хозяйственные расходы входят: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заработная плата с     отчислениями на социальное страхование;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хозяйственные и командировочные расходы;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прочие расходы.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Наибольший удельный вес в непрямых расходах по плану и факту занимают расходы на заработную плату и отчисления на социальное страхование -28,8%. Наименьший процент в структуре по плану имеют прочие расходы – 13%, а по факту – хозяйственные и командировочные расходы (7,9%).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заработную плату и отчисления на социальное страхование фактически в сравнении с планом снизились на 150 тыс. руб. Хозяйственные и командировочные расходы так же уменьшились – на 130 тыс. руб. А прочие расходы фактически в сравнении с планом наоборот возросли на 150 тыс. руб.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Прямые расходы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по программе «Х»;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расходы по программе «У».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вес в структуре прямых расходов и в плане и фактически занимают расходы по программе «Х» - 25,3% и 27,0%, соответственно.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удельный вес расходов по программе «У» фактически в сравнении с планом увеличился на 2,5%.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прямые расходы фактически увеличивались – на 40 тыс. руб.</w:t>
      </w:r>
    </w:p>
    <w:p w:rsidR="00DF6FBB" w:rsidRDefault="00DF6FBB" w:rsidP="00D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доходы общественной организации покрывают расходы, и фактически составили – 1890 тыс. руб.</w:t>
      </w:r>
    </w:p>
    <w:p w:rsidR="00DF6FBB" w:rsidRDefault="00DF6FBB" w:rsidP="00DF6FBB">
      <w:pPr>
        <w:spacing w:line="360" w:lineRule="auto"/>
        <w:jc w:val="both"/>
        <w:rPr>
          <w:sz w:val="28"/>
          <w:szCs w:val="28"/>
        </w:rPr>
      </w:pPr>
    </w:p>
    <w:p w:rsidR="00DF6FBB" w:rsidRDefault="00DF6FBB">
      <w:pPr>
        <w:spacing w:after="160" w:line="259" w:lineRule="auto"/>
      </w:pPr>
    </w:p>
    <w:p w:rsidR="00DF6FBB" w:rsidRDefault="00DF6FBB">
      <w:pPr>
        <w:spacing w:after="160" w:line="259" w:lineRule="auto"/>
      </w:pPr>
    </w:p>
    <w:p w:rsidR="00DF6FBB" w:rsidRDefault="00DF6FBB">
      <w:pPr>
        <w:spacing w:after="160" w:line="259" w:lineRule="auto"/>
      </w:pPr>
    </w:p>
    <w:p w:rsidR="00DF6FBB" w:rsidRDefault="00DF6FBB">
      <w:pPr>
        <w:spacing w:after="160" w:line="259" w:lineRule="auto"/>
      </w:pPr>
    </w:p>
    <w:p w:rsidR="00DF6FBB" w:rsidRDefault="00DF6FBB">
      <w:pPr>
        <w:spacing w:after="160" w:line="259" w:lineRule="auto"/>
      </w:pPr>
    </w:p>
    <w:p w:rsidR="00DF6FBB" w:rsidRDefault="00DF6FBB">
      <w:pPr>
        <w:spacing w:after="160" w:line="259" w:lineRule="auto"/>
      </w:pPr>
    </w:p>
    <w:p w:rsidR="00822B4A" w:rsidRDefault="00822B4A">
      <w:pPr>
        <w:spacing w:after="160" w:line="259" w:lineRule="auto"/>
      </w:pPr>
    </w:p>
    <w:p w:rsidR="00822B4A" w:rsidRDefault="00822B4A">
      <w:pPr>
        <w:spacing w:after="160" w:line="259" w:lineRule="auto"/>
      </w:pPr>
    </w:p>
    <w:p w:rsidR="00822B4A" w:rsidRDefault="00822B4A">
      <w:pPr>
        <w:spacing w:after="160" w:line="259" w:lineRule="auto"/>
      </w:pPr>
    </w:p>
    <w:p w:rsidR="00822B4A" w:rsidRDefault="00822B4A">
      <w:pPr>
        <w:spacing w:after="160" w:line="259" w:lineRule="auto"/>
      </w:pPr>
    </w:p>
    <w:p w:rsidR="000D595F" w:rsidRDefault="00822B4A" w:rsidP="00822B4A">
      <w:pPr>
        <w:pStyle w:val="a3"/>
      </w:pPr>
      <w:r w:rsidRPr="00822B4A">
        <w:lastRenderedPageBreak/>
        <w:t>Список использованных источников</w:t>
      </w:r>
    </w:p>
    <w:p w:rsidR="00822B4A" w:rsidRPr="00822B4A" w:rsidRDefault="00822B4A" w:rsidP="00822B4A"/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6D9">
        <w:rPr>
          <w:sz w:val="28"/>
          <w:szCs w:val="28"/>
        </w:rPr>
        <w:t>Глазов М.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М. Менеджмент предприятия: анализ и диагностика: учебник / М.М. Глазов. - М.</w:t>
      </w:r>
      <w:proofErr w:type="gramStart"/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:</w:t>
      </w:r>
      <w:proofErr w:type="gramEnd"/>
      <w:r w:rsidRPr="00C666D9">
        <w:rPr>
          <w:sz w:val="28"/>
          <w:szCs w:val="28"/>
        </w:rPr>
        <w:t xml:space="preserve"> Норма, 20</w:t>
      </w:r>
      <w:r w:rsidR="00D8126B">
        <w:rPr>
          <w:sz w:val="28"/>
          <w:szCs w:val="28"/>
        </w:rPr>
        <w:t>1</w:t>
      </w:r>
      <w:r w:rsidRPr="00C666D9">
        <w:rPr>
          <w:sz w:val="28"/>
          <w:szCs w:val="28"/>
        </w:rPr>
        <w:t>7. - 358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6D9">
        <w:rPr>
          <w:sz w:val="28"/>
          <w:szCs w:val="28"/>
        </w:rPr>
        <w:t>Глинка В.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И. К вопросу о муниципальной собственности / В.И. Глинка // Конституционное и муниципальное право. - 20</w:t>
      </w:r>
      <w:r w:rsidR="00D8126B">
        <w:rPr>
          <w:sz w:val="28"/>
          <w:szCs w:val="28"/>
        </w:rPr>
        <w:t>16</w:t>
      </w:r>
      <w:r w:rsidRPr="00C666D9">
        <w:rPr>
          <w:sz w:val="28"/>
          <w:szCs w:val="28"/>
        </w:rPr>
        <w:t>. - №17. - С. 34-36.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6D9">
        <w:rPr>
          <w:sz w:val="28"/>
          <w:szCs w:val="28"/>
        </w:rPr>
        <w:t>Егоров А.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Ю. Социально-экономическая специфика инновационного развития муниципального образования / А.Ю. Егоров // Экономические науки. - 20</w:t>
      </w:r>
      <w:r w:rsidR="00D8126B">
        <w:rPr>
          <w:sz w:val="28"/>
          <w:szCs w:val="28"/>
        </w:rPr>
        <w:t>16</w:t>
      </w:r>
      <w:r w:rsidRPr="00C666D9">
        <w:rPr>
          <w:sz w:val="28"/>
          <w:szCs w:val="28"/>
        </w:rPr>
        <w:t>. - №5. - С. 212-215.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6D9">
        <w:rPr>
          <w:sz w:val="28"/>
          <w:szCs w:val="28"/>
        </w:rPr>
        <w:t>Игнатов В.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Г. Местное самоуправление / В.Г. Игнатов. - М.</w:t>
      </w:r>
      <w:proofErr w:type="gramStart"/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:</w:t>
      </w:r>
      <w:proofErr w:type="gramEnd"/>
      <w:r w:rsidRPr="00C666D9">
        <w:rPr>
          <w:sz w:val="28"/>
          <w:szCs w:val="28"/>
        </w:rPr>
        <w:t xml:space="preserve"> Март, 20</w:t>
      </w:r>
      <w:r w:rsidR="00822B4A">
        <w:rPr>
          <w:sz w:val="28"/>
          <w:szCs w:val="28"/>
        </w:rPr>
        <w:t>14</w:t>
      </w:r>
      <w:r w:rsidRPr="00C666D9">
        <w:rPr>
          <w:sz w:val="28"/>
          <w:szCs w:val="28"/>
        </w:rPr>
        <w:t>. - 384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666D9">
        <w:rPr>
          <w:sz w:val="28"/>
          <w:szCs w:val="28"/>
        </w:rPr>
        <w:t>Ишбаева</w:t>
      </w:r>
      <w:proofErr w:type="spellEnd"/>
      <w:r w:rsidRPr="00C666D9">
        <w:rPr>
          <w:sz w:val="28"/>
          <w:szCs w:val="28"/>
        </w:rPr>
        <w:t xml:space="preserve"> Т.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 xml:space="preserve">В. Муниципальные унитарные предприятия / </w:t>
      </w:r>
      <w:r w:rsidR="00D8126B">
        <w:rPr>
          <w:sz w:val="28"/>
          <w:szCs w:val="28"/>
        </w:rPr>
        <w:t xml:space="preserve">                                    </w:t>
      </w:r>
      <w:r w:rsidRPr="00C666D9">
        <w:rPr>
          <w:sz w:val="28"/>
          <w:szCs w:val="28"/>
        </w:rPr>
        <w:t>Т.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 xml:space="preserve">В. </w:t>
      </w:r>
      <w:proofErr w:type="spellStart"/>
      <w:r w:rsidRPr="00C666D9">
        <w:rPr>
          <w:sz w:val="28"/>
          <w:szCs w:val="28"/>
        </w:rPr>
        <w:t>Ишбаева</w:t>
      </w:r>
      <w:proofErr w:type="spellEnd"/>
      <w:r w:rsidRPr="00C666D9">
        <w:rPr>
          <w:sz w:val="28"/>
          <w:szCs w:val="28"/>
        </w:rPr>
        <w:t xml:space="preserve"> // Специалист. - 201</w:t>
      </w:r>
      <w:r w:rsidR="00822B4A">
        <w:rPr>
          <w:sz w:val="28"/>
          <w:szCs w:val="28"/>
        </w:rPr>
        <w:t>3</w:t>
      </w:r>
      <w:r w:rsidRPr="00C666D9">
        <w:rPr>
          <w:sz w:val="28"/>
          <w:szCs w:val="28"/>
        </w:rPr>
        <w:t>. - №2. - С. 29.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666D9">
        <w:rPr>
          <w:sz w:val="28"/>
          <w:szCs w:val="28"/>
        </w:rPr>
        <w:t>Кабашов</w:t>
      </w:r>
      <w:proofErr w:type="spellEnd"/>
      <w:r w:rsidRPr="00C666D9">
        <w:rPr>
          <w:sz w:val="28"/>
          <w:szCs w:val="28"/>
        </w:rPr>
        <w:t xml:space="preserve"> С.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 xml:space="preserve">Ю. Местное самоуправление в Российской Федерации / С.Ю. </w:t>
      </w:r>
      <w:proofErr w:type="spellStart"/>
      <w:r w:rsidRPr="00C666D9">
        <w:rPr>
          <w:sz w:val="28"/>
          <w:szCs w:val="28"/>
        </w:rPr>
        <w:t>Кабашов</w:t>
      </w:r>
      <w:proofErr w:type="spellEnd"/>
      <w:r w:rsidRPr="00C666D9">
        <w:rPr>
          <w:sz w:val="28"/>
          <w:szCs w:val="28"/>
        </w:rPr>
        <w:t>. - М.</w:t>
      </w:r>
      <w:proofErr w:type="gramStart"/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:</w:t>
      </w:r>
      <w:proofErr w:type="gramEnd"/>
      <w:r w:rsidRPr="00C666D9">
        <w:rPr>
          <w:sz w:val="28"/>
          <w:szCs w:val="28"/>
        </w:rPr>
        <w:t xml:space="preserve"> Наука, 20</w:t>
      </w:r>
      <w:r w:rsidR="00D8126B">
        <w:rPr>
          <w:sz w:val="28"/>
          <w:szCs w:val="28"/>
        </w:rPr>
        <w:t>15</w:t>
      </w:r>
      <w:r w:rsidRPr="00C666D9">
        <w:rPr>
          <w:sz w:val="28"/>
          <w:szCs w:val="28"/>
        </w:rPr>
        <w:t>. - 350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666D9">
        <w:rPr>
          <w:sz w:val="28"/>
          <w:szCs w:val="28"/>
        </w:rPr>
        <w:t>Кобилев</w:t>
      </w:r>
      <w:proofErr w:type="spellEnd"/>
      <w:r w:rsidRPr="00C666D9">
        <w:rPr>
          <w:sz w:val="28"/>
          <w:szCs w:val="28"/>
        </w:rPr>
        <w:t xml:space="preserve"> А.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 xml:space="preserve">Г. Муниципальное управление и социальное планирование в муниципальном хозяйстве / А.Г. </w:t>
      </w:r>
      <w:proofErr w:type="spellStart"/>
      <w:r w:rsidRPr="00C666D9">
        <w:rPr>
          <w:sz w:val="28"/>
          <w:szCs w:val="28"/>
        </w:rPr>
        <w:t>Кобилев</w:t>
      </w:r>
      <w:proofErr w:type="spellEnd"/>
      <w:r w:rsidRPr="00C666D9">
        <w:rPr>
          <w:sz w:val="28"/>
          <w:szCs w:val="28"/>
        </w:rPr>
        <w:t xml:space="preserve">, А.Д. </w:t>
      </w:r>
      <w:proofErr w:type="spellStart"/>
      <w:r w:rsidRPr="00C666D9">
        <w:rPr>
          <w:sz w:val="28"/>
          <w:szCs w:val="28"/>
        </w:rPr>
        <w:t>Кирнев</w:t>
      </w:r>
      <w:proofErr w:type="spellEnd"/>
      <w:r w:rsidRPr="00C666D9">
        <w:rPr>
          <w:sz w:val="28"/>
          <w:szCs w:val="28"/>
        </w:rPr>
        <w:t>, В.В. Рудой. - Ростов н/Д.: Феникс, 20</w:t>
      </w:r>
      <w:r w:rsidR="00D8126B">
        <w:rPr>
          <w:sz w:val="28"/>
          <w:szCs w:val="28"/>
        </w:rPr>
        <w:t>1</w:t>
      </w:r>
      <w:r w:rsidRPr="00C666D9">
        <w:rPr>
          <w:sz w:val="28"/>
          <w:szCs w:val="28"/>
        </w:rPr>
        <w:t>7. - 608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666D9">
        <w:rPr>
          <w:sz w:val="28"/>
          <w:szCs w:val="28"/>
        </w:rPr>
        <w:t>Кутафин</w:t>
      </w:r>
      <w:proofErr w:type="spellEnd"/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О.</w:t>
      </w:r>
      <w:r w:rsidR="00D8126B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 xml:space="preserve">Е. Муниципальное право Российской Федерации / О.Е. </w:t>
      </w:r>
      <w:proofErr w:type="spellStart"/>
      <w:r w:rsidRPr="00C666D9">
        <w:rPr>
          <w:sz w:val="28"/>
          <w:szCs w:val="28"/>
        </w:rPr>
        <w:t>Кутафин</w:t>
      </w:r>
      <w:proofErr w:type="spellEnd"/>
      <w:r w:rsidRPr="00C666D9">
        <w:rPr>
          <w:sz w:val="28"/>
          <w:szCs w:val="28"/>
        </w:rPr>
        <w:t>, В.И. Фадеев. - М.: Проспект, 20</w:t>
      </w:r>
      <w:r w:rsidR="00D8126B">
        <w:rPr>
          <w:sz w:val="28"/>
          <w:szCs w:val="28"/>
        </w:rPr>
        <w:t>15</w:t>
      </w:r>
      <w:r w:rsidRPr="00C666D9">
        <w:rPr>
          <w:sz w:val="28"/>
          <w:szCs w:val="28"/>
        </w:rPr>
        <w:t>. - 672 с.</w:t>
      </w:r>
    </w:p>
    <w:p w:rsidR="00C666D9" w:rsidRPr="00C666D9" w:rsidRDefault="006C78BA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Макашева</w:t>
      </w:r>
      <w:proofErr w:type="spellEnd"/>
      <w:r w:rsidR="00C666D9" w:rsidRPr="00C666D9">
        <w:rPr>
          <w:sz w:val="28"/>
          <w:szCs w:val="28"/>
        </w:rPr>
        <w:t xml:space="preserve"> З.</w:t>
      </w:r>
      <w:r>
        <w:rPr>
          <w:sz w:val="28"/>
          <w:szCs w:val="28"/>
        </w:rPr>
        <w:t xml:space="preserve"> </w:t>
      </w:r>
      <w:r w:rsidR="00C666D9" w:rsidRPr="00C666D9">
        <w:rPr>
          <w:sz w:val="28"/>
          <w:szCs w:val="28"/>
        </w:rPr>
        <w:t xml:space="preserve">М. Исследование систем управления: учебное пособие / З.М. </w:t>
      </w:r>
      <w:proofErr w:type="spellStart"/>
      <w:r w:rsidR="00C666D9" w:rsidRPr="00C666D9">
        <w:rPr>
          <w:sz w:val="28"/>
          <w:szCs w:val="28"/>
        </w:rPr>
        <w:t>Макашева</w:t>
      </w:r>
      <w:proofErr w:type="spellEnd"/>
      <w:r w:rsidR="00C666D9" w:rsidRPr="00C666D9">
        <w:rPr>
          <w:sz w:val="28"/>
          <w:szCs w:val="28"/>
        </w:rPr>
        <w:t xml:space="preserve">. - М.: </w:t>
      </w:r>
      <w:proofErr w:type="spellStart"/>
      <w:r w:rsidR="00C666D9" w:rsidRPr="00C666D9">
        <w:rPr>
          <w:sz w:val="28"/>
          <w:szCs w:val="28"/>
        </w:rPr>
        <w:t>КноРус</w:t>
      </w:r>
      <w:proofErr w:type="spellEnd"/>
      <w:r w:rsidR="00C666D9" w:rsidRPr="00C666D9">
        <w:rPr>
          <w:sz w:val="28"/>
          <w:szCs w:val="28"/>
        </w:rPr>
        <w:t>, 20</w:t>
      </w:r>
      <w:r w:rsidR="00D8126B">
        <w:rPr>
          <w:sz w:val="28"/>
          <w:szCs w:val="28"/>
        </w:rPr>
        <w:t>16</w:t>
      </w:r>
      <w:r w:rsidR="00C666D9" w:rsidRPr="00C666D9">
        <w:rPr>
          <w:sz w:val="28"/>
          <w:szCs w:val="28"/>
        </w:rPr>
        <w:t>. - 175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6D9">
        <w:rPr>
          <w:sz w:val="28"/>
          <w:szCs w:val="28"/>
        </w:rPr>
        <w:t xml:space="preserve">Научный комментарий к Федеральному закону РФ </w:t>
      </w:r>
      <w:r w:rsidR="00955664">
        <w:rPr>
          <w:sz w:val="28"/>
          <w:szCs w:val="28"/>
        </w:rPr>
        <w:t>«</w:t>
      </w:r>
      <w:r w:rsidRPr="00C666D9">
        <w:rPr>
          <w:sz w:val="28"/>
          <w:szCs w:val="28"/>
        </w:rPr>
        <w:t>О государственных и муниципальных унитарных предприятиях</w:t>
      </w:r>
      <w:r w:rsidR="00955664">
        <w:rPr>
          <w:sz w:val="28"/>
          <w:szCs w:val="28"/>
        </w:rPr>
        <w:t>»</w:t>
      </w:r>
      <w:r w:rsidRPr="00C666D9">
        <w:rPr>
          <w:sz w:val="28"/>
          <w:szCs w:val="28"/>
        </w:rPr>
        <w:t xml:space="preserve"> от 14 ноября 2002 г. №161-ФЗ / под ред. Н.М. Коршунов, Н.Д. </w:t>
      </w:r>
      <w:proofErr w:type="spellStart"/>
      <w:r w:rsidRPr="00C666D9">
        <w:rPr>
          <w:sz w:val="28"/>
          <w:szCs w:val="28"/>
        </w:rPr>
        <w:t>Эриашвили</w:t>
      </w:r>
      <w:proofErr w:type="spellEnd"/>
      <w:r w:rsidRPr="00C666D9">
        <w:rPr>
          <w:sz w:val="28"/>
          <w:szCs w:val="28"/>
        </w:rPr>
        <w:t>. - М.: ЮНИТИ, 20</w:t>
      </w:r>
      <w:r w:rsidR="00D8126B">
        <w:rPr>
          <w:sz w:val="28"/>
          <w:szCs w:val="28"/>
        </w:rPr>
        <w:t>1</w:t>
      </w:r>
      <w:r w:rsidRPr="00C666D9">
        <w:rPr>
          <w:sz w:val="28"/>
          <w:szCs w:val="28"/>
        </w:rPr>
        <w:t>6. - 170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666D9">
        <w:rPr>
          <w:sz w:val="28"/>
          <w:szCs w:val="28"/>
        </w:rPr>
        <w:t>Оболонкова</w:t>
      </w:r>
      <w:proofErr w:type="spellEnd"/>
      <w:r w:rsidRPr="00C666D9">
        <w:rPr>
          <w:sz w:val="28"/>
          <w:szCs w:val="28"/>
        </w:rPr>
        <w:t xml:space="preserve"> Е.</w:t>
      </w:r>
      <w:r w:rsidR="006C78BA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В. Перспективы сохранения унитарных предприятий в действующем российском законодательстве // Журнал российского права. - 201</w:t>
      </w:r>
      <w:r w:rsidR="00D8126B">
        <w:rPr>
          <w:sz w:val="28"/>
          <w:szCs w:val="28"/>
        </w:rPr>
        <w:t>6</w:t>
      </w:r>
      <w:r w:rsidRPr="00C666D9">
        <w:rPr>
          <w:sz w:val="28"/>
          <w:szCs w:val="28"/>
        </w:rPr>
        <w:t>. - №6. - С. 13-19.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666D9">
        <w:rPr>
          <w:sz w:val="28"/>
          <w:szCs w:val="28"/>
        </w:rPr>
        <w:t>Парахина</w:t>
      </w:r>
      <w:proofErr w:type="spellEnd"/>
      <w:r w:rsidRPr="00C666D9">
        <w:rPr>
          <w:sz w:val="28"/>
          <w:szCs w:val="28"/>
        </w:rPr>
        <w:t xml:space="preserve"> В.</w:t>
      </w:r>
      <w:r w:rsidR="006C78BA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 xml:space="preserve">Н. Муниципальное управление / В.Н. </w:t>
      </w:r>
      <w:proofErr w:type="spellStart"/>
      <w:r w:rsidRPr="00C666D9">
        <w:rPr>
          <w:sz w:val="28"/>
          <w:szCs w:val="28"/>
        </w:rPr>
        <w:t>Парахина</w:t>
      </w:r>
      <w:proofErr w:type="spellEnd"/>
      <w:r w:rsidRPr="00C666D9">
        <w:rPr>
          <w:sz w:val="28"/>
          <w:szCs w:val="28"/>
        </w:rPr>
        <w:t xml:space="preserve">, Е.В. </w:t>
      </w:r>
      <w:proofErr w:type="spellStart"/>
      <w:r w:rsidRPr="00C666D9">
        <w:rPr>
          <w:sz w:val="28"/>
          <w:szCs w:val="28"/>
        </w:rPr>
        <w:t>Галеев</w:t>
      </w:r>
      <w:proofErr w:type="spellEnd"/>
      <w:r w:rsidRPr="00C666D9">
        <w:rPr>
          <w:sz w:val="28"/>
          <w:szCs w:val="28"/>
        </w:rPr>
        <w:t xml:space="preserve">, Л.Н. </w:t>
      </w:r>
      <w:proofErr w:type="spellStart"/>
      <w:r w:rsidRPr="00C666D9">
        <w:rPr>
          <w:sz w:val="28"/>
          <w:szCs w:val="28"/>
        </w:rPr>
        <w:t>Ганшина</w:t>
      </w:r>
      <w:proofErr w:type="spellEnd"/>
      <w:r w:rsidRPr="00C666D9">
        <w:rPr>
          <w:sz w:val="28"/>
          <w:szCs w:val="28"/>
        </w:rPr>
        <w:t xml:space="preserve">. - М.: </w:t>
      </w:r>
      <w:proofErr w:type="spellStart"/>
      <w:r w:rsidRPr="00C666D9">
        <w:rPr>
          <w:sz w:val="28"/>
          <w:szCs w:val="28"/>
        </w:rPr>
        <w:t>Кнорус</w:t>
      </w:r>
      <w:proofErr w:type="spellEnd"/>
      <w:r w:rsidRPr="00C666D9">
        <w:rPr>
          <w:sz w:val="28"/>
          <w:szCs w:val="28"/>
        </w:rPr>
        <w:t>, 20</w:t>
      </w:r>
      <w:r w:rsidR="00822B4A">
        <w:rPr>
          <w:sz w:val="28"/>
          <w:szCs w:val="28"/>
        </w:rPr>
        <w:t>1</w:t>
      </w:r>
      <w:r w:rsidRPr="00C666D9">
        <w:rPr>
          <w:sz w:val="28"/>
          <w:szCs w:val="28"/>
        </w:rPr>
        <w:t>0. - 494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6D9">
        <w:rPr>
          <w:sz w:val="28"/>
          <w:szCs w:val="28"/>
        </w:rPr>
        <w:lastRenderedPageBreak/>
        <w:t>Румянцева З.</w:t>
      </w:r>
      <w:r w:rsidR="006C78BA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>П. Общее управление организацией: учебник / З.П. Р</w:t>
      </w:r>
      <w:r w:rsidR="00822B4A">
        <w:rPr>
          <w:sz w:val="28"/>
          <w:szCs w:val="28"/>
        </w:rPr>
        <w:t>умянцева. - М.: Дашков и Ко, 2013</w:t>
      </w:r>
      <w:r w:rsidRPr="00C666D9">
        <w:rPr>
          <w:sz w:val="28"/>
          <w:szCs w:val="28"/>
        </w:rPr>
        <w:t>. - 355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6D9">
        <w:rPr>
          <w:sz w:val="28"/>
          <w:szCs w:val="28"/>
        </w:rPr>
        <w:t>Система муниципального управления / под ред. В.Б. Зотова. - СПб</w:t>
      </w:r>
      <w:proofErr w:type="gramStart"/>
      <w:r w:rsidRPr="00C666D9">
        <w:rPr>
          <w:sz w:val="28"/>
          <w:szCs w:val="28"/>
        </w:rPr>
        <w:t xml:space="preserve">.: </w:t>
      </w:r>
      <w:proofErr w:type="gramEnd"/>
      <w:r w:rsidRPr="00C666D9">
        <w:rPr>
          <w:sz w:val="28"/>
          <w:szCs w:val="28"/>
        </w:rPr>
        <w:t>Питер, 2007. - 560 с.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6D9">
        <w:rPr>
          <w:sz w:val="28"/>
          <w:szCs w:val="28"/>
        </w:rPr>
        <w:t>Широков А. Еще раз к вопросу о муниципальном хозяйстве / А. Широков // Муниципальная власть. - 20</w:t>
      </w:r>
      <w:r w:rsidR="00822B4A">
        <w:rPr>
          <w:sz w:val="28"/>
          <w:szCs w:val="28"/>
        </w:rPr>
        <w:t>14</w:t>
      </w:r>
      <w:r w:rsidRPr="00C666D9">
        <w:rPr>
          <w:sz w:val="28"/>
          <w:szCs w:val="28"/>
        </w:rPr>
        <w:t>. - №3. - С. 49-52.</w:t>
      </w:r>
    </w:p>
    <w:p w:rsidR="00C666D9" w:rsidRPr="00C666D9" w:rsidRDefault="00C666D9" w:rsidP="00C666D9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666D9">
        <w:rPr>
          <w:sz w:val="28"/>
          <w:szCs w:val="28"/>
        </w:rPr>
        <w:t>Шугрина</w:t>
      </w:r>
      <w:proofErr w:type="spellEnd"/>
      <w:r w:rsidRPr="00C666D9">
        <w:rPr>
          <w:sz w:val="28"/>
          <w:szCs w:val="28"/>
        </w:rPr>
        <w:t xml:space="preserve"> Е.</w:t>
      </w:r>
      <w:r w:rsidR="006C78BA">
        <w:rPr>
          <w:sz w:val="28"/>
          <w:szCs w:val="28"/>
        </w:rPr>
        <w:t xml:space="preserve"> </w:t>
      </w:r>
      <w:r w:rsidRPr="00C666D9">
        <w:rPr>
          <w:sz w:val="28"/>
          <w:szCs w:val="28"/>
        </w:rPr>
        <w:t xml:space="preserve">С. Муниципальное право Российской Федерации: учебник / Е.С. </w:t>
      </w:r>
      <w:proofErr w:type="spellStart"/>
      <w:r w:rsidRPr="00C666D9">
        <w:rPr>
          <w:sz w:val="28"/>
          <w:szCs w:val="28"/>
        </w:rPr>
        <w:t>Шугрина</w:t>
      </w:r>
      <w:proofErr w:type="spellEnd"/>
      <w:r w:rsidRPr="00C666D9">
        <w:rPr>
          <w:sz w:val="28"/>
          <w:szCs w:val="28"/>
        </w:rPr>
        <w:t>. - М.: Норма, 20</w:t>
      </w:r>
      <w:r w:rsidR="00822B4A">
        <w:rPr>
          <w:sz w:val="28"/>
          <w:szCs w:val="28"/>
        </w:rPr>
        <w:t>15</w:t>
      </w:r>
      <w:r w:rsidRPr="00C666D9">
        <w:rPr>
          <w:sz w:val="28"/>
          <w:szCs w:val="28"/>
        </w:rPr>
        <w:t>. - 528 с.</w:t>
      </w:r>
    </w:p>
    <w:p w:rsidR="000D595F" w:rsidRDefault="000D595F" w:rsidP="004B0FFF">
      <w:pPr>
        <w:widowControl w:val="0"/>
      </w:pPr>
    </w:p>
    <w:p w:rsidR="000D595F" w:rsidRDefault="000D595F" w:rsidP="004B0FFF">
      <w:pPr>
        <w:widowControl w:val="0"/>
      </w:pPr>
    </w:p>
    <w:sectPr w:rsidR="000D595F" w:rsidSect="00822B4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4C" w:rsidRDefault="0086234C" w:rsidP="00822B4A">
      <w:r>
        <w:separator/>
      </w:r>
    </w:p>
  </w:endnote>
  <w:endnote w:type="continuationSeparator" w:id="0">
    <w:p w:rsidR="0086234C" w:rsidRDefault="0086234C" w:rsidP="0082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4C" w:rsidRDefault="0086234C" w:rsidP="00822B4A">
      <w:r>
        <w:separator/>
      </w:r>
    </w:p>
  </w:footnote>
  <w:footnote w:type="continuationSeparator" w:id="0">
    <w:p w:rsidR="0086234C" w:rsidRDefault="0086234C" w:rsidP="0082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013084"/>
      <w:docPartObj>
        <w:docPartGallery w:val="Page Numbers (Top of Page)"/>
        <w:docPartUnique/>
      </w:docPartObj>
    </w:sdtPr>
    <w:sdtEndPr/>
    <w:sdtContent>
      <w:p w:rsidR="00822B4A" w:rsidRDefault="00822B4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EB">
          <w:rPr>
            <w:noProof/>
          </w:rPr>
          <w:t>2</w:t>
        </w:r>
        <w:r>
          <w:fldChar w:fldCharType="end"/>
        </w:r>
      </w:p>
    </w:sdtContent>
  </w:sdt>
  <w:p w:rsidR="00822B4A" w:rsidRDefault="00822B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442"/>
    <w:multiLevelType w:val="multilevel"/>
    <w:tmpl w:val="BB8ECC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A15E2"/>
    <w:multiLevelType w:val="hybridMultilevel"/>
    <w:tmpl w:val="7598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789"/>
    <w:multiLevelType w:val="hybridMultilevel"/>
    <w:tmpl w:val="2B8AACAE"/>
    <w:lvl w:ilvl="0" w:tplc="E62E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A4A7F"/>
    <w:multiLevelType w:val="hybridMultilevel"/>
    <w:tmpl w:val="38C6644A"/>
    <w:lvl w:ilvl="0" w:tplc="C4A0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6538D"/>
    <w:multiLevelType w:val="multilevel"/>
    <w:tmpl w:val="08B6A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97D5F"/>
    <w:multiLevelType w:val="hybridMultilevel"/>
    <w:tmpl w:val="17DA6490"/>
    <w:lvl w:ilvl="0" w:tplc="C4A0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F12FE"/>
    <w:multiLevelType w:val="hybridMultilevel"/>
    <w:tmpl w:val="23724E4A"/>
    <w:lvl w:ilvl="0" w:tplc="9AEE03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637FA"/>
    <w:multiLevelType w:val="hybridMultilevel"/>
    <w:tmpl w:val="A2C041A4"/>
    <w:lvl w:ilvl="0" w:tplc="E62E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BA0DD4"/>
    <w:multiLevelType w:val="multilevel"/>
    <w:tmpl w:val="3F5AED1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08325E9"/>
    <w:multiLevelType w:val="hybridMultilevel"/>
    <w:tmpl w:val="38707BC8"/>
    <w:lvl w:ilvl="0" w:tplc="C4A0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7"/>
    <w:rsid w:val="0001365C"/>
    <w:rsid w:val="000B24F4"/>
    <w:rsid w:val="000D595F"/>
    <w:rsid w:val="001A4598"/>
    <w:rsid w:val="002251A8"/>
    <w:rsid w:val="002D0194"/>
    <w:rsid w:val="002D1D79"/>
    <w:rsid w:val="00377688"/>
    <w:rsid w:val="003F56D6"/>
    <w:rsid w:val="004A09CC"/>
    <w:rsid w:val="004A50C3"/>
    <w:rsid w:val="004B0FFF"/>
    <w:rsid w:val="004D02BF"/>
    <w:rsid w:val="006C78BA"/>
    <w:rsid w:val="00766D09"/>
    <w:rsid w:val="00790DC1"/>
    <w:rsid w:val="00822B4A"/>
    <w:rsid w:val="00823C5C"/>
    <w:rsid w:val="008465E7"/>
    <w:rsid w:val="0086234C"/>
    <w:rsid w:val="008B2819"/>
    <w:rsid w:val="008C1E59"/>
    <w:rsid w:val="00922688"/>
    <w:rsid w:val="009475C2"/>
    <w:rsid w:val="00955664"/>
    <w:rsid w:val="00957CC1"/>
    <w:rsid w:val="00976B17"/>
    <w:rsid w:val="00A51553"/>
    <w:rsid w:val="00A6065A"/>
    <w:rsid w:val="00A8149B"/>
    <w:rsid w:val="00A87ABB"/>
    <w:rsid w:val="00A9668C"/>
    <w:rsid w:val="00AA23EB"/>
    <w:rsid w:val="00AD5D36"/>
    <w:rsid w:val="00B301AA"/>
    <w:rsid w:val="00BF028A"/>
    <w:rsid w:val="00C006E7"/>
    <w:rsid w:val="00C00C07"/>
    <w:rsid w:val="00C306DA"/>
    <w:rsid w:val="00C666D9"/>
    <w:rsid w:val="00C7621B"/>
    <w:rsid w:val="00D64B41"/>
    <w:rsid w:val="00D73CC6"/>
    <w:rsid w:val="00D8126B"/>
    <w:rsid w:val="00DF6FBB"/>
    <w:rsid w:val="00E21B89"/>
    <w:rsid w:val="00E325E0"/>
    <w:rsid w:val="00E733C6"/>
    <w:rsid w:val="00E75B9A"/>
    <w:rsid w:val="00E9227B"/>
    <w:rsid w:val="00EC10A0"/>
    <w:rsid w:val="00F25CFF"/>
    <w:rsid w:val="00F5572E"/>
    <w:rsid w:val="00F63726"/>
    <w:rsid w:val="00F83CED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next w:val="a"/>
    <w:autoRedefine/>
    <w:qFormat/>
    <w:rsid w:val="00822B4A"/>
    <w:pPr>
      <w:widowControl w:val="0"/>
      <w:spacing w:before="0" w:after="36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D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Параграф"/>
    <w:basedOn w:val="2"/>
    <w:next w:val="a"/>
    <w:link w:val="a5"/>
    <w:autoRedefine/>
    <w:qFormat/>
    <w:rsid w:val="004A50C3"/>
    <w:pPr>
      <w:spacing w:before="0" w:after="240" w:line="360" w:lineRule="auto"/>
      <w:ind w:left="1276" w:hanging="567"/>
      <w:jc w:val="both"/>
      <w:outlineLvl w:val="9"/>
    </w:pPr>
    <w:rPr>
      <w:rFonts w:ascii="Times New Roman" w:hAnsi="Times New Roman"/>
      <w:color w:val="000000" w:themeColor="text1"/>
      <w:sz w:val="28"/>
    </w:rPr>
  </w:style>
  <w:style w:type="character" w:customStyle="1" w:styleId="a5">
    <w:name w:val="Параграф Знак"/>
    <w:basedOn w:val="20"/>
    <w:link w:val="a4"/>
    <w:rsid w:val="004A50C3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01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59"/>
    <w:rsid w:val="00D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56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D595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1E59"/>
    <w:rPr>
      <w:b/>
      <w:bCs/>
    </w:rPr>
  </w:style>
  <w:style w:type="character" w:customStyle="1" w:styleId="review-h5">
    <w:name w:val="review-h5"/>
    <w:basedOn w:val="a0"/>
    <w:rsid w:val="008C1E59"/>
  </w:style>
  <w:style w:type="character" w:styleId="aa">
    <w:name w:val="Hyperlink"/>
    <w:basedOn w:val="a0"/>
    <w:uiPriority w:val="99"/>
    <w:semiHidden/>
    <w:unhideWhenUsed/>
    <w:rsid w:val="008C1E5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6F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F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22B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2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2B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2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next w:val="a"/>
    <w:autoRedefine/>
    <w:qFormat/>
    <w:rsid w:val="00822B4A"/>
    <w:pPr>
      <w:widowControl w:val="0"/>
      <w:spacing w:before="0" w:after="36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D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Параграф"/>
    <w:basedOn w:val="2"/>
    <w:next w:val="a"/>
    <w:link w:val="a5"/>
    <w:autoRedefine/>
    <w:qFormat/>
    <w:rsid w:val="004A50C3"/>
    <w:pPr>
      <w:spacing w:before="0" w:after="240" w:line="360" w:lineRule="auto"/>
      <w:ind w:left="1276" w:hanging="567"/>
      <w:jc w:val="both"/>
      <w:outlineLvl w:val="9"/>
    </w:pPr>
    <w:rPr>
      <w:rFonts w:ascii="Times New Roman" w:hAnsi="Times New Roman"/>
      <w:color w:val="000000" w:themeColor="text1"/>
      <w:sz w:val="28"/>
    </w:rPr>
  </w:style>
  <w:style w:type="character" w:customStyle="1" w:styleId="a5">
    <w:name w:val="Параграф Знак"/>
    <w:basedOn w:val="20"/>
    <w:link w:val="a4"/>
    <w:rsid w:val="004A50C3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01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59"/>
    <w:rsid w:val="00D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56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D595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1E59"/>
    <w:rPr>
      <w:b/>
      <w:bCs/>
    </w:rPr>
  </w:style>
  <w:style w:type="character" w:customStyle="1" w:styleId="review-h5">
    <w:name w:val="review-h5"/>
    <w:basedOn w:val="a0"/>
    <w:rsid w:val="008C1E59"/>
  </w:style>
  <w:style w:type="character" w:styleId="aa">
    <w:name w:val="Hyperlink"/>
    <w:basedOn w:val="a0"/>
    <w:uiPriority w:val="99"/>
    <w:semiHidden/>
    <w:unhideWhenUsed/>
    <w:rsid w:val="008C1E5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6F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F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22B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2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2B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2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Kooker</dc:creator>
  <cp:lastModifiedBy>Наталья</cp:lastModifiedBy>
  <cp:revision>2</cp:revision>
  <cp:lastPrinted>2018-02-27T01:28:00Z</cp:lastPrinted>
  <dcterms:created xsi:type="dcterms:W3CDTF">2018-04-21T11:28:00Z</dcterms:created>
  <dcterms:modified xsi:type="dcterms:W3CDTF">2018-04-21T11:28:00Z</dcterms:modified>
</cp:coreProperties>
</file>