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270"/>
        <w:gridCol w:w="3270"/>
        <w:gridCol w:w="1620"/>
      </w:tblGrid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/>
                <w:sz w:val="22"/>
              </w:rPr>
              <w:t>№</w:t>
            </w:r>
          </w:p>
        </w:tc>
        <w:tc>
          <w:tcPr>
            <w:tcW w:w="327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Оригинал (RU)</w:t>
            </w:r>
          </w:p>
        </w:tc>
        <w:tc>
          <w:tcPr>
            <w:tcW w:w="327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Перевод (RO)</w:t>
            </w:r>
          </w:p>
        </w:tc>
        <w:tc>
          <w:tcPr>
            <w:tcW w:w="162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Задача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XML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XML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Работа с XML-документами доступна непосредственно из встроенного языка системы 1С:Предприятие 8.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Lucrul cu documente XML este disponibil direct din limbajul incorporat sistemul 1C: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Întreprindere 8.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3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Имеется возможность: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Există o posibilitate: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4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последовательно читать и записывать xml-документы: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în mod constant de a citi și scrie documentele xml: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5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преобразовывать из строки, полученной из тек</w:t>
            </w:r>
            <w:r>
              <w:rPr>
                <w:rFonts w:ascii="Arial Unicode MS" w:eastAsia="Arial Unicode MS" w:hAnsi="Arial Unicode MS" w:cs="Arial Unicode MS"/>
                <w:sz w:val="22"/>
              </w:rPr>
              <w:t>ста элемента или значения атрибута XML, в значение в соответствии с указанным типом;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 a converti dintr-un șir derivat din textul elementului sau din valoarea atributului XML la o valoare în funcție de tipul specificat;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6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получать строковое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представление значения для помещения в текст элемента или значение атрибута XML;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 a primi o reprezentare de șir a valorii de introdus în textul elementului sau valoarea atributului XML;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7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получить тип данных XML, соответствующий переданному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в качестве параметра типу;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 a primi tipul de date XML, respectiv tipului transmis ca parametru;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8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производить проверку возможности чтения из XML значения указанного типа;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 a verifica posibilitatea citirii din valoarea XML a tipului speci</w:t>
            </w:r>
            <w:r>
              <w:rPr>
                <w:rFonts w:ascii="Arial Unicode MS" w:eastAsia="Arial Unicode MS" w:hAnsi="Arial Unicode MS" w:cs="Arial Unicode MS"/>
                <w:sz w:val="22"/>
              </w:rPr>
              <w:t>ficat;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9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производить проверку соответствия схеме XML при чтении XML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 a verifica conformitatea cu schema XML citind XML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10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производить запись значения в формате XML;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de a scrie valorile în format XML;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11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возвращать тип, соответствующий типу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данных XML.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de a întoarce tipul, corespunzător cu tipul de date </w:t>
            </w: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XML.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lastRenderedPageBreak/>
              <w:t>12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использовать модель объектного доступа к данным xml-документов (ДокументDOM), соответствующую следующим стандартам: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a utiliza un mode</w:t>
            </w:r>
            <w:r>
              <w:rPr>
                <w:rFonts w:ascii="Arial Unicode MS" w:eastAsia="Arial Unicode MS" w:hAnsi="Arial Unicode MS" w:cs="Arial Unicode MS"/>
                <w:sz w:val="22"/>
              </w:rPr>
              <w:t>l obiect de acces la datele documentelor xml (Document DOM), corespunzătoare următoarelor standarde: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13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DOM Level 2;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DOM Level 2;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14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XPath (DOM Level 3);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XPath (DOM Level 3);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15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DOM Load and Save (DOM Level 3).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DOM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Load and Save (DOM Level 3).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16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использовать объектную модель схемы XML (СхемаXML).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utilizarea modelului de schemă XML (XML Schema).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17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Используя внешнее соединение и механизмы работы с XML можно организовывать интеграцию с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прикладными системами по принятым в этих системах форматам.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Folosind conexiunea externă și mecanismele de lucru cu XML, se poate organiza integrarea cu sistemele de aplicație conform formatelor adoptate în aceste sisteme.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18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Для этого применя</w:t>
            </w:r>
            <w:r>
              <w:rPr>
                <w:rFonts w:ascii="Arial Unicode MS" w:eastAsia="Arial Unicode MS" w:hAnsi="Arial Unicode MS" w:cs="Arial Unicode MS"/>
                <w:sz w:val="22"/>
              </w:rPr>
              <w:t>ются механизмы XSL-преобразования.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Pentru aceasta, se aplică mecanismele de transformare X S L.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19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Например, для такой интеграции можно использовать BizTalk сервер компании Microsoft: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De exemplu, pentru o astfel de integrare, puteți utiliza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serverul BizTalk de la Microsoft: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20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Fast Infoset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Fast Infoset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21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Платформа предоставляет средства для работы с XML-документами в бинарном формате Fast Infoset.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Platforma oferă instrumente pentru lucrul cu documente XML în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formatul binar Fast Infoset.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22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Технология Fast Infoset использует альтернативный синтаксис отображения XML-данных.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Tehnologia Fast Infoset utilizează o sintaxă alternativă pentru afișarea datelor XML.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23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Это обеспечивает меньши</w:t>
            </w:r>
            <w:r>
              <w:rPr>
                <w:rFonts w:ascii="Arial Unicode MS" w:eastAsia="Arial Unicode MS" w:hAnsi="Arial Unicode MS" w:cs="Arial Unicode MS"/>
                <w:sz w:val="22"/>
              </w:rPr>
              <w:t>й объем файлов и более высокую скорость обработки, чем скорость обработки данных, записанных в обычном XML-формате.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Aceasta asigură un volum mai mic de fișiere și o viteza mai mare de procesare decât viteza de prelucrare a datelor înregistrate în mod </w:t>
            </w:r>
            <w:r>
              <w:rPr>
                <w:rFonts w:ascii="Arial Unicode MS" w:eastAsia="Arial Unicode MS" w:hAnsi="Arial Unicode MS" w:cs="Arial Unicode MS"/>
                <w:sz w:val="22"/>
              </w:rPr>
              <w:t>obișnuit în formatul XML.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24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Файл, записанный в формате fast infoset, имеет расширение .fi или .finf.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Fișierul înregistrat în format fast infoset, are o extensie .fi sau .finf.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25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Полезные ссылки: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Linkuri utile: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26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Механизм обмена данными,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Mecanism de schimb de date,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27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Механизмы интеграции с другими системами,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Mecanisme de integrare cu alte sisteme,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28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Википедия - XML,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Wikipedia- XML,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  <w:tr w:rsidR="006039EF">
        <w:tc>
          <w:tcPr>
            <w:tcW w:w="480" w:type="dxa"/>
            <w:shd w:val="clear" w:color="auto" w:fill="D3D3D3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29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Википедия - Fast Infoset.</w:t>
            </w:r>
          </w:p>
        </w:tc>
        <w:tc>
          <w:tcPr>
            <w:tcW w:w="3270" w:type="dxa"/>
            <w:shd w:val="clear" w:color="auto" w:fill="FFFFFF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>Wikipedia-</w:t>
            </w:r>
            <w:r>
              <w:rPr>
                <w:rFonts w:ascii="Arial Unicode MS" w:eastAsia="Arial Unicode MS" w:hAnsi="Arial Unicode MS" w:cs="Arial Unicode MS"/>
                <w:sz w:val="22"/>
              </w:rPr>
              <w:t xml:space="preserve"> Fast Infoset.</w:t>
            </w:r>
          </w:p>
        </w:tc>
        <w:tc>
          <w:tcPr>
            <w:tcW w:w="1620" w:type="dxa"/>
            <w:shd w:val="clear" w:color="auto" w:fill="FFE599"/>
          </w:tcPr>
          <w:p w:rsidR="00A77B3E" w:rsidRDefault="006B2DAC">
            <w:pPr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Translation </w:t>
            </w:r>
          </w:p>
        </w:tc>
      </w:tr>
    </w:tbl>
    <w:p w:rsidR="00A77B3E" w:rsidRDefault="006B2DAC">
      <w:pPr>
        <w:rPr>
          <w:rFonts w:ascii="Arial Unicode MS" w:eastAsia="Arial Unicode MS" w:hAnsi="Arial Unicode MS" w:cs="Arial Unicode MS"/>
          <w:sz w:val="22"/>
        </w:rPr>
      </w:pPr>
    </w:p>
    <w:sectPr w:rsidR="00A77B3E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AC" w:rsidRDefault="006B2DAC">
      <w:r>
        <w:separator/>
      </w:r>
    </w:p>
  </w:endnote>
  <w:endnote w:type="continuationSeparator" w:id="0">
    <w:p w:rsidR="006B2DAC" w:rsidRDefault="006B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AC" w:rsidRDefault="006B2DAC">
      <w:r>
        <w:separator/>
      </w:r>
    </w:p>
  </w:footnote>
  <w:footnote w:type="continuationSeparator" w:id="0">
    <w:p w:rsidR="006B2DAC" w:rsidRDefault="006B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EF" w:rsidRDefault="006B2DAC">
    <w:r>
      <w:rPr>
        <w:noProof/>
      </w:rPr>
      <w:drawing>
        <wp:inline distT="0" distB="0" distL="0" distR="0">
          <wp:extent cx="1498600" cy="266700"/>
          <wp:effectExtent l="0" t="0" r="0" b="0"/>
          <wp:docPr id="100000" name="Рисунок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EF" w:rsidRDefault="006B2DAC">
    <w:r>
      <w:rPr>
        <w:noProof/>
      </w:rPr>
      <w:drawing>
        <wp:inline distT="0" distB="0" distL="0" distR="0">
          <wp:extent cx="1498600" cy="266700"/>
          <wp:effectExtent l="0" t="0" r="0" b="0"/>
          <wp:docPr id="100001" name="Рисунок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EF"/>
    <w:rsid w:val="003739C9"/>
    <w:rsid w:val="006039EF"/>
    <w:rsid w:val="006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3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3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3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3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2018-05-29T22:42:00Z</dcterms:created>
  <dcterms:modified xsi:type="dcterms:W3CDTF">2018-05-29T22:42:00Z</dcterms:modified>
</cp:coreProperties>
</file>