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Times New Roman" w:hAnsi="Times New Roman"/>
          <w:b/>
          <w:b/>
          <w:bCs/>
          <w:sz w:val="28"/>
          <w:szCs w:val="28"/>
          <w:lang w:val="en-US"/>
        </w:rPr>
      </w:pPr>
      <w:bookmarkStart w:id="0" w:name="result_box"/>
      <w:bookmarkEnd w:id="0"/>
      <w:r>
        <w:rPr>
          <w:rFonts w:ascii="Times New Roman" w:hAnsi="Times New Roman"/>
          <w:b/>
          <w:bCs/>
          <w:sz w:val="28"/>
          <w:szCs w:val="28"/>
          <w:lang w:val="en-US"/>
        </w:rPr>
        <w:t xml:space="preserve">Agronomic </w:t>
      </w:r>
      <w:r>
        <w:rPr>
          <w:rFonts w:ascii="Times New Roman" w:hAnsi="Times New Roman"/>
          <w:b/>
          <w:bCs/>
          <w:sz w:val="28"/>
          <w:szCs w:val="28"/>
          <w:lang w:val="en-US"/>
        </w:rPr>
        <w:t>qualities</w:t>
      </w:r>
      <w:r>
        <w:rPr>
          <w:rFonts w:ascii="Times New Roman" w:hAnsi="Times New Roman"/>
          <w:b/>
          <w:bCs/>
          <w:sz w:val="28"/>
          <w:szCs w:val="28"/>
          <w:lang w:val="en-US"/>
        </w:rPr>
        <w:t xml:space="preserve"> of new soft </w:t>
      </w:r>
      <w:r>
        <w:rPr>
          <w:rFonts w:ascii="Times New Roman" w:hAnsi="Times New Roman"/>
          <w:b/>
          <w:bCs/>
          <w:sz w:val="28"/>
          <w:szCs w:val="28"/>
          <w:lang w:val="en-US"/>
        </w:rPr>
        <w:t xml:space="preserve">fall – seeded wheat cultivars </w:t>
      </w:r>
      <w:r>
        <w:rPr>
          <w:rFonts w:ascii="Times New Roman" w:hAnsi="Times New Roman"/>
          <w:b/>
          <w:bCs/>
          <w:sz w:val="28"/>
          <w:szCs w:val="28"/>
          <w:lang w:val="en-US"/>
        </w:rPr>
        <w:t>of different ecological and geographical origin in terms of Kirovo</w:t>
      </w:r>
      <w:r>
        <w:rPr>
          <w:rFonts w:ascii="Times New Roman" w:hAnsi="Times New Roman"/>
          <w:b/>
          <w:bCs/>
          <w:sz w:val="28"/>
          <w:szCs w:val="28"/>
          <w:lang w:val="en-US"/>
        </w:rPr>
        <w:t>h</w:t>
      </w:r>
      <w:r>
        <w:rPr>
          <w:rFonts w:ascii="Times New Roman" w:hAnsi="Times New Roman"/>
          <w:b/>
          <w:bCs/>
          <w:sz w:val="28"/>
          <w:szCs w:val="28"/>
          <w:lang w:val="en-US"/>
        </w:rPr>
        <w:t xml:space="preserve">rad </w:t>
      </w:r>
      <w:r>
        <w:rPr>
          <w:rFonts w:ascii="Times New Roman" w:hAnsi="Times New Roman"/>
          <w:b/>
          <w:bCs/>
          <w:sz w:val="28"/>
          <w:szCs w:val="28"/>
          <w:lang w:val="en-US"/>
        </w:rPr>
        <w:t>cultivar station</w:t>
      </w:r>
    </w:p>
    <w:p>
      <w:pPr>
        <w:pStyle w:val="Normal"/>
        <w:spacing w:lineRule="auto" w:line="360"/>
        <w:ind w:left="0" w:right="0" w:firstLine="567"/>
        <w:jc w:val="both"/>
        <w:rPr/>
      </w:pPr>
      <w:bookmarkStart w:id="1" w:name="result_box1"/>
      <w:bookmarkEnd w:id="1"/>
      <w:r>
        <w:rPr>
          <w:rFonts w:ascii="Times New Roman" w:hAnsi="Times New Roman"/>
          <w:b/>
          <w:bCs/>
          <w:sz w:val="28"/>
          <w:szCs w:val="28"/>
          <w:lang w:val="en-US"/>
        </w:rPr>
        <w:t xml:space="preserve">The </w:t>
      </w:r>
      <w:r>
        <w:rPr>
          <w:rFonts w:ascii="Times New Roman" w:hAnsi="Times New Roman"/>
          <w:b/>
          <w:bCs/>
          <w:sz w:val="28"/>
          <w:szCs w:val="28"/>
          <w:lang w:val="en-US"/>
        </w:rPr>
        <w:t xml:space="preserve">objective </w:t>
      </w:r>
      <w:r>
        <w:rPr>
          <w:rFonts w:ascii="Times New Roman" w:hAnsi="Times New Roman"/>
          <w:b w:val="false"/>
          <w:bCs w:val="false"/>
          <w:sz w:val="28"/>
          <w:szCs w:val="28"/>
          <w:lang w:val="en-US"/>
        </w:rPr>
        <w:t xml:space="preserve">of the research was to </w:t>
      </w:r>
      <w:r>
        <w:rPr>
          <w:rFonts w:ascii="Times New Roman" w:hAnsi="Times New Roman"/>
          <w:b w:val="false"/>
          <w:bCs w:val="false"/>
          <w:sz w:val="28"/>
          <w:szCs w:val="28"/>
          <w:lang w:val="en-US"/>
        </w:rPr>
        <w:t xml:space="preserve">choose </w:t>
      </w:r>
      <w:r>
        <w:rPr>
          <w:rFonts w:ascii="Times New Roman" w:hAnsi="Times New Roman"/>
          <w:b w:val="false"/>
          <w:bCs w:val="false"/>
          <w:sz w:val="28"/>
          <w:szCs w:val="28"/>
          <w:lang w:val="en-US"/>
        </w:rPr>
        <w:t xml:space="preserve">cultivars, that are </w:t>
      </w:r>
      <w:r>
        <w:rPr>
          <w:rFonts w:ascii="Times New Roman" w:hAnsi="Times New Roman"/>
          <w:b w:val="false"/>
          <w:bCs w:val="false"/>
          <w:sz w:val="28"/>
          <w:szCs w:val="28"/>
          <w:lang w:val="en-US"/>
        </w:rPr>
        <w:t>best suit</w:t>
      </w:r>
      <w:r>
        <w:rPr>
          <w:rFonts w:ascii="Times New Roman" w:hAnsi="Times New Roman"/>
          <w:b w:val="false"/>
          <w:bCs w:val="false"/>
          <w:sz w:val="28"/>
          <w:szCs w:val="28"/>
          <w:lang w:val="en-US"/>
        </w:rPr>
        <w:t>able for</w:t>
      </w:r>
      <w:r>
        <w:rPr>
          <w:rFonts w:ascii="Times New Roman" w:hAnsi="Times New Roman"/>
          <w:b w:val="false"/>
          <w:bCs w:val="false"/>
          <w:sz w:val="28"/>
          <w:szCs w:val="28"/>
          <w:lang w:val="en-US"/>
        </w:rPr>
        <w:t xml:space="preserve"> agroecological conditions </w:t>
      </w:r>
      <w:r>
        <w:rPr>
          <w:rFonts w:ascii="Times New Roman" w:hAnsi="Times New Roman"/>
          <w:b w:val="false"/>
          <w:bCs w:val="false"/>
          <w:sz w:val="28"/>
          <w:szCs w:val="28"/>
          <w:lang w:val="en-US"/>
        </w:rPr>
        <w:t>of the micro zone, where the research was conducted.</w:t>
      </w:r>
      <w:r>
        <w:rPr>
          <w:rFonts w:ascii="Times New Roman" w:hAnsi="Times New Roman"/>
          <w:b w:val="false"/>
          <w:bCs w:val="false"/>
          <w:sz w:val="28"/>
          <w:szCs w:val="28"/>
          <w:lang w:val="en-US"/>
        </w:rPr>
        <w:t xml:space="preserve"> </w:t>
      </w:r>
    </w:p>
    <w:p>
      <w:pPr>
        <w:pStyle w:val="Normal"/>
        <w:spacing w:lineRule="auto" w:line="360"/>
        <w:ind w:left="0" w:right="0" w:firstLine="567"/>
        <w:jc w:val="both"/>
        <w:rPr/>
      </w:pPr>
      <w:r>
        <w:rPr>
          <w:rFonts w:ascii="Times New Roman" w:hAnsi="Times New Roman"/>
          <w:b w:val="false"/>
          <w:bCs w:val="false"/>
          <w:sz w:val="28"/>
          <w:szCs w:val="28"/>
          <w:lang w:val="en-US"/>
        </w:rPr>
        <w:t>The following</w:t>
      </w:r>
      <w:r>
        <w:rPr>
          <w:rFonts w:ascii="Times New Roman" w:hAnsi="Times New Roman"/>
          <w:b/>
          <w:bCs/>
          <w:sz w:val="28"/>
          <w:szCs w:val="28"/>
          <w:lang w:val="en-US"/>
        </w:rPr>
        <w:t xml:space="preserve"> methods</w:t>
      </w:r>
      <w:r>
        <w:rPr>
          <w:rFonts w:ascii="Times New Roman" w:hAnsi="Times New Roman"/>
          <w:b w:val="false"/>
          <w:bCs w:val="false"/>
          <w:sz w:val="28"/>
          <w:szCs w:val="28"/>
          <w:lang w:val="en-US"/>
        </w:rPr>
        <w:t xml:space="preserve"> were used in the research: field, </w:t>
      </w:r>
      <w:r>
        <w:rPr>
          <w:rFonts w:ascii="Times New Roman" w:hAnsi="Times New Roman"/>
          <w:b w:val="false"/>
          <w:bCs w:val="false"/>
          <w:sz w:val="28"/>
          <w:szCs w:val="28"/>
          <w:lang w:val="en-US"/>
        </w:rPr>
        <w:t xml:space="preserve">statistical </w:t>
      </w:r>
      <w:r>
        <w:rPr>
          <w:rFonts w:ascii="Times New Roman" w:hAnsi="Times New Roman"/>
          <w:b w:val="false"/>
          <w:bCs w:val="false"/>
          <w:sz w:val="28"/>
          <w:szCs w:val="28"/>
          <w:lang w:val="en-US"/>
        </w:rPr>
        <w:t xml:space="preserve">and </w:t>
      </w:r>
      <w:r>
        <w:rPr>
          <w:rFonts w:ascii="Times New Roman" w:hAnsi="Times New Roman"/>
          <w:b w:val="false"/>
          <w:bCs w:val="false"/>
          <w:sz w:val="28"/>
          <w:szCs w:val="28"/>
          <w:lang w:val="en-US"/>
        </w:rPr>
        <w:t xml:space="preserve">analytical. </w:t>
      </w:r>
    </w:p>
    <w:p>
      <w:pPr>
        <w:pStyle w:val="Normal"/>
        <w:spacing w:lineRule="auto" w:line="360"/>
        <w:ind w:left="0" w:right="0" w:firstLine="567"/>
        <w:jc w:val="both"/>
        <w:rPr/>
      </w:pPr>
      <w:bookmarkStart w:id="2" w:name="result_box2"/>
      <w:bookmarkEnd w:id="2"/>
      <w:r>
        <w:rPr>
          <w:rFonts w:ascii="Times New Roman" w:hAnsi="Times New Roman"/>
          <w:b/>
          <w:bCs/>
          <w:sz w:val="28"/>
          <w:szCs w:val="28"/>
          <w:lang w:val="en-US"/>
        </w:rPr>
        <w:t>Results.</w:t>
      </w:r>
      <w:r>
        <w:rPr>
          <w:rFonts w:ascii="Times New Roman" w:hAnsi="Times New Roman"/>
          <w:sz w:val="28"/>
          <w:szCs w:val="28"/>
          <w:lang w:val="en-US"/>
        </w:rPr>
        <w:t xml:space="preserve"> </w:t>
      </w:r>
      <w:r>
        <w:rPr>
          <w:rFonts w:ascii="Times New Roman" w:hAnsi="Times New Roman"/>
          <w:sz w:val="28"/>
          <w:szCs w:val="28"/>
          <w:lang w:val="en-US"/>
        </w:rPr>
        <w:t xml:space="preserve">It was found out that </w:t>
      </w:r>
      <w:r>
        <w:rPr>
          <w:rFonts w:ascii="Times New Roman" w:hAnsi="Times New Roman"/>
          <w:sz w:val="28"/>
          <w:szCs w:val="28"/>
          <w:lang w:val="en-US"/>
        </w:rPr>
        <w:t xml:space="preserve">new </w:t>
      </w:r>
      <w:r>
        <w:rPr>
          <w:rFonts w:ascii="Times New Roman" w:hAnsi="Times New Roman"/>
          <w:sz w:val="28"/>
          <w:szCs w:val="28"/>
          <w:lang w:val="en-US"/>
        </w:rPr>
        <w:t>cultivars</w:t>
      </w:r>
      <w:r>
        <w:rPr>
          <w:rFonts w:ascii="Times New Roman" w:hAnsi="Times New Roman"/>
          <w:sz w:val="28"/>
          <w:szCs w:val="28"/>
          <w:lang w:val="en-US"/>
        </w:rPr>
        <w:t xml:space="preserve"> of unequal ecological and geographical origin </w:t>
      </w:r>
      <w:r>
        <w:rPr>
          <w:rFonts w:ascii="Times New Roman" w:hAnsi="Times New Roman"/>
          <w:sz w:val="28"/>
          <w:szCs w:val="28"/>
          <w:lang w:val="en-US"/>
        </w:rPr>
        <w:t xml:space="preserve">are </w:t>
      </w:r>
      <w:r>
        <w:rPr>
          <w:rFonts w:ascii="Times New Roman" w:hAnsi="Times New Roman"/>
          <w:sz w:val="28"/>
          <w:szCs w:val="28"/>
          <w:lang w:val="en-US"/>
        </w:rPr>
        <w:t xml:space="preserve">diverse environmental biotypes, </w:t>
      </w:r>
      <w:r>
        <w:rPr>
          <w:rFonts w:ascii="Times New Roman" w:hAnsi="Times New Roman"/>
          <w:sz w:val="28"/>
          <w:szCs w:val="28"/>
          <w:lang w:val="en-US"/>
        </w:rPr>
        <w:t xml:space="preserve">that differently </w:t>
      </w:r>
      <w:r>
        <w:rPr>
          <w:rFonts w:ascii="Times New Roman" w:hAnsi="Times New Roman"/>
          <w:sz w:val="28"/>
          <w:szCs w:val="28"/>
          <w:lang w:val="en-US"/>
        </w:rPr>
        <w:t xml:space="preserve">response to </w:t>
      </w:r>
      <w:r>
        <w:rPr>
          <w:rFonts w:ascii="Times New Roman" w:hAnsi="Times New Roman"/>
          <w:sz w:val="28"/>
          <w:szCs w:val="28"/>
          <w:lang w:val="en-US"/>
        </w:rPr>
        <w:t>the</w:t>
      </w:r>
      <w:r>
        <w:rPr>
          <w:rFonts w:ascii="Times New Roman" w:hAnsi="Times New Roman"/>
          <w:sz w:val="28"/>
          <w:szCs w:val="28"/>
          <w:lang w:val="en-US"/>
        </w:rPr>
        <w:t xml:space="preserve"> chang</w:t>
      </w:r>
      <w:r>
        <w:rPr>
          <w:rFonts w:ascii="Times New Roman" w:hAnsi="Times New Roman"/>
          <w:sz w:val="28"/>
          <w:szCs w:val="28"/>
          <w:lang w:val="en-US"/>
        </w:rPr>
        <w:t>e of</w:t>
      </w:r>
      <w:r>
        <w:rPr>
          <w:rFonts w:ascii="Times New Roman" w:hAnsi="Times New Roman"/>
          <w:sz w:val="28"/>
          <w:szCs w:val="28"/>
          <w:lang w:val="en-US"/>
        </w:rPr>
        <w:t xml:space="preserve"> </w:t>
      </w:r>
      <w:r>
        <w:rPr>
          <w:rFonts w:ascii="Times New Roman" w:hAnsi="Times New Roman"/>
          <w:sz w:val="28"/>
          <w:szCs w:val="28"/>
          <w:lang w:val="en-US"/>
        </w:rPr>
        <w:t xml:space="preserve">ambient </w:t>
      </w:r>
      <w:r>
        <w:rPr>
          <w:rFonts w:ascii="Times New Roman" w:hAnsi="Times New Roman"/>
          <w:sz w:val="28"/>
          <w:szCs w:val="28"/>
          <w:lang w:val="en-US"/>
        </w:rPr>
        <w:t>conditions. Yield</w:t>
      </w:r>
      <w:r>
        <w:rPr>
          <w:rFonts w:ascii="Times New Roman" w:hAnsi="Times New Roman"/>
          <w:sz w:val="28"/>
          <w:szCs w:val="28"/>
          <w:lang w:val="en-US"/>
        </w:rPr>
        <w:t>ing capacity</w:t>
      </w:r>
      <w:r>
        <w:rPr>
          <w:rFonts w:ascii="Times New Roman" w:hAnsi="Times New Roman"/>
          <w:sz w:val="28"/>
          <w:szCs w:val="28"/>
          <w:lang w:val="en-US"/>
        </w:rPr>
        <w:t xml:space="preserve"> as the main composite index </w:t>
      </w:r>
      <w:r>
        <w:rPr>
          <w:rFonts w:ascii="Times New Roman" w:hAnsi="Times New Roman"/>
          <w:sz w:val="28"/>
          <w:szCs w:val="28"/>
          <w:lang w:val="en-US"/>
        </w:rPr>
        <w:t>of</w:t>
      </w:r>
      <w:r>
        <w:rPr>
          <w:rFonts w:ascii="Times New Roman" w:hAnsi="Times New Roman"/>
          <w:sz w:val="28"/>
          <w:szCs w:val="28"/>
          <w:lang w:val="en-US"/>
        </w:rPr>
        <w:t xml:space="preserve"> adaptation </w:t>
      </w:r>
      <w:r>
        <w:rPr>
          <w:rFonts w:ascii="Times New Roman" w:hAnsi="Times New Roman"/>
          <w:sz w:val="28"/>
          <w:szCs w:val="28"/>
          <w:lang w:val="en-US"/>
        </w:rPr>
        <w:t xml:space="preserve">of </w:t>
      </w:r>
      <w:r>
        <w:rPr>
          <w:rFonts w:ascii="Times New Roman" w:hAnsi="Times New Roman"/>
          <w:sz w:val="28"/>
          <w:szCs w:val="28"/>
          <w:lang w:val="en-US"/>
        </w:rPr>
        <w:t>genotype</w:t>
      </w:r>
      <w:r>
        <w:rPr>
          <w:rFonts w:ascii="Times New Roman" w:hAnsi="Times New Roman"/>
          <w:sz w:val="28"/>
          <w:szCs w:val="28"/>
          <w:lang w:val="en-US"/>
        </w:rPr>
        <w:t>s</w:t>
      </w:r>
      <w:r>
        <w:rPr>
          <w:rFonts w:ascii="Times New Roman" w:hAnsi="Times New Roman"/>
          <w:sz w:val="28"/>
          <w:szCs w:val="28"/>
          <w:lang w:val="en-US"/>
        </w:rPr>
        <w:t xml:space="preserve"> to </w:t>
      </w:r>
      <w:r>
        <w:rPr>
          <w:rFonts w:ascii="Times New Roman" w:hAnsi="Times New Roman"/>
          <w:sz w:val="28"/>
          <w:szCs w:val="28"/>
          <w:lang w:val="en-US"/>
        </w:rPr>
        <w:t>the</w:t>
      </w:r>
      <w:r>
        <w:rPr>
          <w:rFonts w:ascii="Times New Roman" w:hAnsi="Times New Roman"/>
          <w:sz w:val="28"/>
          <w:szCs w:val="28"/>
          <w:lang w:val="en-US"/>
        </w:rPr>
        <w:t xml:space="preserve"> grow</w:t>
      </w:r>
      <w:r>
        <w:rPr>
          <w:rFonts w:ascii="Times New Roman" w:hAnsi="Times New Roman"/>
          <w:sz w:val="28"/>
          <w:szCs w:val="28"/>
          <w:lang w:val="en-US"/>
        </w:rPr>
        <w:t>th environment</w:t>
      </w:r>
      <w:r>
        <w:rPr>
          <w:rFonts w:ascii="Times New Roman" w:hAnsi="Times New Roman"/>
          <w:sz w:val="28"/>
          <w:szCs w:val="28"/>
          <w:lang w:val="en-US"/>
        </w:rPr>
        <w:t xml:space="preserve">, varied depending on the genesis of the </w:t>
      </w:r>
      <w:r>
        <w:rPr>
          <w:rFonts w:ascii="Times New Roman" w:hAnsi="Times New Roman"/>
          <w:sz w:val="28"/>
          <w:szCs w:val="28"/>
          <w:lang w:val="en-US"/>
        </w:rPr>
        <w:t xml:space="preserve">cultivar. </w:t>
      </w:r>
      <w:bookmarkStart w:id="3" w:name="result_box3"/>
      <w:bookmarkEnd w:id="3"/>
      <w:r>
        <w:rPr>
          <w:rFonts w:ascii="Times New Roman" w:hAnsi="Times New Roman"/>
          <w:sz w:val="28"/>
          <w:szCs w:val="28"/>
          <w:lang w:val="en-US"/>
        </w:rPr>
        <w:t xml:space="preserve">The highest yield capacity was demonstrated by cultivars of the following producers: W – Dieckmann GmbH, </w:t>
      </w:r>
      <w:r>
        <w:rPr>
          <w:rFonts w:ascii="Times New Roman" w:hAnsi="Times New Roman"/>
          <w:sz w:val="28"/>
          <w:szCs w:val="28"/>
        </w:rPr>
        <w:t xml:space="preserve">Deutsche Saatveredelung </w:t>
      </w:r>
      <w:r>
        <w:rPr>
          <w:rFonts w:ascii="Times New Roman" w:hAnsi="Times New Roman"/>
          <w:sz w:val="28"/>
          <w:szCs w:val="28"/>
          <w:lang w:val="en-US"/>
        </w:rPr>
        <w:t xml:space="preserve">AG, </w:t>
      </w:r>
      <w:bookmarkStart w:id="4" w:name="result_box4"/>
      <w:bookmarkEnd w:id="4"/>
      <w:r>
        <w:rPr>
          <w:rFonts w:ascii="Times New Roman" w:hAnsi="Times New Roman"/>
          <w:sz w:val="28"/>
          <w:szCs w:val="28"/>
          <w:lang w:val="en-US"/>
        </w:rPr>
        <w:t xml:space="preserve">Linz and Saatbau LLC, OOO Sady Ukrainy. </w:t>
      </w:r>
      <w:bookmarkStart w:id="5" w:name="result_box5"/>
      <w:bookmarkEnd w:id="5"/>
      <w:r>
        <w:rPr>
          <w:rFonts w:ascii="Times New Roman" w:hAnsi="Times New Roman"/>
          <w:sz w:val="28"/>
          <w:szCs w:val="28"/>
          <w:lang w:val="en-US"/>
        </w:rPr>
        <w:t xml:space="preserve">The average yield capacity of cultivars of these producers accounts for 8.02, 7.69, 7.37 and 6,98 ton/ha </w:t>
      </w:r>
      <w:r>
        <w:rPr>
          <w:rFonts w:ascii="Times New Roman" w:hAnsi="Times New Roman"/>
          <w:sz w:val="28"/>
          <w:szCs w:val="28"/>
          <w:lang w:val="en-US"/>
        </w:rPr>
        <w:t>respectively</w:t>
      </w:r>
      <w:r>
        <w:rPr>
          <w:rFonts w:ascii="Times New Roman" w:hAnsi="Times New Roman"/>
          <w:sz w:val="28"/>
          <w:szCs w:val="28"/>
          <w:lang w:val="en-US"/>
        </w:rPr>
        <w:t xml:space="preserve">. The cultivar SN Combin is well adapted to the conditions of the micro zone. </w:t>
      </w:r>
      <w:bookmarkStart w:id="6" w:name="result_box7"/>
      <w:bookmarkEnd w:id="6"/>
      <w:r>
        <w:rPr>
          <w:rFonts w:ascii="Times New Roman" w:hAnsi="Times New Roman"/>
          <w:sz w:val="28"/>
          <w:szCs w:val="28"/>
          <w:lang w:val="en-US"/>
        </w:rPr>
        <w:t xml:space="preserve">The yield capacity of this cultivar within the period of 3 years accounts for 8,17 ton/ha, exceeding the standard yield capacity of the cultivar Podolyanka, which is estimated as 1.35 ton/ha. The cultivar is photoperiodically insensitive, and it grows well in conditions of short day in late autumn and early spring. </w:t>
      </w:r>
      <w:bookmarkStart w:id="7" w:name="result_box9"/>
      <w:bookmarkEnd w:id="7"/>
      <w:r>
        <w:rPr>
          <w:rFonts w:ascii="Times New Roman" w:hAnsi="Times New Roman"/>
          <w:sz w:val="28"/>
          <w:szCs w:val="28"/>
          <w:lang w:val="en-US"/>
        </w:rPr>
        <w:t xml:space="preserve">The cultivar Estivus also has a high yield capacity. Its average yield capacity accounts for 8.02 ton/ha. However, this cultivar has low freezing tolerance, so it is unappropriate to grow Estivus in agroecological conditions of </w:t>
      </w:r>
      <w:r>
        <w:rPr>
          <w:rFonts w:ascii="Times New Roman" w:hAnsi="Times New Roman"/>
          <w:sz w:val="28"/>
          <w:szCs w:val="28"/>
          <w:lang w:val="en-US"/>
        </w:rPr>
        <w:t>the</w:t>
      </w:r>
      <w:r>
        <w:rPr>
          <w:rFonts w:ascii="Times New Roman" w:hAnsi="Times New Roman"/>
          <w:sz w:val="28"/>
          <w:szCs w:val="28"/>
          <w:lang w:val="en-US"/>
        </w:rPr>
        <w:t xml:space="preserve"> cultivar station. High yield capacity is also typical for the next cultivars: Mudrist odeska, Traditsiya odeska, Fabius, Staleva ta Lil. It was also found that cultivars Karmelyuk, Poltavchanka, Magistral and Garantiya odeska has lower </w:t>
      </w:r>
      <w:bookmarkStart w:id="8" w:name="result_box10"/>
      <w:bookmarkEnd w:id="8"/>
      <w:r>
        <w:rPr>
          <w:rFonts w:ascii="Times New Roman" w:hAnsi="Times New Roman"/>
          <w:sz w:val="28"/>
          <w:szCs w:val="28"/>
          <w:lang w:val="en-US"/>
        </w:rPr>
        <w:t xml:space="preserve">adaptability to soil and climate conditions of the micro zone and reduced yield capacity in comparison with </w:t>
      </w:r>
      <w:r>
        <w:rPr>
          <w:rFonts w:ascii="Times New Roman" w:hAnsi="Times New Roman"/>
          <w:sz w:val="28"/>
          <w:szCs w:val="28"/>
          <w:lang w:val="en-US"/>
        </w:rPr>
        <w:t>a</w:t>
      </w:r>
      <w:r>
        <w:rPr>
          <w:rFonts w:ascii="Times New Roman" w:hAnsi="Times New Roman"/>
          <w:sz w:val="28"/>
          <w:szCs w:val="28"/>
          <w:lang w:val="en-US"/>
        </w:rPr>
        <w:t xml:space="preserve"> standard (21.7, 18.8, 19.8 and 14.2 % respectively). The early crop cultivars are Magistral, Poltavchanka, Montrey and Boditsek, and the middle and middle – late crop cultivars are Estivus, Fabius, Zolotonoshka, Vodogray bilotserkivskiy, Traditsiya odeska. Plant high varied differently. Most of </w:t>
      </w:r>
      <w:r>
        <w:rPr>
          <w:rFonts w:ascii="Times New Roman" w:hAnsi="Times New Roman"/>
          <w:sz w:val="28"/>
          <w:szCs w:val="28"/>
          <w:lang w:val="en-US"/>
        </w:rPr>
        <w:t xml:space="preserve">the </w:t>
      </w:r>
      <w:r>
        <w:rPr>
          <w:rFonts w:ascii="Times New Roman" w:hAnsi="Times New Roman"/>
          <w:sz w:val="28"/>
          <w:szCs w:val="28"/>
          <w:lang w:val="en-US"/>
        </w:rPr>
        <w:t xml:space="preserve">cultivars are short – stalked or semidwarf. </w:t>
      </w:r>
      <w:bookmarkStart w:id="9" w:name="result_box11"/>
      <w:bookmarkEnd w:id="9"/>
      <w:r>
        <w:rPr>
          <w:rFonts w:ascii="Times New Roman" w:hAnsi="Times New Roman"/>
          <w:sz w:val="28"/>
          <w:szCs w:val="28"/>
          <w:lang w:val="en-US"/>
        </w:rPr>
        <w:t>Height varied from 79-83 centimet</w:t>
      </w:r>
      <w:r>
        <w:rPr>
          <w:rFonts w:ascii="Times New Roman" w:hAnsi="Times New Roman"/>
          <w:sz w:val="28"/>
          <w:szCs w:val="28"/>
          <w:lang w:val="en-US"/>
        </w:rPr>
        <w:t>e</w:t>
      </w:r>
      <w:r>
        <w:rPr>
          <w:rFonts w:ascii="Times New Roman" w:hAnsi="Times New Roman"/>
          <w:sz w:val="28"/>
          <w:szCs w:val="28"/>
          <w:lang w:val="en-US"/>
        </w:rPr>
        <w:t>r</w:t>
      </w:r>
      <w:r>
        <w:rPr>
          <w:rFonts w:ascii="Times New Roman" w:hAnsi="Times New Roman"/>
          <w:sz w:val="28"/>
          <w:szCs w:val="28"/>
          <w:lang w:val="en-US"/>
        </w:rPr>
        <w:t>s</w:t>
      </w:r>
      <w:r>
        <w:rPr>
          <w:rFonts w:ascii="Times New Roman" w:hAnsi="Times New Roman"/>
          <w:sz w:val="28"/>
          <w:szCs w:val="28"/>
          <w:lang w:val="en-US"/>
        </w:rPr>
        <w:t xml:space="preserve"> (Patras, Estivus, Bankir, Nasnaga) to 101-107 centimeters (Malanka, Pokrova, Orlean, Askan</w:t>
      </w:r>
      <w:r>
        <w:rPr>
          <w:rFonts w:ascii="Times New Roman" w:hAnsi="Times New Roman"/>
          <w:sz w:val="28"/>
          <w:szCs w:val="28"/>
          <w:lang w:val="en-US"/>
        </w:rPr>
        <w:t>i</w:t>
      </w:r>
      <w:r>
        <w:rPr>
          <w:rFonts w:ascii="Times New Roman" w:hAnsi="Times New Roman"/>
          <w:sz w:val="28"/>
          <w:szCs w:val="28"/>
          <w:lang w:val="en-US"/>
        </w:rPr>
        <w:t>yska</w:t>
      </w:r>
      <w:r>
        <w:rPr>
          <w:rFonts w:ascii="Times New Roman" w:hAnsi="Times New Roman"/>
          <w:sz w:val="28"/>
          <w:szCs w:val="28"/>
          <w:lang w:val="en-US"/>
        </w:rPr>
        <w:t xml:space="preserve">). </w:t>
      </w:r>
      <w:bookmarkStart w:id="10" w:name="result_box12"/>
      <w:bookmarkEnd w:id="10"/>
      <w:r>
        <w:rPr>
          <w:rFonts w:ascii="Times New Roman" w:hAnsi="Times New Roman"/>
          <w:sz w:val="28"/>
          <w:szCs w:val="28"/>
          <w:lang w:val="en-US"/>
        </w:rPr>
        <w:t xml:space="preserve">In favorable conditions the latter are prone to lodging. </w:t>
      </w:r>
      <w:bookmarkStart w:id="11" w:name="result_box13"/>
      <w:bookmarkEnd w:id="11"/>
      <w:r>
        <w:rPr>
          <w:rFonts w:ascii="Times New Roman" w:hAnsi="Times New Roman"/>
          <w:sz w:val="28"/>
          <w:szCs w:val="28"/>
          <w:lang w:val="en-US"/>
        </w:rPr>
        <w:t>A significant difference of freezing tolerance was found out. The highest freezing tolerance have the following cultivars: Malanka, Poltavka, Vigen, Obryad, Poltavchanka, Karmalyuk and Lil. A critical freezing temperature for them accounts for -17,5 ̊ C, and their capacity for wintering was estimated at the level of 90%. Approximately the same indices have such cultivars as Magistral, Zolotonoshka, Pokrova, Mudrist odeska, Nasnaga, Vodogray bilotserkivskiy, Orlean, Montrey and Askaniyska. The average freezing tolerance have cultivars SN Kombin, Patras, Traditsiya odeska, Bankir and Moskal. Lower below average and low freezing tolerance have the next cultivars: Estivus, Boditsek, Famulus and Fabius. It is unappropriate to grow the latter cultivars in conditions of the cultivar station.</w:t>
      </w:r>
    </w:p>
    <w:p>
      <w:pPr>
        <w:pStyle w:val="Normal"/>
        <w:spacing w:lineRule="auto" w:line="360"/>
        <w:ind w:left="0" w:right="0" w:firstLine="567"/>
        <w:jc w:val="both"/>
        <w:rPr/>
      </w:pPr>
      <w:r>
        <w:rPr>
          <w:rFonts w:ascii="Times New Roman" w:hAnsi="Times New Roman"/>
          <w:b/>
          <w:bCs/>
          <w:sz w:val="28"/>
          <w:szCs w:val="28"/>
          <w:lang w:val="en-US"/>
        </w:rPr>
        <w:t xml:space="preserve">Novelty. </w:t>
      </w:r>
      <w:bookmarkStart w:id="12" w:name="result_box15"/>
      <w:bookmarkEnd w:id="12"/>
      <w:r>
        <w:rPr>
          <w:rFonts w:ascii="Times New Roman" w:hAnsi="Times New Roman"/>
          <w:b w:val="false"/>
          <w:bCs w:val="false"/>
          <w:sz w:val="28"/>
          <w:szCs w:val="28"/>
          <w:lang w:val="en-US"/>
        </w:rPr>
        <w:t xml:space="preserve">The research gives us an opportunity to find out a substantial </w:t>
      </w:r>
      <w:r>
        <w:rPr>
          <w:rFonts w:ascii="Times New Roman" w:hAnsi="Times New Roman"/>
          <w:b w:val="false"/>
          <w:bCs w:val="false"/>
          <w:sz w:val="28"/>
          <w:szCs w:val="28"/>
          <w:lang w:val="en-US"/>
        </w:rPr>
        <w:t xml:space="preserve">difference  </w:t>
      </w:r>
      <w:r>
        <w:rPr>
          <w:rFonts w:ascii="Times New Roman" w:hAnsi="Times New Roman"/>
          <w:b w:val="false"/>
          <w:bCs w:val="false"/>
          <w:sz w:val="28"/>
          <w:szCs w:val="28"/>
          <w:lang w:val="en-US"/>
        </w:rPr>
        <w:t>in agronomic qualities of</w:t>
      </w:r>
      <w:r>
        <w:rPr>
          <w:rFonts w:ascii="Times New Roman" w:hAnsi="Times New Roman"/>
          <w:b w:val="false"/>
          <w:bCs w:val="false"/>
          <w:sz w:val="28"/>
          <w:szCs w:val="28"/>
          <w:lang w:val="en-US"/>
        </w:rPr>
        <w:t xml:space="preserve"> </w:t>
      </w:r>
      <w:r>
        <w:rPr>
          <w:rFonts w:ascii="Times New Roman" w:hAnsi="Times New Roman"/>
          <w:b w:val="false"/>
          <w:bCs w:val="false"/>
          <w:sz w:val="28"/>
          <w:szCs w:val="28"/>
          <w:lang w:val="en-US"/>
        </w:rPr>
        <w:t xml:space="preserve">newly registered </w:t>
      </w:r>
      <w:r>
        <w:rPr>
          <w:rFonts w:ascii="Times New Roman" w:hAnsi="Times New Roman"/>
          <w:b w:val="false"/>
          <w:bCs w:val="false"/>
          <w:sz w:val="28"/>
          <w:szCs w:val="28"/>
          <w:lang w:val="en-US"/>
        </w:rPr>
        <w:t xml:space="preserve">soft </w:t>
      </w:r>
      <w:r>
        <w:rPr>
          <w:rFonts w:ascii="Times New Roman" w:hAnsi="Times New Roman"/>
          <w:b w:val="false"/>
          <w:bCs w:val="false"/>
          <w:sz w:val="28"/>
          <w:szCs w:val="28"/>
          <w:lang w:val="en-US"/>
        </w:rPr>
        <w:t xml:space="preserve">fall – seeded wheat cultivars </w:t>
      </w:r>
      <w:r>
        <w:rPr>
          <w:rFonts w:ascii="Times New Roman" w:hAnsi="Times New Roman"/>
          <w:b w:val="false"/>
          <w:bCs w:val="false"/>
          <w:sz w:val="28"/>
          <w:szCs w:val="28"/>
          <w:lang w:val="en-US"/>
        </w:rPr>
        <w:t>depending on their different ecological and geographical origin</w:t>
      </w:r>
      <w:r>
        <w:rPr>
          <w:rFonts w:ascii="Times New Roman" w:hAnsi="Times New Roman"/>
          <w:b/>
          <w:bCs/>
          <w:sz w:val="28"/>
          <w:szCs w:val="28"/>
          <w:lang w:val="en-US"/>
        </w:rPr>
        <w:t xml:space="preserve"> </w:t>
      </w:r>
      <w:r>
        <w:rPr>
          <w:rFonts w:ascii="Times New Roman" w:hAnsi="Times New Roman"/>
          <w:b w:val="false"/>
          <w:bCs w:val="false"/>
          <w:sz w:val="28"/>
          <w:szCs w:val="28"/>
          <w:lang w:val="en-US"/>
        </w:rPr>
        <w:t>and also</w:t>
      </w:r>
      <w:r>
        <w:rPr>
          <w:rFonts w:ascii="Times New Roman" w:hAnsi="Times New Roman"/>
          <w:b w:val="false"/>
          <w:bCs w:val="false"/>
          <w:sz w:val="28"/>
          <w:szCs w:val="28"/>
          <w:lang w:val="en-US"/>
        </w:rPr>
        <w:t xml:space="preserve"> to identify and select </w:t>
      </w:r>
      <w:r>
        <w:rPr>
          <w:rFonts w:ascii="Times New Roman" w:hAnsi="Times New Roman"/>
          <w:b w:val="false"/>
          <w:bCs w:val="false"/>
          <w:sz w:val="28"/>
          <w:szCs w:val="28"/>
          <w:lang w:val="en-US"/>
        </w:rPr>
        <w:t xml:space="preserve">highly adaptive </w:t>
      </w:r>
      <w:r>
        <w:rPr>
          <w:rFonts w:ascii="Times New Roman" w:hAnsi="Times New Roman"/>
          <w:b w:val="false"/>
          <w:bCs w:val="false"/>
          <w:sz w:val="28"/>
          <w:szCs w:val="28"/>
          <w:lang w:val="en-US"/>
        </w:rPr>
        <w:t>genotypes.</w:t>
      </w:r>
    </w:p>
    <w:p>
      <w:pPr>
        <w:pStyle w:val="Normal"/>
        <w:spacing w:lineRule="auto" w:line="360"/>
        <w:ind w:left="0" w:right="0" w:firstLine="567"/>
        <w:jc w:val="both"/>
        <w:rPr/>
      </w:pPr>
      <w:r>
        <w:rPr>
          <w:rFonts w:ascii="Times New Roman" w:hAnsi="Times New Roman"/>
          <w:b/>
          <w:bCs/>
          <w:sz w:val="28"/>
          <w:szCs w:val="28"/>
          <w:lang w:val="en-US"/>
        </w:rPr>
        <w:t xml:space="preserve">Summary. </w:t>
      </w:r>
      <w:r>
        <w:rPr>
          <w:rFonts w:ascii="Times New Roman" w:hAnsi="Times New Roman"/>
          <w:b w:val="false"/>
          <w:bCs w:val="false"/>
          <w:sz w:val="28"/>
          <w:szCs w:val="28"/>
          <w:lang w:val="en-US"/>
        </w:rPr>
        <w:t>Taking into account</w:t>
      </w:r>
      <w:r>
        <w:rPr>
          <w:rFonts w:ascii="Times New Roman" w:hAnsi="Times New Roman"/>
          <w:b/>
          <w:bCs/>
          <w:sz w:val="28"/>
          <w:szCs w:val="28"/>
          <w:lang w:val="en-US"/>
        </w:rPr>
        <w:t xml:space="preserve"> </w:t>
      </w:r>
      <w:r>
        <w:rPr>
          <w:rFonts w:ascii="Times New Roman" w:hAnsi="Times New Roman"/>
          <w:b w:val="false"/>
          <w:bCs w:val="false"/>
          <w:sz w:val="28"/>
          <w:szCs w:val="28"/>
          <w:lang w:val="en-US"/>
        </w:rPr>
        <w:t>the agronomic qualities and</w:t>
      </w:r>
      <w:r>
        <w:rPr>
          <w:rFonts w:ascii="Times New Roman" w:hAnsi="Times New Roman"/>
          <w:b/>
          <w:bCs/>
          <w:sz w:val="28"/>
          <w:szCs w:val="28"/>
          <w:lang w:val="en-US"/>
        </w:rPr>
        <w:t xml:space="preserve"> </w:t>
      </w:r>
      <w:r>
        <w:rPr>
          <w:rFonts w:ascii="Times New Roman" w:hAnsi="Times New Roman"/>
          <w:b w:val="false"/>
          <w:bCs w:val="false"/>
          <w:sz w:val="28"/>
          <w:szCs w:val="28"/>
          <w:lang w:val="en-US"/>
        </w:rPr>
        <w:t>adaptability</w:t>
      </w:r>
      <w:r>
        <w:rPr>
          <w:rFonts w:ascii="Times New Roman" w:hAnsi="Times New Roman"/>
          <w:b w:val="false"/>
          <w:bCs w:val="false"/>
          <w:sz w:val="28"/>
          <w:szCs w:val="28"/>
          <w:lang w:val="en-US"/>
        </w:rPr>
        <w:t xml:space="preserve"> of the cultivars</w:t>
      </w:r>
      <w:r>
        <w:rPr>
          <w:rFonts w:ascii="Times New Roman" w:hAnsi="Times New Roman"/>
          <w:b w:val="false"/>
          <w:bCs w:val="false"/>
          <w:sz w:val="28"/>
          <w:szCs w:val="28"/>
          <w:lang w:val="en-US"/>
        </w:rPr>
        <w:t xml:space="preserve"> </w:t>
      </w:r>
      <w:r>
        <w:rPr>
          <w:rFonts w:ascii="Times New Roman" w:hAnsi="Times New Roman"/>
          <w:b w:val="false"/>
          <w:bCs w:val="false"/>
          <w:sz w:val="28"/>
          <w:szCs w:val="28"/>
          <w:lang w:val="en-US"/>
        </w:rPr>
        <w:t>to the</w:t>
      </w:r>
      <w:r>
        <w:rPr>
          <w:rFonts w:ascii="Times New Roman" w:hAnsi="Times New Roman"/>
          <w:b w:val="false"/>
          <w:bCs w:val="false"/>
          <w:sz w:val="28"/>
          <w:szCs w:val="28"/>
          <w:lang w:val="en-US"/>
        </w:rPr>
        <w:t xml:space="preserve"> mi</w:t>
      </w:r>
      <w:r>
        <w:rPr>
          <w:rFonts w:ascii="Times New Roman" w:hAnsi="Times New Roman"/>
          <w:b w:val="false"/>
          <w:bCs w:val="false"/>
          <w:sz w:val="28"/>
          <w:szCs w:val="28"/>
          <w:lang w:val="en-US"/>
        </w:rPr>
        <w:t>cro zone of the cultivar station it is advisable to grow SN Kombin, Pokrova, Mudrist odeska, Veteran, Staleva and Lil.</w:t>
      </w:r>
    </w:p>
    <w:p>
      <w:pPr>
        <w:pStyle w:val="Normal"/>
        <w:spacing w:lineRule="auto" w:line="360"/>
        <w:ind w:left="0" w:right="0" w:firstLine="567"/>
        <w:jc w:val="both"/>
        <w:rPr>
          <w:b/>
          <w:b/>
          <w:bCs/>
        </w:rPr>
      </w:pPr>
      <w:r>
        <w:rPr>
          <w:rFonts w:ascii="Times New Roman" w:hAnsi="Times New Roman"/>
          <w:b/>
          <w:bCs/>
          <w:sz w:val="28"/>
          <w:szCs w:val="28"/>
          <w:lang w:val="en-US"/>
        </w:rPr>
        <w:t xml:space="preserve">Key words: </w:t>
      </w:r>
      <w:r>
        <w:rPr>
          <w:rFonts w:ascii="Times New Roman" w:hAnsi="Times New Roman"/>
          <w:b w:val="false"/>
          <w:bCs w:val="false"/>
          <w:sz w:val="28"/>
          <w:szCs w:val="28"/>
          <w:lang w:val="en-US"/>
        </w:rPr>
        <w:t>cultivar, fall-seeded wheat, ecological and geographical origin, yield capacity.</w:t>
      </w:r>
    </w:p>
    <w:p>
      <w:pPr>
        <w:pStyle w:val="Normal"/>
        <w:spacing w:lineRule="auto" w:line="360"/>
        <w:ind w:left="0" w:right="0" w:firstLine="567"/>
        <w:jc w:val="both"/>
        <w:rPr>
          <w:b/>
          <w:b/>
          <w:bCs/>
        </w:rPr>
      </w:pPr>
      <w:r>
        <w:rPr>
          <w:rFonts w:ascii="Times New Roman" w:hAnsi="Times New Roman"/>
          <w:b/>
          <w:bCs/>
          <w:sz w:val="28"/>
          <w:szCs w:val="28"/>
          <w:lang w:val="en-US"/>
        </w:rPr>
        <w:t>Sources.</w:t>
      </w:r>
    </w:p>
    <w:p>
      <w:pPr>
        <w:pStyle w:val="Normal"/>
        <w:spacing w:lineRule="auto" w:line="360"/>
        <w:ind w:left="0" w:right="0" w:firstLine="567"/>
        <w:jc w:val="both"/>
        <w:rPr/>
      </w:pPr>
      <w:r>
        <w:rPr>
          <w:rFonts w:ascii="Times New Roman" w:hAnsi="Times New Roman"/>
          <w:b w:val="false"/>
          <w:bCs w:val="false"/>
          <w:sz w:val="28"/>
          <w:szCs w:val="28"/>
          <w:lang w:val="en-US"/>
        </w:rPr>
        <w:t xml:space="preserve">1. </w:t>
      </w:r>
      <w:bookmarkStart w:id="13" w:name="result_box17"/>
      <w:bookmarkEnd w:id="13"/>
      <w:r>
        <w:rPr>
          <w:rFonts w:ascii="Times New Roman" w:hAnsi="Times New Roman"/>
          <w:b w:val="false"/>
          <w:bCs w:val="false"/>
          <w:sz w:val="28"/>
          <w:szCs w:val="28"/>
          <w:lang w:val="en-US"/>
        </w:rPr>
        <w:t xml:space="preserve">Morgun V. V. </w:t>
      </w:r>
      <w:bookmarkStart w:id="14" w:name="result_box18"/>
      <w:bookmarkEnd w:id="14"/>
      <w:r>
        <w:rPr>
          <w:rFonts w:ascii="Times New Roman" w:hAnsi="Times New Roman"/>
          <w:b w:val="false"/>
          <w:bCs w:val="false"/>
          <w:sz w:val="28"/>
          <w:szCs w:val="28"/>
          <w:lang w:val="en-US"/>
        </w:rPr>
        <w:t xml:space="preserve">Modern </w:t>
      </w:r>
      <w:r>
        <w:rPr>
          <w:rFonts w:ascii="Times New Roman" w:hAnsi="Times New Roman"/>
          <w:b w:val="false"/>
          <w:bCs w:val="false"/>
          <w:sz w:val="28"/>
          <w:szCs w:val="28"/>
          <w:lang w:val="en-US"/>
        </w:rPr>
        <w:t>cultivars</w:t>
      </w:r>
      <w:r>
        <w:rPr>
          <w:rFonts w:ascii="Times New Roman" w:hAnsi="Times New Roman"/>
          <w:b w:val="false"/>
          <w:bCs w:val="false"/>
          <w:sz w:val="28"/>
          <w:szCs w:val="28"/>
          <w:lang w:val="en-US"/>
        </w:rPr>
        <w:t xml:space="preserve"> and optimal power protect</w:t>
      </w:r>
      <w:r>
        <w:rPr>
          <w:rFonts w:ascii="Times New Roman" w:hAnsi="Times New Roman"/>
          <w:b w:val="false"/>
          <w:bCs w:val="false"/>
          <w:sz w:val="28"/>
          <w:szCs w:val="28"/>
          <w:lang w:val="en-US"/>
        </w:rPr>
        <w:t>ion</w:t>
      </w:r>
      <w:r>
        <w:rPr>
          <w:rFonts w:ascii="Times New Roman" w:hAnsi="Times New Roman"/>
          <w:b w:val="false"/>
          <w:bCs w:val="false"/>
          <w:sz w:val="28"/>
          <w:szCs w:val="28"/>
          <w:lang w:val="en-US"/>
        </w:rPr>
        <w:t xml:space="preserve"> </w:t>
      </w:r>
      <w:r>
        <w:rPr>
          <w:rFonts w:ascii="Times New Roman" w:hAnsi="Times New Roman"/>
          <w:b w:val="false"/>
          <w:bCs w:val="false"/>
          <w:sz w:val="28"/>
          <w:szCs w:val="28"/>
          <w:lang w:val="en-US"/>
        </w:rPr>
        <w:t>systems for fall-seeded wheat</w:t>
      </w:r>
      <w:r>
        <w:rPr>
          <w:rFonts w:ascii="Times New Roman" w:hAnsi="Times New Roman"/>
          <w:b w:val="false"/>
          <w:bCs w:val="false"/>
          <w:sz w:val="28"/>
          <w:szCs w:val="28"/>
          <w:lang w:val="en-US"/>
        </w:rPr>
        <w:t xml:space="preserve">. - </w:t>
      </w:r>
      <w:r>
        <w:rPr>
          <w:rFonts w:ascii="Times New Roman" w:hAnsi="Times New Roman"/>
          <w:b w:val="false"/>
          <w:bCs w:val="false"/>
          <w:sz w:val="28"/>
          <w:szCs w:val="28"/>
          <w:lang w:val="en-US"/>
        </w:rPr>
        <w:t>C</w:t>
      </w:r>
      <w:r>
        <w:rPr>
          <w:rFonts w:ascii="Times New Roman" w:hAnsi="Times New Roman"/>
          <w:b w:val="false"/>
          <w:bCs w:val="false"/>
          <w:sz w:val="28"/>
          <w:szCs w:val="28"/>
          <w:lang w:val="en-US"/>
        </w:rPr>
        <w:t>lub 100 tsentner</w:t>
      </w:r>
      <w:r>
        <w:rPr>
          <w:rFonts w:ascii="Times New Roman" w:hAnsi="Times New Roman"/>
          <w:b w:val="false"/>
          <w:bCs w:val="false"/>
          <w:sz w:val="28"/>
          <w:szCs w:val="28"/>
          <w:lang w:val="en-US"/>
        </w:rPr>
        <w:t>i</w:t>
      </w:r>
      <w:r>
        <w:rPr>
          <w:rFonts w:ascii="Times New Roman" w:hAnsi="Times New Roman"/>
          <w:b w:val="false"/>
          <w:bCs w:val="false"/>
          <w:sz w:val="28"/>
          <w:szCs w:val="28"/>
          <w:lang w:val="en-US"/>
        </w:rPr>
        <w:t>v</w:t>
      </w:r>
      <w:bookmarkStart w:id="15" w:name="result_box19"/>
      <w:bookmarkEnd w:id="15"/>
      <w:r>
        <w:rPr>
          <w:rFonts w:ascii="Times New Roman" w:hAnsi="Times New Roman"/>
          <w:b w:val="false"/>
          <w:bCs w:val="false"/>
          <w:sz w:val="28"/>
          <w:szCs w:val="28"/>
          <w:lang w:val="en-US"/>
        </w:rPr>
        <w:t>/V. V. Morgun, E. V. Sanin, V</w:t>
      </w:r>
      <w:r>
        <w:rPr>
          <w:rFonts w:ascii="Times New Roman" w:hAnsi="Times New Roman"/>
          <w:b w:val="false"/>
          <w:bCs w:val="false"/>
          <w:sz w:val="28"/>
          <w:szCs w:val="28"/>
          <w:lang w:val="en-US"/>
        </w:rPr>
        <w:t xml:space="preserve">. </w:t>
      </w:r>
      <w:r>
        <w:rPr>
          <w:rFonts w:ascii="Times New Roman" w:hAnsi="Times New Roman"/>
          <w:b w:val="false"/>
          <w:bCs w:val="false"/>
          <w:sz w:val="28"/>
          <w:szCs w:val="28"/>
          <w:lang w:val="en-US"/>
        </w:rPr>
        <w:t>V. Schwartau // Institute of Plant Physiology and Genetics, NAS of Ukraine, company "Syngenta", Switzerland. - Edition IX. - Kyiv - Logos, 2015. - 146 p.</w:t>
      </w:r>
    </w:p>
    <w:p>
      <w:pPr>
        <w:pStyle w:val="Normal"/>
        <w:spacing w:lineRule="auto" w:line="360"/>
        <w:ind w:left="0" w:right="0" w:firstLine="567"/>
        <w:jc w:val="both"/>
        <w:rPr/>
      </w:pPr>
      <w:r>
        <w:rPr>
          <w:rFonts w:ascii="Times New Roman" w:hAnsi="Times New Roman"/>
          <w:b w:val="false"/>
          <w:bCs w:val="false"/>
          <w:sz w:val="28"/>
          <w:szCs w:val="28"/>
          <w:lang w:val="en-US"/>
        </w:rPr>
        <w:t xml:space="preserve">2. </w:t>
      </w:r>
      <w:bookmarkStart w:id="16" w:name="result_box20"/>
      <w:bookmarkEnd w:id="16"/>
      <w:r>
        <w:rPr>
          <w:rFonts w:ascii="Times New Roman" w:hAnsi="Times New Roman"/>
          <w:b w:val="false"/>
          <w:bCs w:val="false"/>
          <w:sz w:val="28"/>
          <w:szCs w:val="28"/>
          <w:lang w:val="en-US"/>
        </w:rPr>
        <w:t>Litvinenko M</w:t>
      </w:r>
      <w:r>
        <w:rPr>
          <w:rFonts w:ascii="Times New Roman" w:hAnsi="Times New Roman"/>
          <w:b w:val="false"/>
          <w:bCs w:val="false"/>
          <w:sz w:val="28"/>
          <w:szCs w:val="28"/>
          <w:lang w:val="en-US"/>
        </w:rPr>
        <w:t xml:space="preserve">. </w:t>
      </w:r>
      <w:r>
        <w:rPr>
          <w:rFonts w:ascii="Times New Roman" w:hAnsi="Times New Roman"/>
          <w:b w:val="false"/>
          <w:bCs w:val="false"/>
          <w:sz w:val="28"/>
          <w:szCs w:val="28"/>
          <w:lang w:val="en-US"/>
        </w:rPr>
        <w:t xml:space="preserve">A. </w:t>
      </w:r>
      <w:r>
        <w:rPr>
          <w:rFonts w:ascii="Times New Roman" w:hAnsi="Times New Roman"/>
          <w:b w:val="false"/>
          <w:bCs w:val="false"/>
          <w:sz w:val="28"/>
          <w:szCs w:val="28"/>
          <w:lang w:val="en-US"/>
        </w:rPr>
        <w:t>Plant b</w:t>
      </w:r>
      <w:r>
        <w:rPr>
          <w:rFonts w:ascii="Times New Roman" w:hAnsi="Times New Roman"/>
          <w:b w:val="false"/>
          <w:bCs w:val="false"/>
          <w:sz w:val="28"/>
          <w:szCs w:val="28"/>
          <w:lang w:val="en-US"/>
        </w:rPr>
        <w:t xml:space="preserve">reeding </w:t>
      </w:r>
      <w:r>
        <w:rPr>
          <w:rFonts w:ascii="Times New Roman" w:hAnsi="Times New Roman"/>
          <w:b w:val="false"/>
          <w:bCs w:val="false"/>
          <w:sz w:val="28"/>
          <w:szCs w:val="28"/>
          <w:lang w:val="en-US"/>
        </w:rPr>
        <w:t>and g</w:t>
      </w:r>
      <w:r>
        <w:rPr>
          <w:rFonts w:ascii="Times New Roman" w:hAnsi="Times New Roman"/>
          <w:b w:val="false"/>
          <w:bCs w:val="false"/>
          <w:sz w:val="28"/>
          <w:szCs w:val="28"/>
          <w:lang w:val="en-US"/>
        </w:rPr>
        <w:t xml:space="preserve">enetics </w:t>
      </w:r>
      <w:r>
        <w:rPr>
          <w:rFonts w:ascii="Times New Roman" w:hAnsi="Times New Roman"/>
          <w:b w:val="false"/>
          <w:bCs w:val="false"/>
          <w:sz w:val="28"/>
          <w:szCs w:val="28"/>
          <w:lang w:val="en-US"/>
        </w:rPr>
        <w:t>i</w:t>
      </w:r>
      <w:r>
        <w:rPr>
          <w:rFonts w:ascii="Times New Roman" w:hAnsi="Times New Roman"/>
          <w:b w:val="false"/>
          <w:bCs w:val="false"/>
          <w:sz w:val="28"/>
          <w:szCs w:val="28"/>
          <w:lang w:val="en-US"/>
        </w:rPr>
        <w:t xml:space="preserve">nstitute - National Center of Seed and Cultivar </w:t>
      </w:r>
      <w:r>
        <w:rPr>
          <w:rFonts w:ascii="Times New Roman" w:hAnsi="Times New Roman"/>
          <w:b w:val="false"/>
          <w:bCs w:val="false"/>
          <w:sz w:val="28"/>
          <w:szCs w:val="28"/>
          <w:lang w:val="en-US"/>
        </w:rPr>
        <w:t>Investigation</w:t>
      </w:r>
      <w:r>
        <w:rPr>
          <w:rFonts w:ascii="Times New Roman" w:hAnsi="Times New Roman"/>
          <w:b w:val="false"/>
          <w:bCs w:val="false"/>
          <w:sz w:val="28"/>
          <w:szCs w:val="28"/>
          <w:lang w:val="en-US"/>
        </w:rPr>
        <w:t>. Department of breeding and seed production of wheat in 100 year history of the institut</w:t>
      </w:r>
      <w:r>
        <w:rPr>
          <w:rFonts w:ascii="Times New Roman" w:hAnsi="Times New Roman"/>
          <w:b w:val="false"/>
          <w:bCs w:val="false"/>
          <w:sz w:val="28"/>
          <w:szCs w:val="28"/>
          <w:lang w:val="en-US"/>
        </w:rPr>
        <w:t>e</w:t>
      </w:r>
      <w:r>
        <w:rPr>
          <w:rFonts w:ascii="Times New Roman" w:hAnsi="Times New Roman"/>
          <w:b w:val="false"/>
          <w:bCs w:val="false"/>
          <w:sz w:val="28"/>
          <w:szCs w:val="28"/>
          <w:lang w:val="en-US"/>
        </w:rPr>
        <w:t xml:space="preserve"> / </w:t>
      </w:r>
      <w:r>
        <w:rPr>
          <w:rFonts w:ascii="Times New Roman" w:hAnsi="Times New Roman"/>
          <w:b w:val="false"/>
          <w:bCs w:val="false"/>
          <w:sz w:val="28"/>
          <w:szCs w:val="28"/>
          <w:lang w:val="en-US"/>
        </w:rPr>
        <w:t xml:space="preserve">M. </w:t>
      </w:r>
      <w:r>
        <w:rPr>
          <w:rFonts w:ascii="Times New Roman" w:hAnsi="Times New Roman"/>
          <w:b w:val="false"/>
          <w:bCs w:val="false"/>
          <w:sz w:val="28"/>
          <w:szCs w:val="28"/>
          <w:lang w:val="en-US"/>
        </w:rPr>
        <w:t xml:space="preserve">A.  Litvinenko. - </w:t>
      </w:r>
      <w:r>
        <w:rPr>
          <w:rFonts w:ascii="Times New Roman" w:hAnsi="Times New Roman"/>
          <w:b w:val="false"/>
          <w:bCs w:val="false"/>
          <w:sz w:val="28"/>
          <w:szCs w:val="28"/>
          <w:lang w:val="en-US"/>
        </w:rPr>
        <w:t xml:space="preserve">Edited volume </w:t>
      </w:r>
      <w:r>
        <w:rPr>
          <w:rFonts w:ascii="Times New Roman" w:hAnsi="Times New Roman"/>
          <w:b w:val="false"/>
          <w:bCs w:val="false"/>
          <w:sz w:val="28"/>
          <w:szCs w:val="28"/>
          <w:lang w:val="en-US"/>
        </w:rPr>
        <w:t xml:space="preserve">of USCIS - </w:t>
      </w:r>
      <w:r>
        <w:rPr>
          <w:rFonts w:ascii="Times New Roman" w:hAnsi="Times New Roman"/>
          <w:b w:val="false"/>
          <w:bCs w:val="false"/>
          <w:sz w:val="28"/>
          <w:szCs w:val="28"/>
          <w:lang w:val="en-US"/>
        </w:rPr>
        <w:t>NCSCI</w:t>
      </w:r>
      <w:r>
        <w:rPr>
          <w:rFonts w:ascii="Times New Roman" w:hAnsi="Times New Roman"/>
          <w:b w:val="false"/>
          <w:bCs w:val="false"/>
          <w:sz w:val="28"/>
          <w:szCs w:val="28"/>
          <w:lang w:val="en-US"/>
        </w:rPr>
        <w:t>. - Vol. - 20 (60). - Odessa. - 2012. - P. 3 – 9.</w:t>
      </w:r>
    </w:p>
    <w:p>
      <w:pPr>
        <w:pStyle w:val="Normal"/>
        <w:spacing w:lineRule="auto" w:line="360"/>
        <w:ind w:left="0" w:right="0" w:firstLine="567"/>
        <w:jc w:val="both"/>
        <w:rPr/>
      </w:pPr>
      <w:r>
        <w:rPr>
          <w:rFonts w:ascii="Times New Roman" w:hAnsi="Times New Roman"/>
          <w:b w:val="false"/>
          <w:bCs w:val="false"/>
          <w:sz w:val="28"/>
          <w:szCs w:val="28"/>
          <w:lang w:val="en-US"/>
        </w:rPr>
        <w:t xml:space="preserve">3. </w:t>
      </w:r>
      <w:bookmarkStart w:id="17" w:name="result_box21"/>
      <w:bookmarkEnd w:id="17"/>
      <w:r>
        <w:rPr>
          <w:rFonts w:ascii="Times New Roman" w:hAnsi="Times New Roman"/>
          <w:b w:val="false"/>
          <w:bCs w:val="false"/>
          <w:sz w:val="28"/>
          <w:szCs w:val="28"/>
          <w:lang w:val="en-US"/>
        </w:rPr>
        <w:t>Vlasenko V</w:t>
      </w:r>
      <w:r>
        <w:rPr>
          <w:rFonts w:ascii="Times New Roman" w:hAnsi="Times New Roman"/>
          <w:b w:val="false"/>
          <w:bCs w:val="false"/>
          <w:sz w:val="28"/>
          <w:szCs w:val="28"/>
          <w:lang w:val="en-US"/>
        </w:rPr>
        <w:t xml:space="preserve">. </w:t>
      </w:r>
      <w:r>
        <w:rPr>
          <w:rFonts w:ascii="Times New Roman" w:hAnsi="Times New Roman"/>
          <w:b w:val="false"/>
          <w:bCs w:val="false"/>
          <w:sz w:val="28"/>
          <w:szCs w:val="28"/>
          <w:lang w:val="en-US"/>
        </w:rPr>
        <w:t xml:space="preserve">A. Selection evolution </w:t>
      </w:r>
      <w:r>
        <w:rPr>
          <w:rFonts w:ascii="Times New Roman" w:hAnsi="Times New Roman"/>
          <w:b w:val="false"/>
          <w:bCs w:val="false"/>
          <w:sz w:val="28"/>
          <w:szCs w:val="28"/>
          <w:lang w:val="en-US"/>
        </w:rPr>
        <w:t>of</w:t>
      </w:r>
      <w:r>
        <w:rPr>
          <w:rFonts w:ascii="Times New Roman" w:hAnsi="Times New Roman"/>
          <w:b w:val="false"/>
          <w:bCs w:val="false"/>
          <w:sz w:val="28"/>
          <w:szCs w:val="28"/>
          <w:lang w:val="en-US"/>
        </w:rPr>
        <w:t xml:space="preserve"> Myronivska wheat / V. A. Vlasenko et al. - M</w:t>
      </w:r>
      <w:r>
        <w:rPr>
          <w:rFonts w:ascii="Times New Roman" w:hAnsi="Times New Roman"/>
          <w:b w:val="false"/>
          <w:bCs w:val="false"/>
          <w:sz w:val="28"/>
          <w:szCs w:val="28"/>
          <w:lang w:val="en-US"/>
        </w:rPr>
        <w:t>y</w:t>
      </w:r>
      <w:r>
        <w:rPr>
          <w:rFonts w:ascii="Times New Roman" w:hAnsi="Times New Roman"/>
          <w:b w:val="false"/>
          <w:bCs w:val="false"/>
          <w:sz w:val="28"/>
          <w:szCs w:val="28"/>
          <w:lang w:val="en-US"/>
        </w:rPr>
        <w:t>ronovka, 2012. - 330 p.</w:t>
      </w:r>
    </w:p>
    <w:p>
      <w:pPr>
        <w:pStyle w:val="Normal"/>
        <w:spacing w:lineRule="auto" w:line="360"/>
        <w:ind w:left="0" w:right="0" w:firstLine="567"/>
        <w:jc w:val="both"/>
        <w:rPr/>
      </w:pPr>
      <w:r>
        <w:rPr>
          <w:rFonts w:ascii="Times New Roman" w:hAnsi="Times New Roman"/>
          <w:b w:val="false"/>
          <w:bCs w:val="false"/>
          <w:sz w:val="28"/>
          <w:szCs w:val="28"/>
          <w:lang w:val="en-US"/>
        </w:rPr>
        <w:t xml:space="preserve">4. </w:t>
      </w:r>
    </w:p>
    <w:p>
      <w:pPr>
        <w:pStyle w:val="Normal"/>
        <w:spacing w:lineRule="auto" w:line="360"/>
        <w:ind w:left="0" w:right="0" w:firstLine="567"/>
        <w:jc w:val="both"/>
        <w:rPr>
          <w:rFonts w:ascii="Times New Roman" w:hAnsi="Times New Roman"/>
          <w:b w:val="false"/>
          <w:b w:val="false"/>
          <w:bCs w:val="false"/>
          <w:sz w:val="28"/>
          <w:szCs w:val="28"/>
          <w:lang w:val="en-US"/>
        </w:rPr>
      </w:pPr>
      <w:r>
        <w:rPr/>
      </w:r>
    </w:p>
    <w:p>
      <w:pPr>
        <w:pStyle w:val="Normal"/>
        <w:spacing w:lineRule="auto" w:line="360"/>
        <w:jc w:val="both"/>
        <w:rPr>
          <w:rFonts w:ascii="Times New Roman" w:hAnsi="Times New Roman"/>
          <w:sz w:val="28"/>
          <w:szCs w:val="28"/>
          <w:lang w:val="en-US"/>
        </w:rPr>
      </w:pPr>
      <w:r>
        <w:rPr/>
      </w:r>
    </w:p>
    <w:p>
      <w:pPr>
        <w:pStyle w:val="Normal"/>
        <w:spacing w:lineRule="auto" w:line="360"/>
        <w:jc w:val="center"/>
        <w:rPr>
          <w:rFonts w:ascii="Times New Roman" w:hAnsi="Times New Roman"/>
          <w:b/>
          <w:b/>
          <w:bCs/>
          <w:sz w:val="28"/>
          <w:szCs w:val="28"/>
        </w:rPr>
      </w:pPr>
      <w:r>
        <w:rPr>
          <w:rFonts w:ascii="Times New Roman" w:hAnsi="Times New Roman"/>
          <w:b/>
          <w:bCs/>
          <w:sz w:val="28"/>
          <w:szCs w:val="28"/>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Droid Sans Fallback" w:cs="FreeSans"/>
      <w:color w:val="auto"/>
      <w:sz w:val="24"/>
      <w:szCs w:val="24"/>
      <w:lang w:val="ru-RU" w:eastAsia="zh-CN" w:bidi="hi-IN"/>
    </w:rPr>
  </w:style>
  <w:style w:type="paragraph" w:styleId="Style14">
    <w:name w:val="Заголовок"/>
    <w:basedOn w:val="Normal"/>
    <w:next w:val="Style15"/>
    <w:qFormat/>
    <w:pPr>
      <w:keepNext/>
      <w:spacing w:before="240" w:after="120"/>
    </w:pPr>
    <w:rPr>
      <w:rFonts w:ascii="Liberation Sans" w:hAnsi="Liberation Sans" w:eastAsia="Droid Sans Fallback" w:cs="FreeSans"/>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FreeSans"/>
    </w:rPr>
  </w:style>
  <w:style w:type="paragraph" w:styleId="Style17">
    <w:name w:val="Название"/>
    <w:basedOn w:val="Normal"/>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130</TotalTime>
  <Application>LibreOffice/5.0.3.2$Linux_X86_64 LibreOffice_project/00m0$Build-2</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2017-02-21T19:46:28Z</dcterms:created>
  <dc:creator>Anna  Dobroshtan</dc:creator>
  <dc:language>ru-RU</dc:language>
  <cp:lastModifiedBy>Anna  Dobroshtan</cp:lastModifiedBy>
  <dcterms:modified xsi:type="dcterms:W3CDTF">2017-02-21T22:34:16Z</dcterms:modified>
  <cp:revision>18</cp:revision>
</cp:coreProperties>
</file>