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Цель: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усвоить понятие принципов поведения (усиление, ослабление, гашение).</w:t>
      </w:r>
    </w:p>
    <w:p w:rsidR="004D2DE1" w:rsidRPr="001826A9" w:rsidRDefault="004D2DE1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</w:p>
    <w:p w:rsidR="001826A9" w:rsidRP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1.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Опишите возможную ситуацию и выскажите свое мнение:</w:t>
      </w:r>
    </w:p>
    <w:p w:rsidR="001826A9" w:rsidRPr="004D2DE1" w:rsidRDefault="001826A9" w:rsidP="0018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Ребенок заплакал. Почему?</w:t>
      </w:r>
    </w:p>
    <w:p w:rsidR="005F6903" w:rsidRDefault="004D2DE1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Ребенок может заплакать от самых разных причин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Например,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грудной ребенок может плакать оттого что его вовремя не покормили.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Однако </w:t>
      </w:r>
      <w:r w:rsidR="005F6903"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вероятно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здесь</w:t>
      </w:r>
      <w:r w:rsidR="005F6903"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все же ра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с</w:t>
      </w:r>
      <w:r w:rsidR="005F6903"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см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а</w:t>
      </w:r>
      <w:r w:rsidR="005F6903"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тривается ребенок в возрасте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от 2</w:t>
      </w:r>
      <w:r w:rsidR="005F6903"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до 5 лет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(в возрасте пребывания в младших группах МДОУ).</w:t>
      </w:r>
      <w:r w:rsidR="005F6903" w:rsidRPr="004D2DE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 этом возрасте причин для плача ребенка тоже много - он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может плакать от того что сломалась его любимая игрушка и оттого что его ущипнули</w:t>
      </w:r>
      <w:r w:rsidR="00D27B84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(толкнули)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на детской площадке. </w:t>
      </w:r>
      <w:r w:rsidR="005F6903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</w:p>
    <w:p w:rsidR="00D27B84" w:rsidRDefault="005F6903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В случае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плача взахлёб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причиной часто</w:t>
      </w:r>
      <w:r w:rsidR="004374C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может быть </w:t>
      </w:r>
      <w:r w:rsidR="00D27B84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D27B84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детская истерика</w:t>
      </w:r>
      <w:r w:rsidR="00D27B84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D27B84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с помощью которой ребенок старается привлекать внимания взрослых с целю добиться от них выполнения своих желаний</w:t>
      </w:r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 Например,</w:t>
      </w:r>
      <w:r w:rsidR="00D27B84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он плачет в магазине с целью заставить купить понравившуюся ему новую игрушку</w:t>
      </w:r>
      <w:r w:rsidR="005D478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(это средство манипуляции)</w:t>
      </w:r>
      <w:r w:rsidR="00D27B84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или он плачет дома, высказывая нежелание идти куда-то, куда его собираются отвести родители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(тоже</w:t>
      </w:r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proofErr w:type="spellStart"/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манипулятивное</w:t>
      </w:r>
      <w:proofErr w:type="spellEnd"/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поведение</w:t>
      </w:r>
      <w:r w:rsidR="00D27B84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).</w:t>
      </w:r>
    </w:p>
    <w:p w:rsidR="004D2DE1" w:rsidRDefault="00D27B84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Так же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детская истерика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 может проявляться и в случае если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ущипнули на детской площадке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- ребенку </w:t>
      </w:r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больно,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но никто не обращает на это внимание – ему становится</w:t>
      </w:r>
      <w:r w:rsidR="005D478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даже не столько больно, сколько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нестерпимо </w:t>
      </w:r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обидно,</w:t>
      </w:r>
      <w:r w:rsidR="005D478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потому что ущипнувший его не понес никакого наказания а спокойно отбежал в сторону да еще и смеется над его гримасой боли – и тогда ребен</w:t>
      </w:r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к</w:t>
      </w:r>
      <w:r w:rsidR="005D478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у начинает </w:t>
      </w:r>
      <w:r w:rsidR="005D4788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5D478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плакать взахлёб</w:t>
      </w:r>
      <w:r w:rsidR="005D4788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5D478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чтобы привлечь внимание окружающих – и прежде всего защитника (родителя или воспитателя МДОУ) и добиться в итоге наказания виновника.</w:t>
      </w:r>
      <w:r w:rsid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 В таком случае плач может быть еще и проявлением усиления защитных рефлексов ребенка, формирующихся (или уже сформировавшихся) в виде поведенческих стереотипов.</w:t>
      </w:r>
    </w:p>
    <w:p w:rsidR="009E5AF9" w:rsidRPr="004D2DE1" w:rsidRDefault="009E5AF9" w:rsidP="004D2DE1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PT" w:eastAsia="Times New Roman" w:hAnsi="PT" w:cs="Times New Roman"/>
          <w:color w:val="00B050"/>
          <w:sz w:val="21"/>
          <w:szCs w:val="21"/>
          <w:lang w:eastAsia="ru-RU"/>
        </w:rPr>
      </w:pPr>
    </w:p>
    <w:p w:rsidR="001826A9" w:rsidRPr="009E5AF9" w:rsidRDefault="001826A9" w:rsidP="0018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Через некоторое время он прекратит плакать. Почему?</w:t>
      </w:r>
    </w:p>
    <w:p w:rsidR="009E5AF9" w:rsidRDefault="009E5AF9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Ребенок 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может </w:t>
      </w:r>
      <w:r w:rsidRPr="009E5AF9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переста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ть плакать в силу естественных причин - боль (от падения или щипка как в примере выше)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прошла,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а вместе с тем и физиологическая причина для плача тоже.</w:t>
      </w:r>
    </w:p>
    <w:p w:rsidR="009E5AF9" w:rsidRDefault="009E5AF9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Но даже чаще он перестает плакать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либо,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когда 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его требования удовлетворены (ему купили понравившуюся игрушку и он 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занялся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ей или его не стали вести туда куда он идти не хочет) – и его 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манипуляция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удалась – </w:t>
      </w:r>
      <w:proofErr w:type="gramStart"/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либо</w:t>
      </w:r>
      <w:proofErr w:type="gramEnd"/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когда продвинутые в вопросах детской педагогики родители (воспитатели) понимая манипулятивное значение 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истерического плача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ребенка и понимая что если пойти хоть раз у него на поводу то такое поведение у ребенка закрепится – просто не реагируют на его 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плаксивые капризы</w:t>
      </w:r>
      <w:r w:rsidR="000D7EBB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0D7EBB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</w:t>
      </w:r>
    </w:p>
    <w:p w:rsidR="000D7EBB" w:rsidRDefault="000D7EBB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Прекращение плача возможно и когда ребенок видит что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proofErr w:type="spellStart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справедоитвость</w:t>
      </w:r>
      <w:proofErr w:type="spellEnd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восстановлена, обидевший его ребенок идентифицирован его родителями (воспитателями) и с ним началась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работа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</w:t>
      </w:r>
      <w:r w:rsidR="0063555D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 В таком случае </w:t>
      </w:r>
      <w:r w:rsidR="0063555D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63555D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защитный рефлекс</w:t>
      </w:r>
      <w:r w:rsidR="0063555D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63555D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ребенка гасится на ситуативном уровне.</w:t>
      </w:r>
    </w:p>
    <w:p w:rsidR="0063555D" w:rsidRPr="009E5AF9" w:rsidRDefault="0063555D" w:rsidP="009E5AF9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</w:p>
    <w:p w:rsidR="001826A9" w:rsidRPr="0063555D" w:rsidRDefault="001826A9" w:rsidP="0018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 xml:space="preserve">Может ли </w:t>
      </w:r>
      <w:bookmarkStart w:id="0" w:name="OLE_LINK1"/>
      <w:bookmarkStart w:id="1" w:name="OLE_LINK2"/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прекращение плача быть объяснено одним из принципов поведения</w:t>
      </w:r>
      <w:bookmarkEnd w:id="0"/>
      <w:bookmarkEnd w:id="1"/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?</w:t>
      </w:r>
    </w:p>
    <w:p w:rsidR="0063555D" w:rsidRPr="0063555D" w:rsidRDefault="0063555D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63555D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Да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,</w:t>
      </w:r>
      <w:r w:rsidRPr="0063555D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прекращение плача может быть объяснено одним из принципов поведения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. Как это уже было показано выше это манипулятивное поведение ребенка и его плачь </w:t>
      </w:r>
      <w:proofErr w:type="gramStart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прекращается</w:t>
      </w:r>
      <w:proofErr w:type="gramEnd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когда он видит что его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манипуляция с плачем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удалась и ему пошли навстречу.</w:t>
      </w:r>
    </w:p>
    <w:p w:rsidR="00C7571A" w:rsidRDefault="00C7571A" w:rsidP="00C7571A">
      <w:pPr>
        <w:shd w:val="clear" w:color="auto" w:fill="FFFFFF"/>
        <w:spacing w:before="100" w:beforeAutospacing="1" w:after="100" w:afterAutospacing="1" w:line="300" w:lineRule="atLeast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</w:p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2.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 Как часто вы поощряете ребенка во время занятия? Почему?</w:t>
      </w:r>
    </w:p>
    <w:p w:rsidR="00A653FE" w:rsidRDefault="0063555D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63555D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Для закрепления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правильного поведения ребенка на социально-рефлекторном уровне его нужно </w:t>
      </w:r>
      <w:r w:rsidR="00A653F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поощрять всякий </w:t>
      </w:r>
      <w:proofErr w:type="gramStart"/>
      <w:r w:rsidR="00A653F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раз</w:t>
      </w:r>
      <w:proofErr w:type="gramEnd"/>
      <w:r w:rsidR="00A653F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когда он демонстрирует такое правильное поведение. </w:t>
      </w:r>
    </w:p>
    <w:p w:rsidR="00C7571A" w:rsidRPr="0063555D" w:rsidRDefault="00A653FE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Например, ребенку сказали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а теперь Миша передай эту игрушку (картинку) другому мальчику - Пете, что сидит рядом с тобой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. Ребенок после некоторого раздумья передает игрушку Пете. И тут же следует словесное поощрение Мише за его правильное </w:t>
      </w:r>
      <w:proofErr w:type="gramStart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поведение  </w:t>
      </w:r>
      <w:r w:rsidR="00F13C61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—</w:t>
      </w:r>
      <w:proofErr w:type="gramEnd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Молодец Миша, что не пожадничал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.</w:t>
      </w:r>
    </w:p>
    <w:p w:rsidR="00C7571A" w:rsidRPr="001826A9" w:rsidRDefault="00C7571A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</w:p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3.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При работе с ребенком с РАС все специалисты должны действовать согласованно. Если один специалист поощряет целевое поведение, другой специалист его игнорирует, а третий пытается ослабить, то положительных изменений не стоит ожидать. Проанализируйте, насколько согласованно родители и специалисты применяют определенные стратегии в работе с ребенком.</w:t>
      </w:r>
    </w:p>
    <w:p w:rsidR="00441E0E" w:rsidRDefault="00A653FE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A653F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 случае правильного взаимодействия</w:t>
      </w:r>
      <w:r w:rsidR="004D7B86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специалиста работающего с ребенком</w:t>
      </w:r>
      <w:r w:rsidR="004D7B86" w:rsidRPr="004D7B86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с РАС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стратегии применяются согласовано. 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Например, специалист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работает с ребенком преодолевая его замкнутость (недоверие) метод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о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м </w:t>
      </w:r>
      <w:proofErr w:type="spellStart"/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психодрамы</w:t>
      </w:r>
      <w:proofErr w:type="spellEnd"/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(о ней в прошлой работе) и по совету специалиста эту же методику применяют и родители в общении с ребенком дома. </w:t>
      </w:r>
    </w:p>
    <w:p w:rsidR="00BB7F5F" w:rsidRDefault="00F13C61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Например,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рассказывая ему регулярно сказки (они 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д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олжны быть достоверно и умно написанными – на уровне Андерсона без примитивизма </w:t>
      </w:r>
      <w:r w:rsidR="00BB7F5F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 духе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Шарля Перо, </w:t>
      </w:r>
      <w:proofErr w:type="gramStart"/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котор</w:t>
      </w:r>
      <w:r w:rsidR="00BB7F5F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о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го впрочем</w:t>
      </w:r>
      <w:proofErr w:type="gramEnd"/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тоже можно использовать</w:t>
      </w:r>
      <w:r w:rsidR="00BB7F5F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в более раннем возрасте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наравне с избранными баснями </w:t>
      </w:r>
      <w:r w:rsidR="00BB7F5F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Эзопа – Л</w:t>
      </w:r>
      <w:r w:rsidR="00441E0E" w:rsidRP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афонтена</w:t>
      </w:r>
      <w:r w:rsidR="00BB7F5F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r w:rsidR="00441E0E" w:rsidRP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-Крылова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) с постепенно нарастающими в ней </w:t>
      </w:r>
      <w:r w:rsidR="00441E0E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страшными эпизодами</w:t>
      </w:r>
      <w:r w:rsidR="00441E0E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BB7F5F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</w:t>
      </w:r>
    </w:p>
    <w:p w:rsidR="00A653FE" w:rsidRPr="00441E0E" w:rsidRDefault="00BB7F5F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А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затем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тут же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расска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з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ывают конец этой сказки со </w:t>
      </w:r>
      <w:r w:rsidR="00441E0E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счастливым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концом с упором на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мораль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– главный герой добился победы над злыми силами потому что он их не боялся и с ним были его друзья – которые 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ему</w:t>
      </w:r>
      <w:r w:rsidR="00441E0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помогали – надо иметь друзей.</w:t>
      </w:r>
    </w:p>
    <w:p w:rsidR="001826A9" w:rsidRDefault="001826A9" w:rsidP="001826A9">
      <w:pPr>
        <w:shd w:val="clear" w:color="auto" w:fill="FFFFFF"/>
        <w:spacing w:after="150" w:line="240" w:lineRule="auto"/>
        <w:rPr>
          <w:rFonts w:ascii="PTbold" w:eastAsia="Times New Roman" w:hAnsi="PTbold" w:cs="Times New Roman"/>
          <w:color w:val="353535"/>
          <w:sz w:val="42"/>
          <w:szCs w:val="42"/>
          <w:lang w:eastAsia="ru-RU"/>
        </w:rPr>
      </w:pPr>
    </w:p>
    <w:p w:rsidR="001826A9" w:rsidRP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Цель: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сформировать у слушателей представления об основных методах поведенческого анализа.</w:t>
      </w:r>
    </w:p>
    <w:p w:rsidR="00BB7F5F" w:rsidRDefault="00BB7F5F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</w:pPr>
    </w:p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1.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 Проанализируйте, насколько разнообразны те, поощрения, которые вы используете в работе с ребенком с РАС? Каким образом были выбраны данные усилители?</w:t>
      </w:r>
    </w:p>
    <w:p w:rsidR="009628E8" w:rsidRDefault="00271DB0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В качестве поощрений можно </w:t>
      </w:r>
      <w:r w:rsidR="009628E8" w:rsidRP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и</w:t>
      </w:r>
      <w:r w:rsidRP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спользовать словесные </w:t>
      </w:r>
      <w:r w:rsidR="009628E8" w:rsidRP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поощрени</w:t>
      </w:r>
      <w:r w:rsidR="009628E8" w:rsidRPr="009628E8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я</w:t>
      </w:r>
      <w:r w:rsid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как это было показано выше, при этом в случае вовлечение РАС-ребенка в групповую игру даже на правах пассивного участника в группе с неболь</w:t>
      </w:r>
      <w:r w:rsidR="005E1F75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ш</w:t>
      </w:r>
      <w:r w:rsid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им количеством участников (большое число участников РАС-ребенку в ходе терапии даже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противопоказано) когда</w:t>
      </w:r>
      <w:r w:rsidR="009628E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РАС-ребенок в игре является в основном наблюдателем и принимает участи только в ходе отработки простейших взаимодействий (например, передать по кругу игрушку).</w:t>
      </w:r>
    </w:p>
    <w:p w:rsidR="00241648" w:rsidRDefault="009628E8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Такое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словесное поощрение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</w:t>
      </w:r>
      <w:r w:rsidR="005E1F75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 групповом формате будучи публичным и неоднократно является весомым усилителем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</w:t>
      </w:r>
    </w:p>
    <w:p w:rsidR="0068631E" w:rsidRPr="0068631E" w:rsidRDefault="0068631E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Также для ребенка возможно вк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у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совое поощрение – конфеткой – при этом хорошо если у ребенка при этом есть возможность выбора из нескольких конфет,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тактильно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поощрение (</w:t>
      </w:r>
      <w:proofErr w:type="gramStart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например</w:t>
      </w:r>
      <w:proofErr w:type="gramEnd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в форме легкого 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поглаживания по руке которое хорошо сочетается с моментом вербального поощрения но касания ребенка </w:t>
      </w:r>
      <w:r w:rsidR="00F50D82"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должно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происходить уже после начала понимания им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словесной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поощрительной формы).</w:t>
      </w:r>
    </w:p>
    <w:p w:rsidR="00BB7F5F" w:rsidRPr="001826A9" w:rsidRDefault="00BB7F5F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color w:val="353535"/>
          <w:sz w:val="21"/>
          <w:szCs w:val="21"/>
          <w:lang w:eastAsia="ru-RU"/>
        </w:rPr>
      </w:pPr>
    </w:p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2.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Как часто вы поощряете ребенка? Почему вы поощряете именно с этой частотой?</w:t>
      </w:r>
    </w:p>
    <w:p w:rsidR="00241648" w:rsidRDefault="00241648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24164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lastRenderedPageBreak/>
        <w:t xml:space="preserve">С помощью поощрения полезно 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закреплять 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каждый этап приобретения нового навыка ребенком. Частота в данном случае вторична от систематичности работы с ребенком, ч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е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м 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эта работа проводится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чаще (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а в идеале должна б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ыть н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епрерывной с перерывами только на сон ребенка и осуществляться на 90% силами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родителей,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а терапевт берет на себя в основном ф-</w:t>
      </w:r>
      <w:proofErr w:type="spellStart"/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ции</w:t>
      </w:r>
      <w:proofErr w:type="spellEnd"/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методического обеспечения и мониторингового контроля)</w:t>
      </w:r>
      <w:r w:rsidR="00F50D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, тем больше поощрений</w:t>
      </w:r>
      <w:r w:rsidR="0068631E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. </w:t>
      </w:r>
    </w:p>
    <w:p w:rsidR="00F50D82" w:rsidRDefault="00F50D82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При этом в домашних условиях к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«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терапевтическим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поощрениям упомянутым выше может быть прибавлено еще и поощрение игрушкой.</w:t>
      </w:r>
    </w:p>
    <w:p w:rsidR="0068631E" w:rsidRPr="00241648" w:rsidRDefault="0068631E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</w:p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3.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Какие методы обучения и формирования навыков вы применяете с ребенком? Учитываете ли вы в работе с ребенком его индивидуальный темп освоения материала?</w:t>
      </w:r>
    </w:p>
    <w:p w:rsidR="00F50D82" w:rsidRDefault="00591538" w:rsidP="00BA3315">
      <w:pPr>
        <w:shd w:val="clear" w:color="auto" w:fill="FFFFFF"/>
        <w:spacing w:after="150" w:line="240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59153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Для 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обучения и </w:t>
      </w:r>
      <w:r w:rsidRPr="00591538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формирования навыков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использовалась методика отдельных проб на целевые виды поведения в 2 вариантах.</w:t>
      </w:r>
    </w:p>
    <w:p w:rsidR="00591538" w:rsidRDefault="00591538" w:rsidP="00591538">
      <w:pPr>
        <w:shd w:val="clear" w:color="auto" w:fill="FFFFFF"/>
        <w:spacing w:after="150" w:line="276" w:lineRule="auto"/>
        <w:ind w:firstLine="709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Вариант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161"/>
        <w:gridCol w:w="1915"/>
      </w:tblGrid>
      <w:tr w:rsidR="00591538" w:rsidTr="00591538">
        <w:tc>
          <w:tcPr>
            <w:tcW w:w="1526" w:type="dxa"/>
          </w:tcPr>
          <w:p w:rsidR="00591538" w:rsidRPr="00C73DE7" w:rsidRDefault="00591538" w:rsidP="00591538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551" w:type="dxa"/>
          </w:tcPr>
          <w:p w:rsidR="00591538" w:rsidRPr="00C73DE7" w:rsidRDefault="00591538" w:rsidP="00591538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Действия терапевта</w:t>
            </w:r>
          </w:p>
        </w:tc>
        <w:tc>
          <w:tcPr>
            <w:tcW w:w="1418" w:type="dxa"/>
          </w:tcPr>
          <w:p w:rsidR="00591538" w:rsidRPr="00C73DE7" w:rsidRDefault="00591538" w:rsidP="00591538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Подсказка</w:t>
            </w:r>
          </w:p>
        </w:tc>
        <w:tc>
          <w:tcPr>
            <w:tcW w:w="2161" w:type="dxa"/>
          </w:tcPr>
          <w:p w:rsidR="00591538" w:rsidRPr="00C73DE7" w:rsidRDefault="00591538" w:rsidP="00591538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Действие ребенка</w:t>
            </w:r>
          </w:p>
        </w:tc>
        <w:tc>
          <w:tcPr>
            <w:tcW w:w="1915" w:type="dxa"/>
          </w:tcPr>
          <w:p w:rsidR="00591538" w:rsidRPr="00C73DE7" w:rsidRDefault="00F13C61" w:rsidP="00591538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Поощрени</w:t>
            </w:r>
            <w:r w:rsidRPr="00C73DE7">
              <w:rPr>
                <w:rFonts w:ascii="PT" w:eastAsia="Times New Roman" w:hAnsi="PT" w:cs="Times New Roman" w:hint="eastAsia"/>
                <w:b/>
                <w:iCs/>
                <w:color w:val="00B050"/>
                <w:sz w:val="24"/>
                <w:szCs w:val="24"/>
                <w:lang w:eastAsia="ru-RU"/>
              </w:rPr>
              <w:t>е</w:t>
            </w:r>
          </w:p>
        </w:tc>
      </w:tr>
      <w:tr w:rsidR="00591538" w:rsidTr="00591538">
        <w:tc>
          <w:tcPr>
            <w:tcW w:w="1526" w:type="dxa"/>
          </w:tcPr>
          <w:p w:rsidR="00591538" w:rsidRPr="00BA3315" w:rsidRDefault="00591538" w:rsidP="00591538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2 стул</w:t>
            </w:r>
            <w:r w:rsidR="00C73DE7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а стоящие друг против друга на 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расстоянии 1 м.</w:t>
            </w:r>
          </w:p>
        </w:tc>
        <w:tc>
          <w:tcPr>
            <w:tcW w:w="2551" w:type="dxa"/>
          </w:tcPr>
          <w:p w:rsidR="00591538" w:rsidRPr="00BA3315" w:rsidRDefault="00C73DE7" w:rsidP="00C73DE7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Садимся на 1 из стульев, привлекаем внимание ребенка, зовем его по имени, ждем пока он посмотрит на нас и говорим </w:t>
            </w: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«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встань на стул</w:t>
            </w: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591538" w:rsidRPr="00BA3315" w:rsidRDefault="00C73DE7" w:rsidP="00C73DE7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Ф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изическая </w:t>
            </w:r>
          </w:p>
        </w:tc>
        <w:tc>
          <w:tcPr>
            <w:tcW w:w="2161" w:type="dxa"/>
          </w:tcPr>
          <w:p w:rsidR="00591538" w:rsidRPr="00BA3315" w:rsidRDefault="00C73DE7" w:rsidP="0082195F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Ребено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к 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сам или с помощью встает на стул в течение 5-7 секунд с момента подачи инструкции</w:t>
            </w:r>
          </w:p>
        </w:tc>
        <w:tc>
          <w:tcPr>
            <w:tcW w:w="1915" w:type="dxa"/>
          </w:tcPr>
          <w:p w:rsidR="00591538" w:rsidRPr="00BA3315" w:rsidRDefault="00C73DE7" w:rsidP="00C73DE7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К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аждая проба усиливается  выдачей конфетки -леденца</w:t>
            </w:r>
          </w:p>
        </w:tc>
      </w:tr>
    </w:tbl>
    <w:p w:rsidR="00591538" w:rsidRDefault="00591538" w:rsidP="00591538">
      <w:pPr>
        <w:shd w:val="clear" w:color="auto" w:fill="FFFFFF"/>
        <w:spacing w:after="150" w:line="276" w:lineRule="auto"/>
        <w:ind w:firstLine="709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</w:p>
    <w:p w:rsidR="00C73DE7" w:rsidRDefault="00C73DE7" w:rsidP="00C73DE7">
      <w:pPr>
        <w:shd w:val="clear" w:color="auto" w:fill="FFFFFF"/>
        <w:spacing w:after="150" w:line="276" w:lineRule="auto"/>
        <w:ind w:firstLine="709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Вариант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161"/>
        <w:gridCol w:w="1915"/>
      </w:tblGrid>
      <w:tr w:rsidR="00C73DE7" w:rsidTr="000D6F0A">
        <w:tc>
          <w:tcPr>
            <w:tcW w:w="1526" w:type="dxa"/>
          </w:tcPr>
          <w:p w:rsidR="00C73DE7" w:rsidRPr="00C73DE7" w:rsidRDefault="00C73DE7" w:rsidP="000D6F0A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551" w:type="dxa"/>
          </w:tcPr>
          <w:p w:rsidR="00C73DE7" w:rsidRPr="00C73DE7" w:rsidRDefault="00C73DE7" w:rsidP="000D6F0A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Действия терапевта</w:t>
            </w:r>
          </w:p>
        </w:tc>
        <w:tc>
          <w:tcPr>
            <w:tcW w:w="1418" w:type="dxa"/>
          </w:tcPr>
          <w:p w:rsidR="00C73DE7" w:rsidRPr="00C73DE7" w:rsidRDefault="00C73DE7" w:rsidP="000D6F0A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Подсказка</w:t>
            </w:r>
          </w:p>
        </w:tc>
        <w:tc>
          <w:tcPr>
            <w:tcW w:w="2161" w:type="dxa"/>
          </w:tcPr>
          <w:p w:rsidR="00C73DE7" w:rsidRPr="00C73DE7" w:rsidRDefault="00C73DE7" w:rsidP="000D6F0A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Действие ребенка</w:t>
            </w:r>
          </w:p>
        </w:tc>
        <w:tc>
          <w:tcPr>
            <w:tcW w:w="1915" w:type="dxa"/>
          </w:tcPr>
          <w:p w:rsidR="00C73DE7" w:rsidRPr="00C73DE7" w:rsidRDefault="00F13C61" w:rsidP="000D6F0A">
            <w:pPr>
              <w:spacing w:after="150"/>
              <w:jc w:val="center"/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C73DE7">
              <w:rPr>
                <w:rFonts w:ascii="PT" w:eastAsia="Times New Roman" w:hAnsi="PT" w:cs="Times New Roman"/>
                <w:b/>
                <w:iCs/>
                <w:color w:val="00B050"/>
                <w:sz w:val="24"/>
                <w:szCs w:val="24"/>
                <w:lang w:eastAsia="ru-RU"/>
              </w:rPr>
              <w:t>Поощрени</w:t>
            </w:r>
            <w:r w:rsidRPr="00C73DE7">
              <w:rPr>
                <w:rFonts w:ascii="PT" w:eastAsia="Times New Roman" w:hAnsi="PT" w:cs="Times New Roman" w:hint="eastAsia"/>
                <w:b/>
                <w:iCs/>
                <w:color w:val="00B050"/>
                <w:sz w:val="24"/>
                <w:szCs w:val="24"/>
                <w:lang w:eastAsia="ru-RU"/>
              </w:rPr>
              <w:t>е</w:t>
            </w:r>
          </w:p>
        </w:tc>
      </w:tr>
      <w:tr w:rsidR="00C73DE7" w:rsidTr="000D6F0A">
        <w:tc>
          <w:tcPr>
            <w:tcW w:w="1526" w:type="dxa"/>
          </w:tcPr>
          <w:p w:rsidR="00C73DE7" w:rsidRPr="00BA3315" w:rsidRDefault="00C73DE7" w:rsidP="000D6F0A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2 стула стоящие друг против друга на расстоянии 1 м.</w:t>
            </w:r>
          </w:p>
        </w:tc>
        <w:tc>
          <w:tcPr>
            <w:tcW w:w="2551" w:type="dxa"/>
          </w:tcPr>
          <w:p w:rsidR="00C73DE7" w:rsidRPr="00BA3315" w:rsidRDefault="00C73DE7" w:rsidP="00C73DE7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Садимся на 1 из стульев, привлекаем внимание ребенка, зовем его по имени, ждем пока он посмотрит на нас и говорим </w:t>
            </w: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«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встань перед стулом</w:t>
            </w: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C73DE7" w:rsidRPr="00BA3315" w:rsidRDefault="00C73DE7" w:rsidP="000D6F0A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Ф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изическая </w:t>
            </w:r>
          </w:p>
        </w:tc>
        <w:tc>
          <w:tcPr>
            <w:tcW w:w="2161" w:type="dxa"/>
          </w:tcPr>
          <w:p w:rsidR="00C73DE7" w:rsidRPr="00BA3315" w:rsidRDefault="00C73DE7" w:rsidP="0082195F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Ребено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к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 сам или с помощью встает на стул в течение 5 секунд с момента подачи инструкции</w:t>
            </w:r>
          </w:p>
        </w:tc>
        <w:tc>
          <w:tcPr>
            <w:tcW w:w="1915" w:type="dxa"/>
          </w:tcPr>
          <w:p w:rsidR="00C73DE7" w:rsidRPr="00BA3315" w:rsidRDefault="00C73DE7" w:rsidP="00F13C61">
            <w:pPr>
              <w:spacing w:after="150"/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К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аждая проба усиливается  социальной похвалой (</w:t>
            </w:r>
            <w:r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«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М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олоде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ц ребенок</w:t>
            </w:r>
            <w:r w:rsidR="0082195F"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»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, </w:t>
            </w:r>
            <w:r w:rsidR="0082195F"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«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Умница</w:t>
            </w:r>
            <w:r w:rsidR="0082195F"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»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, </w:t>
            </w:r>
            <w:r w:rsidR="0082195F"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«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Это было  здорово</w:t>
            </w:r>
            <w:r w:rsidR="0082195F" w:rsidRPr="00BA3315">
              <w:rPr>
                <w:rFonts w:ascii="PT" w:eastAsia="Times New Roman" w:hAnsi="PT" w:cs="Times New Roman" w:hint="eastAsia"/>
                <w:iCs/>
                <w:color w:val="00B050"/>
                <w:sz w:val="20"/>
                <w:szCs w:val="20"/>
                <w:lang w:eastAsia="ru-RU"/>
              </w:rPr>
              <w:t>»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82195F" w:rsidRPr="00BA3315">
              <w:rPr>
                <w:rFonts w:ascii="PT" w:eastAsia="Times New Roman" w:hAnsi="PT" w:cs="Times New Roman"/>
                <w:iCs/>
                <w:color w:val="00B050"/>
                <w:sz w:val="20"/>
                <w:szCs w:val="20"/>
                <w:lang w:eastAsia="ru-RU"/>
              </w:rPr>
              <w:t>и т.п.</w:t>
            </w:r>
          </w:p>
        </w:tc>
      </w:tr>
    </w:tbl>
    <w:p w:rsidR="00591538" w:rsidRDefault="00591538" w:rsidP="00591538">
      <w:pPr>
        <w:shd w:val="clear" w:color="auto" w:fill="FFFFFF"/>
        <w:spacing w:after="150" w:line="276" w:lineRule="auto"/>
        <w:ind w:firstLine="709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</w:p>
    <w:p w:rsidR="0082195F" w:rsidRDefault="0082195F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Варианты сменяются и повторяются по 4-5 раза за </w:t>
      </w:r>
      <w:r>
        <w:rPr>
          <w:rFonts w:ascii="PT" w:eastAsia="Times New Roman" w:hAnsi="PT" w:cs="Times New Roman" w:hint="eastAsia"/>
          <w:iCs/>
          <w:color w:val="00B050"/>
          <w:sz w:val="21"/>
          <w:szCs w:val="21"/>
          <w:lang w:eastAsia="ru-RU"/>
        </w:rPr>
        <w:t>сессию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длительностью 20-30 мин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.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Проводим 7-8 сессий с частотой 2-3 раза в неделю. При хорошем усвоении ребенком материала проб кол-во повторений в сессию снижаем до 2-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3,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а частоту сессий снижаем до 1-2 раз в неделю. сессий</w:t>
      </w:r>
    </w:p>
    <w:p w:rsidR="00591538" w:rsidRPr="00591538" w:rsidRDefault="00591538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</w:p>
    <w:p w:rsidR="001826A9" w:rsidRDefault="001826A9" w:rsidP="001826A9">
      <w:pPr>
        <w:shd w:val="clear" w:color="auto" w:fill="FFFFFF"/>
        <w:spacing w:after="150" w:line="240" w:lineRule="auto"/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</w:pPr>
      <w:r w:rsidRPr="001826A9">
        <w:rPr>
          <w:rFonts w:ascii="PT" w:eastAsia="Times New Roman" w:hAnsi="PT" w:cs="Times New Roman"/>
          <w:b/>
          <w:bCs/>
          <w:i/>
          <w:iCs/>
          <w:color w:val="353535"/>
          <w:sz w:val="21"/>
          <w:szCs w:val="21"/>
          <w:lang w:eastAsia="ru-RU"/>
        </w:rPr>
        <w:t>Задание 4. </w:t>
      </w:r>
      <w:r w:rsidRPr="001826A9">
        <w:rPr>
          <w:rFonts w:ascii="PT" w:eastAsia="Times New Roman" w:hAnsi="PT" w:cs="Times New Roman"/>
          <w:i/>
          <w:iCs/>
          <w:color w:val="353535"/>
          <w:sz w:val="21"/>
          <w:szCs w:val="21"/>
          <w:lang w:eastAsia="ru-RU"/>
        </w:rPr>
        <w:t>Опишите одно социально неприемлемое поведение ребенка с РАС, с которым вы проводите занятие, и попробуйте понять, какой функции может служить это поведение?</w:t>
      </w:r>
    </w:p>
    <w:p w:rsidR="00251B82" w:rsidRDefault="00251B82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 w:rsidRPr="00251B82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РАС-ребенок 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прятал,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а потом стал даже выкидывать за территорию детского сада игрушки детей которых считал своими обидчиками. Довольно долго ему это удавалось делать незаметно во время тихого часа</w:t>
      </w:r>
      <w:r w:rsidR="00BA3315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, п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ока он не бы</w:t>
      </w:r>
      <w:r w:rsidR="00BA3315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л</w:t>
      </w: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пойман на этом нянечкой.</w:t>
      </w:r>
    </w:p>
    <w:p w:rsidR="00251B82" w:rsidRPr="00BA3315" w:rsidRDefault="00BA3315" w:rsidP="00BA3315">
      <w:pPr>
        <w:shd w:val="clear" w:color="auto" w:fill="FFFFFF"/>
        <w:spacing w:after="150" w:line="276" w:lineRule="auto"/>
        <w:ind w:firstLine="709"/>
        <w:jc w:val="both"/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</w:pPr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Это поведение служило для данного ребенка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своего рода (извращенной)</w:t>
      </w:r>
      <w:bookmarkStart w:id="2" w:name="_GoBack"/>
      <w:bookmarkEnd w:id="2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 защитно-компенсаторной ф-</w:t>
      </w:r>
      <w:proofErr w:type="spellStart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ци</w:t>
      </w:r>
      <w:r w:rsidR="00F13C61"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>ей</w:t>
      </w:r>
      <w:proofErr w:type="spellEnd"/>
      <w:r>
        <w:rPr>
          <w:rFonts w:ascii="PT" w:eastAsia="Times New Roman" w:hAnsi="PT" w:cs="Times New Roman"/>
          <w:iCs/>
          <w:color w:val="00B050"/>
          <w:sz w:val="21"/>
          <w:szCs w:val="21"/>
          <w:lang w:eastAsia="ru-RU"/>
        </w:rPr>
        <w:t xml:space="preserve">. </w:t>
      </w:r>
    </w:p>
    <w:p w:rsidR="003F5077" w:rsidRDefault="003F5077" w:rsidP="00BA3315">
      <w:pPr>
        <w:shd w:val="clear" w:color="auto" w:fill="FFFFFF"/>
        <w:spacing w:after="150" w:line="276" w:lineRule="auto"/>
        <w:ind w:firstLine="709"/>
        <w:jc w:val="both"/>
      </w:pPr>
    </w:p>
    <w:sectPr w:rsidR="003F5077" w:rsidSect="0004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PT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F4A"/>
    <w:multiLevelType w:val="multilevel"/>
    <w:tmpl w:val="414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6A9"/>
    <w:rsid w:val="00047363"/>
    <w:rsid w:val="000D7EBB"/>
    <w:rsid w:val="001826A9"/>
    <w:rsid w:val="00241648"/>
    <w:rsid w:val="00251B82"/>
    <w:rsid w:val="00271DB0"/>
    <w:rsid w:val="003F5077"/>
    <w:rsid w:val="004374CE"/>
    <w:rsid w:val="00441E0E"/>
    <w:rsid w:val="004D2DE1"/>
    <w:rsid w:val="004D7B86"/>
    <w:rsid w:val="00591538"/>
    <w:rsid w:val="005D4788"/>
    <w:rsid w:val="005E1F75"/>
    <w:rsid w:val="005F6903"/>
    <w:rsid w:val="0063555D"/>
    <w:rsid w:val="0068631E"/>
    <w:rsid w:val="0082195F"/>
    <w:rsid w:val="009628E8"/>
    <w:rsid w:val="009E5AF9"/>
    <w:rsid w:val="00A653FE"/>
    <w:rsid w:val="00BA3315"/>
    <w:rsid w:val="00BB7F5F"/>
    <w:rsid w:val="00C66288"/>
    <w:rsid w:val="00C73DE7"/>
    <w:rsid w:val="00C7571A"/>
    <w:rsid w:val="00D27B84"/>
    <w:rsid w:val="00D501CC"/>
    <w:rsid w:val="00F13C61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C66"/>
  <w15:docId w15:val="{9F9D5703-035F-4575-B5A7-CEE1585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63"/>
  </w:style>
  <w:style w:type="paragraph" w:styleId="2">
    <w:name w:val="heading 2"/>
    <w:basedOn w:val="a"/>
    <w:link w:val="20"/>
    <w:uiPriority w:val="9"/>
    <w:qFormat/>
    <w:rsid w:val="0018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591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NESPI Company Group</dc:creator>
  <cp:lastModifiedBy>Игорь</cp:lastModifiedBy>
  <cp:revision>5</cp:revision>
  <dcterms:created xsi:type="dcterms:W3CDTF">2018-08-31T15:52:00Z</dcterms:created>
  <dcterms:modified xsi:type="dcterms:W3CDTF">2018-09-04T10:37:00Z</dcterms:modified>
</cp:coreProperties>
</file>