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70" w:rsidRPr="00FF3970" w:rsidRDefault="00FF3970" w:rsidP="00FF3970">
      <w:pPr>
        <w:shd w:val="clear" w:color="auto" w:fill="FFFFFF"/>
        <w:spacing w:before="100" w:beforeAutospacing="1" w:after="225" w:line="312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57"/>
          <w:szCs w:val="57"/>
          <w:lang w:eastAsia="ru-RU"/>
        </w:rPr>
      </w:pPr>
      <w:r w:rsidRPr="00FF3970">
        <w:rPr>
          <w:rFonts w:ascii="Segoe UI" w:eastAsia="Times New Roman" w:hAnsi="Segoe UI" w:cs="Segoe UI"/>
          <w:b/>
          <w:bCs/>
          <w:color w:val="000000"/>
          <w:kern w:val="36"/>
          <w:sz w:val="57"/>
          <w:szCs w:val="57"/>
          <w:lang w:eastAsia="ru-RU"/>
        </w:rPr>
        <w:t>Какие изменения ждут ИП в 2015 году?</w:t>
      </w:r>
    </w:p>
    <w:p w:rsidR="00FF3970" w:rsidRPr="00FF3970" w:rsidRDefault="00FF3970" w:rsidP="00FF39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7 ноября 2014</w:t>
      </w:r>
    </w:p>
    <w:p w:rsidR="00FF3970" w:rsidRPr="00FF3970" w:rsidRDefault="00FF3970" w:rsidP="00FF39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E4E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4F4E4E"/>
          <w:sz w:val="26"/>
          <w:szCs w:val="26"/>
          <w:lang w:eastAsia="ru-RU"/>
        </w:rPr>
        <w:drawing>
          <wp:inline distT="0" distB="0" distL="0" distR="0">
            <wp:extent cx="1137037" cy="1137037"/>
            <wp:effectExtent l="0" t="0" r="6350" b="6350"/>
            <wp:docPr id="1" name="Рисунок 1" descr="Какие изменения ждут ИП в 2015 год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изменения ждут ИП в 2015 год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25" cy="11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70" w:rsidRPr="00FF3970" w:rsidRDefault="00FF3970" w:rsidP="00FF3970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000000"/>
          <w:sz w:val="33"/>
          <w:szCs w:val="33"/>
          <w:lang w:eastAsia="ru-RU"/>
        </w:rPr>
      </w:pPr>
      <w:r w:rsidRPr="00FF3970">
        <w:rPr>
          <w:rFonts w:ascii="Segoe UI" w:eastAsia="Times New Roman" w:hAnsi="Segoe UI" w:cs="Segoe UI"/>
          <w:color w:val="000000"/>
          <w:sz w:val="33"/>
          <w:szCs w:val="33"/>
          <w:lang w:eastAsia="ru-RU"/>
        </w:rPr>
        <w:t>Подходит к концу 2014 год, на пороге 2015-й. Традиционно с нового года вступят в силу ряд поправок, которые коснутся и предпринимателей. О том, что же изменится в учете и налогообложении ИП в 2015 году, рассмотрим в этой статье.</w:t>
      </w:r>
    </w:p>
    <w:p w:rsidR="00FF3970" w:rsidRPr="00FF3970" w:rsidRDefault="00FF3970" w:rsidP="00FF3970">
      <w:pPr>
        <w:shd w:val="clear" w:color="auto" w:fill="FFFFFF"/>
        <w:spacing w:before="100" w:beforeAutospacing="1" w:after="225" w:line="312" w:lineRule="atLeast"/>
        <w:outlineLvl w:val="2"/>
        <w:rPr>
          <w:rFonts w:ascii="Segoe UI" w:eastAsia="Times New Roman" w:hAnsi="Segoe UI" w:cs="Segoe UI"/>
          <w:color w:val="222222"/>
          <w:sz w:val="33"/>
          <w:szCs w:val="3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33"/>
          <w:szCs w:val="33"/>
          <w:lang w:eastAsia="ru-RU"/>
        </w:rPr>
        <w:t>Что останется без изменений?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Следует сказать о том, что алгоритм расчета страховых взносов ИП «за себя» в 2015 году по-прежнему будет зависеть от дохода ИП и от размера  МРОТ, так же как в 2014 году (подробнее об этом: </w:t>
      </w:r>
      <w:hyperlink r:id="rId6" w:tgtFrame="_blank" w:history="1">
        <w:r w:rsidRPr="00FF3970">
          <w:rPr>
            <w:rFonts w:ascii="Segoe UI" w:eastAsia="Times New Roman" w:hAnsi="Segoe UI" w:cs="Segoe UI"/>
            <w:color w:val="569BCE"/>
            <w:sz w:val="23"/>
            <w:szCs w:val="23"/>
            <w:u w:val="single"/>
            <w:lang w:eastAsia="ru-RU"/>
          </w:rPr>
          <w:t>https://kontur.ru/qa/121</w:t>
        </w:r>
      </w:hyperlink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).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Страховые взносы году следует перечислять отдельно в ПФР и на ОМС.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Периодичность уплаты можно выбрать на свое усмотрение — единовременно или частями в течение года. При применении ЕНВД и УСН, конечно, желательно платить взносы поквартально, чтобы налог на них можно было уменьшить. Уплата 1% с суммы превышения дохода в 300 000 руб. производится не позднее 1 апреля следующего года.   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КБК для уплаты </w:t>
      </w:r>
      <w:hyperlink r:id="rId7" w:history="1">
        <w:r w:rsidRPr="00FF3970">
          <w:rPr>
            <w:rFonts w:ascii="Segoe UI" w:eastAsia="Times New Roman" w:hAnsi="Segoe UI" w:cs="Segoe UI"/>
            <w:color w:val="569BCE"/>
            <w:sz w:val="23"/>
            <w:szCs w:val="23"/>
            <w:u w:val="single"/>
            <w:lang w:eastAsia="ru-RU"/>
          </w:rPr>
          <w:t>фиксированных платежей ИП</w:t>
        </w:r>
      </w:hyperlink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«за себя» 2015 году останутся теми же, что и в 2014 году</w:t>
      </w:r>
      <w:r w:rsidRPr="00FF3970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ru-RU"/>
        </w:rPr>
        <w:t>: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ru-RU"/>
        </w:rPr>
        <w:t>392 1 02 02140 06 1000 160</w:t>
      </w: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– КБК для уплаты страховых взносов в ПФР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ru-RU"/>
        </w:rPr>
        <w:t>392 1 02 02101 08 1011 160</w:t>
      </w: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– КБК для уплаты страховых взносов в ФОМС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Реквизиты для уплаты взносов можно уточнить в своем управлении ПФР.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Размер страховых взносов «за сотрудников» работающих у ИП в 2015 году не изменится по сравнению с предыдущим годом. Страховые взносы составят 30% от заработной платы.</w:t>
      </w:r>
    </w:p>
    <w:p w:rsidR="00FF3970" w:rsidRPr="00FF3970" w:rsidRDefault="00FF3970" w:rsidP="00FF3970">
      <w:pPr>
        <w:shd w:val="clear" w:color="auto" w:fill="FFFFFF"/>
        <w:spacing w:before="525" w:after="225" w:line="312" w:lineRule="atLeast"/>
        <w:outlineLvl w:val="2"/>
        <w:rPr>
          <w:rFonts w:ascii="Segoe UI" w:eastAsia="Times New Roman" w:hAnsi="Segoe UI" w:cs="Segoe UI"/>
          <w:color w:val="222222"/>
          <w:sz w:val="33"/>
          <w:szCs w:val="3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33"/>
          <w:szCs w:val="33"/>
          <w:lang w:eastAsia="ru-RU"/>
        </w:rPr>
        <w:t>Что изменится в 2015 году по сравнению с 2014 годом?</w:t>
      </w:r>
    </w:p>
    <w:p w:rsidR="00FF3970" w:rsidRPr="00FF3970" w:rsidRDefault="00FF3970" w:rsidP="00FF3970">
      <w:pPr>
        <w:shd w:val="clear" w:color="auto" w:fill="FFFFFF"/>
        <w:spacing w:before="100" w:beforeAutospacing="1" w:after="225" w:line="348" w:lineRule="atLeast"/>
        <w:outlineLvl w:val="3"/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  <w:t>1. Должен измениться МРОТ.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hyperlink r:id="rId8" w:history="1">
        <w:r w:rsidRPr="00FF3970">
          <w:rPr>
            <w:rFonts w:ascii="Segoe UI" w:eastAsia="Times New Roman" w:hAnsi="Segoe UI" w:cs="Segoe UI"/>
            <w:color w:val="569BCE"/>
            <w:sz w:val="23"/>
            <w:szCs w:val="23"/>
            <w:u w:val="single"/>
            <w:lang w:eastAsia="ru-RU"/>
          </w:rPr>
          <w:t>С 1 января 2015 года  МРОТ</w:t>
        </w:r>
      </w:hyperlink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должен увеличиться на 7,4% и составить 5965 руб. В настоящее время его размер 5554 руб. Увеличение МРОТ неизбежно приведет к увеличению размера фиксированных платежей ИП «за себя», потому что МРОТ является базовым показателем для исчисления взносов.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Если размер дохода ИП не превышает 300 000 руб. за год, то размер страховых взносов в ПФР составит 18 610, 80 руб. (5965 руб. x 26% x 12 мес.).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Размер страховых взносов в ФФОМС в 2015 году = 3650,58 руб. (5965 руб. x 5,1% x 12 мес.).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Если ИП за год заработает более 300 000 руб., то взносы в ПФР начисляются еще дополнительно в размере 1% с суммы превышения, но не более в 2015 году 148 886, 40 руб. (8 x 5965 руб. x 26% x 12 мес.).</w:t>
      </w:r>
    </w:p>
    <w:p w:rsidR="00FF3970" w:rsidRPr="00FF3970" w:rsidRDefault="00FF3970" w:rsidP="00FF3970">
      <w:pPr>
        <w:shd w:val="clear" w:color="auto" w:fill="FFFFFF"/>
        <w:spacing w:before="375" w:after="225" w:line="348" w:lineRule="atLeast"/>
        <w:outlineLvl w:val="3"/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  <w:t>2. Изменятся отдельные моменты, касающиеся сдачи отчетности в фонды и администрирования страховых взносов.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 2015 года расчеты по страховым взносам в электронной форме должны подавать в ПФР и ФСС плательщики, у которых среднесписочная численность работников за предшествующий расчетный период составила более 25 человек. Следовательно, работодатели ИП со штатом более 25 человек должны подавать отчеты в фонды в электронном виде.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Определены условия и порядок предоставления отсрочки (рассрочки) по уплате страховых взносов, пеней и штрафов. Отсрочка или рассрочка будут возможны в случаях стихийного бедствия, технологической катастрофы или иных обстоятельств непреодолимой силы, </w:t>
      </w:r>
      <w:proofErr w:type="spellStart"/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непредоставления</w:t>
      </w:r>
      <w:proofErr w:type="spellEnd"/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или несвоевременного предоставления бюджетных ассигнований, сезонного характера работ.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В п. 2 ч. 1 ст. 5 Закона №212-ФЗ уточнено, что ИП смогут не исчислять и не уплачивать взносы за отдельные периоды, в течение которых они не вели свою профессиональную деятельность. За неполный месяц профессиональной </w:t>
      </w:r>
      <w:proofErr w:type="gramStart"/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деятельности</w:t>
      </w:r>
      <w:proofErr w:type="gramEnd"/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фиксированный размер взносов определяется пропорционально количеству </w:t>
      </w: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lastRenderedPageBreak/>
        <w:t>календарных дней этого месяца. Это допустимо, например, за период отпуска по уходу за ребенком, при представлении необходимых подтверждающих документов.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Округление суммы страховых взносов снова отменяется.</w:t>
      </w:r>
    </w:p>
    <w:p w:rsidR="00FF3970" w:rsidRPr="00FF3970" w:rsidRDefault="00FF3970" w:rsidP="00FF3970">
      <w:pPr>
        <w:shd w:val="clear" w:color="auto" w:fill="FFFFFF"/>
        <w:spacing w:before="375" w:after="225" w:line="348" w:lineRule="atLeast"/>
        <w:outlineLvl w:val="3"/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  <w:t>3. Изменятся условия применения патентной системы для ИП.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Нововведения установлены Законом №244-ФЗ от 21 июля 2014 года.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Региональным органам власти представится право выдавать патенты, действующие в одном или нескольких муниципальных образованиях своего субъекта РФ. Таким образом, если с нового года ИП изъявит желание вести деятельность, например, в разных городах одного региона, ему придется приобрести патент в каждом из них. До изменений патент действовал на территории всего субъекта РФ, в котором он выдавался. Это изменение не  касается только некоторых видов деятельности: оказания услуг по перевозке пассажиров / грузов автомобильным и водным транспортом, розничной торговли через объекты нестационарной торговой сети — разносной и развозной.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 2015 года не будет минимального размера возможного к получению годового дохода ИП на патенте. В 2014 он составлял 100 000 руб. и подлежал ежегодной индексации. Следовательно, после поправок есть шансы, что для некоторых ИП стоимость патента может снизиться, в том случае если  региональные власти установят для патента доход и в меньшей сумме.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ФНС с 2015 года утверждает форму заявления на выдачу патента, теперь она перестает быть произвольной. В случае неправильного оформления заявления в получении патента налоговики смогут отказать.</w:t>
      </w:r>
    </w:p>
    <w:p w:rsidR="00FF3970" w:rsidRPr="00FF3970" w:rsidRDefault="00FF3970" w:rsidP="00FF3970">
      <w:pPr>
        <w:shd w:val="clear" w:color="auto" w:fill="FFFFFF"/>
        <w:spacing w:before="375" w:after="225" w:line="348" w:lineRule="atLeast"/>
        <w:outlineLvl w:val="3"/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7"/>
          <w:szCs w:val="27"/>
          <w:lang w:eastAsia="ru-RU"/>
        </w:rPr>
        <w:t>4. Для  физлиц поменяется порядок расчета налога на имущество.</w:t>
      </w:r>
    </w:p>
    <w:p w:rsidR="00FF3970" w:rsidRPr="00FF3970" w:rsidRDefault="00FF3970" w:rsidP="00FF3970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Стоит отметить, что с 2015 года в НК РФ появится новая глава 32 под названием «Налог на имущество физических лиц». Налог на имущество будет исчисляться теперь не из инвентаризационной, а из кадастровой стоимости</w:t>
      </w:r>
      <w:bookmarkStart w:id="0" w:name="_GoBack"/>
      <w:bookmarkEnd w:id="0"/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 xml:space="preserve"> объекта.</w:t>
      </w:r>
    </w:p>
    <w:p w:rsidR="00FF3970" w:rsidRDefault="00FF3970" w:rsidP="00FF3970">
      <w:pPr>
        <w:shd w:val="clear" w:color="auto" w:fill="FFFFFF"/>
        <w:spacing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FF3970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Обратите внимание на то, что ИП, применяющие специальные налоговые режимы УСН и ЕНВД, налог на имущество в отношении объектов используемых в предпринимательской деятельности в 2015 году по-прежнему не платят, в отличие от организаций. Для сведения: юридические лица на УСН и ЕНВД с 2015 года являются плательщиками налога на имущество, но на предпринимателей это требование, к счастью, не распространяется.</w:t>
      </w:r>
    </w:p>
    <w:p w:rsidR="000422C8" w:rsidRDefault="000422C8" w:rsidP="00FF3970">
      <w:pPr>
        <w:shd w:val="clear" w:color="auto" w:fill="FFFFFF"/>
        <w:spacing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p w:rsidR="000422C8" w:rsidRPr="000422C8" w:rsidRDefault="000422C8" w:rsidP="000422C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22C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  <w:hyperlink r:id="rId9" w:history="1">
        <w:r w:rsidRPr="000422C8">
          <w:rPr>
            <w:rFonts w:ascii="Times New Roman" w:eastAsia="Times New Roman" w:hAnsi="Times New Roman" w:cs="Times New Roman"/>
            <w:color w:val="1E79BE"/>
            <w:sz w:val="21"/>
            <w:szCs w:val="21"/>
            <w:lang w:eastAsia="ru-RU"/>
          </w:rPr>
          <w:t>Бухгалтерия и отчетность</w:t>
        </w:r>
      </w:hyperlink>
      <w:r w:rsidRPr="000422C8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0" w:history="1">
        <w:r w:rsidRPr="000422C8">
          <w:rPr>
            <w:rFonts w:ascii="Times New Roman" w:eastAsia="Times New Roman" w:hAnsi="Times New Roman" w:cs="Times New Roman"/>
            <w:color w:val="1E79BE"/>
            <w:sz w:val="21"/>
            <w:szCs w:val="21"/>
            <w:lang w:eastAsia="ru-RU"/>
          </w:rPr>
          <w:t>ЕНВД</w:t>
        </w:r>
      </w:hyperlink>
      <w:r w:rsidRPr="000422C8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1" w:history="1">
        <w:r w:rsidRPr="000422C8">
          <w:rPr>
            <w:rFonts w:ascii="Times New Roman" w:eastAsia="Times New Roman" w:hAnsi="Times New Roman" w:cs="Times New Roman"/>
            <w:color w:val="1E79BE"/>
            <w:sz w:val="21"/>
            <w:szCs w:val="21"/>
            <w:lang w:eastAsia="ru-RU"/>
          </w:rPr>
          <w:t>ИП</w:t>
        </w:r>
      </w:hyperlink>
      <w:r w:rsidRPr="000422C8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2" w:history="1">
        <w:r w:rsidRPr="000422C8">
          <w:rPr>
            <w:rFonts w:ascii="Times New Roman" w:eastAsia="Times New Roman" w:hAnsi="Times New Roman" w:cs="Times New Roman"/>
            <w:color w:val="1E79BE"/>
            <w:sz w:val="21"/>
            <w:szCs w:val="21"/>
            <w:lang w:eastAsia="ru-RU"/>
          </w:rPr>
          <w:t>Малый бизнес</w:t>
        </w:r>
      </w:hyperlink>
      <w:r w:rsidRPr="000422C8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3" w:history="1">
        <w:r w:rsidRPr="000422C8">
          <w:rPr>
            <w:rFonts w:ascii="Times New Roman" w:eastAsia="Times New Roman" w:hAnsi="Times New Roman" w:cs="Times New Roman"/>
            <w:color w:val="1E79BE"/>
            <w:sz w:val="21"/>
            <w:szCs w:val="21"/>
            <w:lang w:eastAsia="ru-RU"/>
          </w:rPr>
          <w:t>УСН</w:t>
        </w:r>
      </w:hyperlink>
      <w:r w:rsidRPr="000422C8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4" w:history="1">
        <w:r w:rsidRPr="000422C8">
          <w:rPr>
            <w:rFonts w:ascii="Times New Roman" w:eastAsia="Times New Roman" w:hAnsi="Times New Roman" w:cs="Times New Roman"/>
            <w:color w:val="1E79BE"/>
            <w:sz w:val="21"/>
            <w:szCs w:val="21"/>
            <w:lang w:eastAsia="ru-RU"/>
          </w:rPr>
          <w:t>Экспертное мнение</w:t>
        </w:r>
      </w:hyperlink>
    </w:p>
    <w:p w:rsidR="000422C8" w:rsidRPr="000422C8" w:rsidRDefault="000422C8" w:rsidP="000422C8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0422C8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</w:t>
      </w:r>
      <w:r w:rsidRPr="000422C8">
        <w:rPr>
          <w:rFonts w:ascii="Segoe UI" w:eastAsia="Times New Roman" w:hAnsi="Segoe UI" w:cs="Segoe UI"/>
          <w:color w:val="222222"/>
          <w:sz w:val="21"/>
          <w:szCs w:val="21"/>
          <w:highlight w:val="yellow"/>
          <w:lang w:eastAsia="ru-RU"/>
        </w:rPr>
        <w:t>367779 просмотров</w:t>
      </w:r>
    </w:p>
    <w:p w:rsidR="000422C8" w:rsidRPr="000422C8" w:rsidRDefault="000422C8" w:rsidP="000422C8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hyperlink r:id="rId15" w:anchor="comments" w:history="1">
        <w:r w:rsidRPr="000422C8">
          <w:rPr>
            <w:rFonts w:ascii="Segoe UI" w:eastAsia="Times New Roman" w:hAnsi="Segoe UI" w:cs="Segoe UI"/>
            <w:color w:val="1E79BE"/>
            <w:sz w:val="21"/>
            <w:szCs w:val="21"/>
            <w:lang w:eastAsia="ru-RU"/>
          </w:rPr>
          <w:t> 28 комментариев</w:t>
        </w:r>
      </w:hyperlink>
    </w:p>
    <w:p w:rsidR="000422C8" w:rsidRPr="000422C8" w:rsidRDefault="000422C8" w:rsidP="000422C8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0422C8">
        <w:rPr>
          <w:rFonts w:ascii="Segoe UI" w:eastAsia="Times New Roman" w:hAnsi="Segoe UI" w:cs="Segoe UI"/>
          <w:color w:val="2270B8"/>
          <w:sz w:val="21"/>
          <w:szCs w:val="21"/>
          <w:lang w:eastAsia="ru-RU"/>
        </w:rPr>
        <w:t> В избранное</w:t>
      </w:r>
    </w:p>
    <w:p w:rsidR="000422C8" w:rsidRPr="00FF3970" w:rsidRDefault="000422C8" w:rsidP="00FF3970">
      <w:pPr>
        <w:shd w:val="clear" w:color="auto" w:fill="FFFFFF"/>
        <w:spacing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</w:p>
    <w:p w:rsidR="00E6798F" w:rsidRDefault="00E6798F"/>
    <w:sectPr w:rsidR="00E6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70"/>
    <w:rsid w:val="000422C8"/>
    <w:rsid w:val="00067603"/>
    <w:rsid w:val="00E6798F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3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announce-autor-blockname">
    <w:name w:val="article-announce-autor-block__name"/>
    <w:basedOn w:val="a0"/>
    <w:rsid w:val="00FF3970"/>
  </w:style>
  <w:style w:type="paragraph" w:styleId="a3">
    <w:name w:val="Normal (Web)"/>
    <w:basedOn w:val="a"/>
    <w:uiPriority w:val="99"/>
    <w:semiHidden/>
    <w:unhideWhenUsed/>
    <w:rsid w:val="00FF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970"/>
    <w:rPr>
      <w:color w:val="0000FF"/>
      <w:u w:val="single"/>
    </w:rPr>
  </w:style>
  <w:style w:type="character" w:styleId="a5">
    <w:name w:val="Strong"/>
    <w:basedOn w:val="a0"/>
    <w:uiPriority w:val="22"/>
    <w:qFormat/>
    <w:rsid w:val="00FF3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970"/>
    <w:rPr>
      <w:rFonts w:ascii="Tahoma" w:hAnsi="Tahoma" w:cs="Tahoma"/>
      <w:sz w:val="16"/>
      <w:szCs w:val="16"/>
    </w:rPr>
  </w:style>
  <w:style w:type="character" w:customStyle="1" w:styleId="article-tags-text">
    <w:name w:val="article-tags-text"/>
    <w:basedOn w:val="a0"/>
    <w:rsid w:val="000422C8"/>
  </w:style>
  <w:style w:type="character" w:customStyle="1" w:styleId="community-viewscount">
    <w:name w:val="community-viewscount"/>
    <w:basedOn w:val="a0"/>
    <w:rsid w:val="000422C8"/>
  </w:style>
  <w:style w:type="character" w:customStyle="1" w:styleId="link">
    <w:name w:val="link"/>
    <w:basedOn w:val="a0"/>
    <w:rsid w:val="000422C8"/>
  </w:style>
  <w:style w:type="character" w:customStyle="1" w:styleId="link-icon">
    <w:name w:val="link-icon"/>
    <w:basedOn w:val="a0"/>
    <w:rsid w:val="0004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3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announce-autor-blockname">
    <w:name w:val="article-announce-autor-block__name"/>
    <w:basedOn w:val="a0"/>
    <w:rsid w:val="00FF3970"/>
  </w:style>
  <w:style w:type="paragraph" w:styleId="a3">
    <w:name w:val="Normal (Web)"/>
    <w:basedOn w:val="a"/>
    <w:uiPriority w:val="99"/>
    <w:semiHidden/>
    <w:unhideWhenUsed/>
    <w:rsid w:val="00FF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970"/>
    <w:rPr>
      <w:color w:val="0000FF"/>
      <w:u w:val="single"/>
    </w:rPr>
  </w:style>
  <w:style w:type="character" w:styleId="a5">
    <w:name w:val="Strong"/>
    <w:basedOn w:val="a0"/>
    <w:uiPriority w:val="22"/>
    <w:qFormat/>
    <w:rsid w:val="00FF3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970"/>
    <w:rPr>
      <w:rFonts w:ascii="Tahoma" w:hAnsi="Tahoma" w:cs="Tahoma"/>
      <w:sz w:val="16"/>
      <w:szCs w:val="16"/>
    </w:rPr>
  </w:style>
  <w:style w:type="character" w:customStyle="1" w:styleId="article-tags-text">
    <w:name w:val="article-tags-text"/>
    <w:basedOn w:val="a0"/>
    <w:rsid w:val="000422C8"/>
  </w:style>
  <w:style w:type="character" w:customStyle="1" w:styleId="community-viewscount">
    <w:name w:val="community-viewscount"/>
    <w:basedOn w:val="a0"/>
    <w:rsid w:val="000422C8"/>
  </w:style>
  <w:style w:type="character" w:customStyle="1" w:styleId="link">
    <w:name w:val="link"/>
    <w:basedOn w:val="a0"/>
    <w:rsid w:val="000422C8"/>
  </w:style>
  <w:style w:type="character" w:customStyle="1" w:styleId="link-icon">
    <w:name w:val="link-icon"/>
    <w:basedOn w:val="a0"/>
    <w:rsid w:val="0004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1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0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839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397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12" w:space="8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2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21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6587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871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7049">
                      <w:marLeft w:val="13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1407" TargetMode="External"/><Relationship Id="rId13" Type="http://schemas.openxmlformats.org/officeDocument/2006/relationships/hyperlink" Target="https://kontur.ru/articles/us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ur.ru/articles/1722" TargetMode="External"/><Relationship Id="rId12" Type="http://schemas.openxmlformats.org/officeDocument/2006/relationships/hyperlink" Target="https://kontur.ru/articles/malyjj-bizn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ntur.ru/qa/121" TargetMode="External"/><Relationship Id="rId11" Type="http://schemas.openxmlformats.org/officeDocument/2006/relationships/hyperlink" Target="https://kontur.ru/articles/i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ontur.ru/articles/1324" TargetMode="External"/><Relationship Id="rId10" Type="http://schemas.openxmlformats.org/officeDocument/2006/relationships/hyperlink" Target="https://kontur.ru/articles/env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bukhgalteriya-i-otchetnost" TargetMode="External"/><Relationship Id="rId14" Type="http://schemas.openxmlformats.org/officeDocument/2006/relationships/hyperlink" Target="https://kontur.ru/articles/expertnoe-m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2018-09-27T01:40:00Z</dcterms:created>
  <dcterms:modified xsi:type="dcterms:W3CDTF">2018-09-27T01:46:00Z</dcterms:modified>
</cp:coreProperties>
</file>