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380" w:before="460" w:line="240" w:lineRule="auto"/>
              <w:contextualSpacing w:val="0"/>
              <w:rPr>
                <w:rFonts w:ascii="Georgia" w:cs="Georgia" w:eastAsia="Georgia" w:hAnsi="Georgia"/>
                <w:sz w:val="26"/>
                <w:szCs w:val="26"/>
                <w:highlight w:val="white"/>
              </w:rPr>
            </w:pPr>
            <w:r w:rsidDel="00000000" w:rsidR="00000000" w:rsidRPr="00000000">
              <w:rPr>
                <w:rFonts w:ascii="Georgia" w:cs="Georgia" w:eastAsia="Georgia" w:hAnsi="Georgia"/>
                <w:sz w:val="26"/>
                <w:szCs w:val="26"/>
                <w:highlight w:val="white"/>
                <w:rtl w:val="0"/>
              </w:rPr>
              <w:t xml:space="preserve">Speaking at an event in January to launch the “</w:t>
            </w:r>
            <w:hyperlink r:id="rId6">
              <w:r w:rsidDel="00000000" w:rsidR="00000000" w:rsidRPr="00000000">
                <w:rPr>
                  <w:rFonts w:ascii="Georgia" w:cs="Georgia" w:eastAsia="Georgia" w:hAnsi="Georgia"/>
                  <w:sz w:val="26"/>
                  <w:szCs w:val="26"/>
                  <w:highlight w:val="white"/>
                  <w:rtl w:val="0"/>
                </w:rPr>
                <w:t xml:space="preserve">Year of Literature</w:t>
              </w:r>
            </w:hyperlink>
            <w:r w:rsidDel="00000000" w:rsidR="00000000" w:rsidRPr="00000000">
              <w:rPr>
                <w:rFonts w:ascii="Georgia" w:cs="Georgia" w:eastAsia="Georgia" w:hAnsi="Georgia"/>
                <w:sz w:val="26"/>
                <w:szCs w:val="26"/>
                <w:highlight w:val="white"/>
                <w:rtl w:val="0"/>
              </w:rPr>
              <w:t xml:space="preserve">,” a series of public events and projects extolling the virtues of Russian letters, President  Vladimir Putin </w:t>
            </w:r>
            <w:hyperlink r:id="rId7">
              <w:r w:rsidDel="00000000" w:rsidR="00000000" w:rsidRPr="00000000">
                <w:rPr>
                  <w:rFonts w:ascii="Georgia" w:cs="Georgia" w:eastAsia="Georgia" w:hAnsi="Georgia"/>
                  <w:sz w:val="26"/>
                  <w:szCs w:val="26"/>
                  <w:highlight w:val="white"/>
                  <w:rtl w:val="0"/>
                </w:rPr>
                <w:t xml:space="preserve">laid out</w:t>
              </w:r>
            </w:hyperlink>
            <w:r w:rsidDel="00000000" w:rsidR="00000000" w:rsidRPr="00000000">
              <w:rPr>
                <w:rFonts w:ascii="Georgia" w:cs="Georgia" w:eastAsia="Georgia" w:hAnsi="Georgia"/>
                <w:sz w:val="26"/>
                <w:szCs w:val="26"/>
                <w:highlight w:val="white"/>
                <w:rtl w:val="0"/>
              </w:rPr>
              <w:t xml:space="preserve"> his mission to raise the “prestige and influence in the world” of his country’s writers. Generations of American readers weaned on Leo Tolstoy and Boris Pasternak may see cause for hope in such a revival: They want to return to that magical land they first discovered in books — one of passion and tragedy where vast forces tumble characters like ice cubes in the 11-time-zone-wide cocktail shaker that is Russia. Yet though nostalgic for Natasha Rostova and Yuri Zhivago, those readers might struggle to name a single contemporary Russian writer.</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380" w:line="240" w:lineRule="auto"/>
              <w:contextualSpacing w:val="0"/>
              <w:rPr>
                <w:rFonts w:ascii="Georgia" w:cs="Georgia" w:eastAsia="Georgia" w:hAnsi="Georgia"/>
                <w:sz w:val="26"/>
                <w:szCs w:val="26"/>
                <w:highlight w:val="white"/>
              </w:rPr>
            </w:pPr>
            <w:r w:rsidDel="00000000" w:rsidR="00000000" w:rsidRPr="00000000">
              <w:rPr>
                <w:rFonts w:ascii="Georgia" w:cs="Georgia" w:eastAsia="Georgia" w:hAnsi="Georgia"/>
                <w:sz w:val="26"/>
                <w:szCs w:val="26"/>
                <w:highlight w:val="white"/>
                <w:rtl w:val="0"/>
              </w:rPr>
              <w:t xml:space="preserve">The last Russian novel to become a genuine American sensation was </w:t>
            </w:r>
            <w:r w:rsidDel="00000000" w:rsidR="00000000" w:rsidRPr="00000000">
              <w:rPr>
                <w:rFonts w:ascii="Georgia" w:cs="Georgia" w:eastAsia="Georgia" w:hAnsi="Georgia"/>
                <w:i w:val="1"/>
                <w:sz w:val="26"/>
                <w:szCs w:val="26"/>
                <w:highlight w:val="white"/>
                <w:rtl w:val="0"/>
              </w:rPr>
              <w:t xml:space="preserve">Doctor Zhivago</w:t>
            </w:r>
            <w:r w:rsidDel="00000000" w:rsidR="00000000" w:rsidRPr="00000000">
              <w:rPr>
                <w:rFonts w:ascii="Georgia" w:cs="Georgia" w:eastAsia="Georgia" w:hAnsi="Georgia"/>
                <w:sz w:val="26"/>
                <w:szCs w:val="26"/>
                <w:highlight w:val="white"/>
                <w:rtl w:val="0"/>
              </w:rPr>
              <w:t xml:space="preserve">, which was published the year before Pasternak won the 1958 Nobel Prize in literature. The most recent nonfiction book of comparable fame was Aleksandr Solzhenitsyn’s </w:t>
            </w:r>
            <w:r w:rsidDel="00000000" w:rsidR="00000000" w:rsidRPr="00000000">
              <w:rPr>
                <w:rFonts w:ascii="Georgia" w:cs="Georgia" w:eastAsia="Georgia" w:hAnsi="Georgia"/>
                <w:i w:val="1"/>
                <w:sz w:val="26"/>
                <w:szCs w:val="26"/>
                <w:highlight w:val="white"/>
                <w:rtl w:val="0"/>
              </w:rPr>
              <w:t xml:space="preserve">The Gulag Archipelago</w:t>
            </w:r>
            <w:r w:rsidDel="00000000" w:rsidR="00000000" w:rsidRPr="00000000">
              <w:rPr>
                <w:rFonts w:ascii="Georgia" w:cs="Georgia" w:eastAsia="Georgia" w:hAnsi="Georgia"/>
                <w:sz w:val="26"/>
                <w:szCs w:val="26"/>
                <w:highlight w:val="white"/>
                <w:rtl w:val="0"/>
              </w:rPr>
              <w:t xml:space="preserve">, which was published in the West in 1973. Since then, no Russian writer has enjoyed true breakout American celebrity.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Владимир Путин в своей речи на январском мероприятии, посвященном началу Года литературы в России, заявил, что целью этого проекта является поднятие «престижа и мирового влияния» российских писателей. У американских читателей, принадлежащих поколению, воспитанному на книгах Льва Толстого и Бориса Пастернака, при этих словах, скорее всего, затеплилась надежда. Они бы хотели снова окунуться в тот волшебный мир, найденный однажды в книгах – мир страсти и трагедии, где огромные силы смешивают судьбы персонажей на территории из 11 часовых поясов, как кубики льда в шейкере под названием Россия. Однако, не смотря на свою ностальгию по Наташе Ростовой и Юрию Живаго, эти читатели вряд ли смогут назвать имя хотя бы одного современного российского автора.</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Последним русским художественным произведением, ставшим настоящей сенсацией в Америке, был роман «Доктор Живаго», опубликованный за год до того, как в 1958 году Борис Пастернак получил Нобелевскую премию по литературе. Среди нехудожественных произведений, имевших схожий успех, крайним стал «Архипелаг ГУЛаг» Александра Солженицына, который был опубликован в западных странах в 1973 году. С тех пор ни один российский писатель не получал подобного признания в Америке.</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nonymouse.org/cgi-bin/anon-www.cgi/https://godliteratury.ru/" TargetMode="External"/><Relationship Id="rId7" Type="http://schemas.openxmlformats.org/officeDocument/2006/relationships/hyperlink" Target="http://anonymouse.org/cgi-bin/anon-www.cgi/http://eng.kremlin.ru/news/23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