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E6" w:rsidRDefault="0066339E" w:rsidP="0066339E">
      <w:pPr>
        <w:jc w:val="both"/>
      </w:pPr>
      <w:bookmarkStart w:id="0" w:name="_GoBack"/>
      <w: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  <w:t>Краткое описание.</w:t>
      </w:r>
      <w:r>
        <w:rPr>
          <w:rFonts w:ascii="Arial" w:hAnsi="Arial" w:cs="Arial"/>
          <w:color w:val="292B2C"/>
          <w:shd w:val="clear" w:color="auto" w:fill="FFFFFF"/>
        </w:rPr>
        <w:t> У предпринимателя было несколько юридических лиц. Ряд юридических оказывали услуги в области общественного питания (порядка 15 точек), другие - розничные магазины (около 40 точек).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  <w:t>Поставленная задача.</w:t>
      </w:r>
      <w:r>
        <w:rPr>
          <w:rFonts w:ascii="Arial" w:hAnsi="Arial" w:cs="Arial"/>
          <w:color w:val="292B2C"/>
          <w:shd w:val="clear" w:color="auto" w:fill="FFFFFF"/>
        </w:rPr>
        <w:t> Внедрить принципы бюджетирования на данных предприятиях.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u w:val="single"/>
          <w:bdr w:val="none" w:sz="0" w:space="0" w:color="auto" w:frame="1"/>
          <w:shd w:val="clear" w:color="auto" w:fill="FFFFFF"/>
        </w:rPr>
        <w:t>Результат. </w:t>
      </w:r>
      <w:r>
        <w:rPr>
          <w:rFonts w:ascii="Arial" w:hAnsi="Arial" w:cs="Arial"/>
          <w:color w:val="292B2C"/>
          <w:shd w:val="clear" w:color="auto" w:fill="FFFFFF"/>
        </w:rPr>
        <w:t xml:space="preserve"> По каждой линии бизнеса изучена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орг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структура, на основании которой определены центры финансовой ответственности. Далее прописаны регламенты, определяющие обязанности и ответственность сотрудников, участвующих в процессе бюджетирования. Разработаны формы Бюджета продаж, Бюджета инвестиций, Бюджета доходов и расходов, Бюджета движения денежных средств, которые позволили оценивать финансовый результат и ликвидность как каждой отдельной точки продаж, отдельно каждого юридического лица, так и линии бизнеса в целом.</w:t>
      </w:r>
      <w:bookmarkEnd w:id="0"/>
    </w:p>
    <w:sectPr w:rsidR="00FC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E"/>
    <w:rsid w:val="0066339E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481B-5B08-4BD3-9EF7-1DDC588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2018-11-12T20:19:00Z</dcterms:created>
  <dcterms:modified xsi:type="dcterms:W3CDTF">2018-11-12T20:20:00Z</dcterms:modified>
</cp:coreProperties>
</file>