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spacing w:before="8"/>
        <w:ind w:left="2046" w:right="2064" w:firstLine="0"/>
        <w:jc w:val="both"/>
        <w:rPr>
          <w:sz w:val="72"/>
          <w:szCs w:val="72"/>
        </w:rPr>
      </w:pPr>
      <w:r>
        <w:rPr>
          <w:b w:val="1"/>
          <w:bCs w:val="1"/>
          <w:spacing w:val="0"/>
          <w:sz w:val="72"/>
          <w:szCs w:val="72"/>
          <w:rtl w:val="0"/>
          <w:lang w:val="en-US"/>
        </w:rPr>
        <w:t>BINITEC S.R.L.</w:t>
      </w:r>
    </w:p>
    <w:p>
      <w:pPr>
        <w:pStyle w:val="Текстовый блок A"/>
        <w:spacing w:before="19"/>
        <w:ind w:left="2742" w:right="2737" w:firstLine="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pacing w:val="-4"/>
          <w:sz w:val="24"/>
          <w:szCs w:val="24"/>
          <w:rtl w:val="0"/>
          <w:lang w:val="en-US"/>
        </w:rPr>
        <w:t>V</w:t>
      </w:r>
      <w:r>
        <w:rPr>
          <w:rFonts w:ascii="Arial" w:hAnsi="Arial"/>
          <w:spacing w:val="0"/>
          <w:sz w:val="24"/>
          <w:szCs w:val="24"/>
          <w:rtl w:val="0"/>
          <w:lang w:val="it-IT"/>
        </w:rPr>
        <w:t>illa F, 51/A</w:t>
      </w:r>
      <w:r>
        <w:rPr>
          <w:rFonts w:ascii="Arial" w:hAnsi="Arial"/>
          <w:spacing w:val="-13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pacing w:val="0"/>
          <w:sz w:val="24"/>
          <w:szCs w:val="24"/>
          <w:rtl w:val="0"/>
          <w:lang w:val="es-ES_tradnl"/>
        </w:rPr>
        <w:t>San C,</w:t>
      </w:r>
    </w:p>
    <w:p>
      <w:pPr>
        <w:pStyle w:val="Текстовый блок A"/>
        <w:spacing w:before="4" w:line="243" w:lineRule="auto"/>
        <w:ind w:left="3379" w:right="3379" w:hanging="5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pacing w:val="0"/>
          <w:sz w:val="24"/>
          <w:szCs w:val="24"/>
          <w:rtl w:val="0"/>
          <w:lang w:val="it-IT"/>
        </w:rPr>
        <w:t>550 (LU) C.F/</w:t>
      </w:r>
      <w:r>
        <w:rPr>
          <w:rFonts w:ascii="Arial" w:hAnsi="Arial"/>
          <w:spacing w:val="-31"/>
          <w:sz w:val="24"/>
          <w:szCs w:val="24"/>
          <w:rtl w:val="0"/>
          <w:lang w:val="en-US"/>
        </w:rPr>
        <w:t>P</w:t>
      </w:r>
      <w:r>
        <w:rPr>
          <w:rFonts w:ascii="Arial" w:hAnsi="Arial"/>
          <w:spacing w:val="0"/>
          <w:sz w:val="24"/>
          <w:szCs w:val="24"/>
          <w:rtl w:val="0"/>
          <w:lang w:val="en-US"/>
        </w:rPr>
        <w:t>.I</w:t>
      </w:r>
      <w:r>
        <w:rPr>
          <w:rFonts w:ascii="Arial" w:hAnsi="Arial"/>
          <w:spacing w:val="-18"/>
          <w:sz w:val="24"/>
          <w:szCs w:val="24"/>
          <w:rtl w:val="0"/>
          <w:lang w:val="en-US"/>
        </w:rPr>
        <w:t>V</w:t>
      </w:r>
      <w:r>
        <w:rPr>
          <w:rFonts w:ascii="Arial" w:hAnsi="Arial"/>
          <w:spacing w:val="0"/>
          <w:sz w:val="24"/>
          <w:szCs w:val="24"/>
          <w:rtl w:val="0"/>
          <w:lang w:val="en-US"/>
        </w:rPr>
        <w:t>A: 0224433</w:t>
      </w:r>
    </w:p>
    <w:p>
      <w:pPr>
        <w:pStyle w:val="Текстовый блок A"/>
        <w:ind w:left="4002" w:right="3994" w:firstLine="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pacing w:val="0"/>
          <w:sz w:val="24"/>
          <w:szCs w:val="24"/>
          <w:rtl w:val="0"/>
          <w:lang w:val="en-US"/>
        </w:rPr>
        <w:t>REA</w:t>
      </w:r>
      <w:r>
        <w:rPr>
          <w:rFonts w:ascii="Arial" w:hAnsi="Arial"/>
          <w:spacing w:val="-13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pacing w:val="0"/>
          <w:sz w:val="24"/>
          <w:szCs w:val="24"/>
          <w:rtl w:val="0"/>
          <w:lang w:val="en-US"/>
        </w:rPr>
        <w:t>433</w:t>
      </w:r>
    </w:p>
    <w:p>
      <w:pPr>
        <w:pStyle w:val="Текстовый блок A"/>
        <w:spacing w:before="4"/>
        <w:ind w:left="3582" w:right="3580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pacing w:val="-26"/>
          <w:sz w:val="24"/>
          <w:szCs w:val="24"/>
          <w:rtl w:val="0"/>
          <w:lang w:val="en-US"/>
        </w:rPr>
        <w:t>T</w:t>
      </w:r>
      <w:r>
        <w:rPr>
          <w:rFonts w:ascii="Arial" w:hAnsi="Arial"/>
          <w:spacing w:val="0"/>
          <w:sz w:val="24"/>
          <w:szCs w:val="24"/>
          <w:rtl w:val="0"/>
          <w:lang w:val="de-DE"/>
        </w:rPr>
        <w:t>el: +39340176</w:t>
      </w:r>
    </w:p>
    <w:p>
      <w:pPr>
        <w:pStyle w:val="Текстовый блок A"/>
        <w:spacing w:before="4" w:line="100" w:lineRule="exact"/>
        <w:jc w:val="both"/>
        <w:rPr>
          <w:sz w:val="10"/>
          <w:szCs w:val="10"/>
        </w:rPr>
      </w:pPr>
    </w:p>
    <w:p>
      <w:pPr>
        <w:pStyle w:val="Текстовый блок A"/>
        <w:spacing w:line="200" w:lineRule="exact"/>
        <w:jc w:val="both"/>
      </w:pPr>
    </w:p>
    <w:p>
      <w:pPr>
        <w:pStyle w:val="Текстовый блок A"/>
        <w:spacing w:before="24"/>
        <w:ind w:left="100" w:firstLine="0"/>
        <w:jc w:val="both"/>
        <w:rPr>
          <w:sz w:val="28"/>
          <w:szCs w:val="28"/>
        </w:rPr>
      </w:pPr>
      <w:r>
        <mc:AlternateContent>
          <mc:Choice Requires="wps">
            <w:drawing>
              <wp:anchor distT="57150" distB="57150" distL="57150" distR="57150" simplePos="0" relativeHeight="251657216" behindDoc="1" locked="0" layoutInCell="1" allowOverlap="1">
                <wp:simplePos x="0" y="0"/>
                <wp:positionH relativeFrom="page">
                  <wp:posOffset>1104260</wp:posOffset>
                </wp:positionH>
                <wp:positionV relativeFrom="page">
                  <wp:posOffset>-128647</wp:posOffset>
                </wp:positionV>
                <wp:extent cx="585026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26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6.9pt;margin-top:-10.1pt;width:460.7pt;height:0.0pt;z-index:-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spacing w:val="0"/>
          <w:position w:val="-64"/>
          <w:sz w:val="28"/>
          <w:szCs w:val="28"/>
          <w:rtl w:val="0"/>
          <w:lang w:val="en-US"/>
        </w:rPr>
        <w:t>November 21, 2015</w:t>
      </w:r>
    </w:p>
    <w:p>
      <w:pPr>
        <w:pStyle w:val="Текстовый блок A"/>
        <w:jc w:val="both"/>
        <w:rPr>
          <w:sz w:val="18"/>
          <w:szCs w:val="18"/>
        </w:rPr>
      </w:pPr>
    </w:p>
    <w:p>
      <w:pPr>
        <w:pStyle w:val="Текстовый блок A"/>
        <w:jc w:val="both"/>
      </w:pPr>
    </w:p>
    <w:p>
      <w:pPr>
        <w:pStyle w:val="Текстовый блок A"/>
        <w:spacing w:before="24"/>
        <w:ind w:left="180" w:right="7303" w:firstLine="0"/>
        <w:jc w:val="both"/>
        <w:rPr>
          <w:sz w:val="28"/>
          <w:szCs w:val="28"/>
          <w:lang w:val="de-DE"/>
        </w:rPr>
      </w:pPr>
      <w:r>
        <w:rPr>
          <w:spacing w:val="0"/>
          <w:sz w:val="28"/>
          <w:szCs w:val="28"/>
          <w:rtl w:val="0"/>
          <w:lang w:val="de-DE"/>
        </w:rPr>
        <w:t>OJSC BIONET General Director</w:t>
      </w:r>
    </w:p>
    <w:p>
      <w:pPr>
        <w:pStyle w:val="Текстовый блок A"/>
        <w:ind w:left="180" w:firstLine="0"/>
        <w:jc w:val="both"/>
        <w:rPr>
          <w:position w:val="-64"/>
          <w:sz w:val="28"/>
          <w:szCs w:val="28"/>
          <w:lang w:val="de-DE"/>
        </w:rPr>
      </w:pPr>
      <w:r>
        <w:rPr>
          <w:sz w:val="28"/>
          <w:szCs w:val="28"/>
          <w:rtl w:val="0"/>
          <w:lang w:val="de-DE"/>
        </w:rPr>
        <w:t>xxxx xxxxxxxx</w:t>
      </w:r>
    </w:p>
    <w:p>
      <w:pPr>
        <w:pStyle w:val="Текстовый блок A"/>
        <w:jc w:val="both"/>
      </w:pPr>
    </w:p>
    <w:p>
      <w:pPr>
        <w:pStyle w:val="Текстовый блок A"/>
        <w:jc w:val="both"/>
      </w:pPr>
    </w:p>
    <w:p>
      <w:pPr>
        <w:pStyle w:val="Текстовый блок A"/>
        <w:spacing w:line="300" w:lineRule="exact"/>
        <w:jc w:val="both"/>
        <w:rPr>
          <w:sz w:val="30"/>
          <w:szCs w:val="30"/>
        </w:rPr>
      </w:pPr>
    </w:p>
    <w:p>
      <w:pPr>
        <w:pStyle w:val="Текстовый блок A"/>
        <w:spacing w:before="24" w:line="288" w:lineRule="auto"/>
        <w:ind w:left="100" w:firstLine="0"/>
        <w:jc w:val="both"/>
        <w:rPr>
          <w:spacing w:val="0"/>
          <w:sz w:val="28"/>
          <w:szCs w:val="28"/>
          <w:lang w:val="it-IT"/>
        </w:rPr>
      </w:pPr>
      <w:r>
        <w:rPr>
          <w:spacing w:val="0"/>
          <w:sz w:val="28"/>
          <w:szCs w:val="28"/>
          <w:rtl w:val="0"/>
          <w:lang w:val="it-IT"/>
        </w:rPr>
        <w:t>Spett. Signori</w:t>
      </w:r>
    </w:p>
    <w:p>
      <w:pPr>
        <w:pStyle w:val="Текстовый блок A"/>
        <w:spacing w:before="24" w:line="288" w:lineRule="auto"/>
        <w:ind w:left="100" w:firstLine="0"/>
        <w:jc w:val="both"/>
        <w:rPr>
          <w:spacing w:val="0"/>
          <w:sz w:val="28"/>
          <w:szCs w:val="28"/>
          <w:lang w:val="it-IT"/>
        </w:rPr>
      </w:pPr>
      <w:r>
        <w:rPr>
          <w:spacing w:val="0"/>
          <w:sz w:val="28"/>
          <w:szCs w:val="28"/>
          <w:rtl w:val="0"/>
          <w:lang w:val="it-IT"/>
        </w:rPr>
        <w:t>Come un</w:t>
      </w:r>
      <w:r>
        <w:rPr>
          <w:spacing w:val="0"/>
          <w:sz w:val="28"/>
          <w:szCs w:val="28"/>
          <w:rtl w:val="0"/>
          <w:lang w:val="it-IT"/>
        </w:rPr>
        <w:t xml:space="preserve">’ </w:t>
      </w:r>
      <w:r>
        <w:rPr>
          <w:spacing w:val="0"/>
          <w:sz w:val="28"/>
          <w:szCs w:val="28"/>
          <w:rtl w:val="0"/>
          <w:lang w:val="it-IT"/>
        </w:rPr>
        <w:t xml:space="preserve">ulteriore informazione (rif. alla lettera del 19/11/2015) vogliamo </w:t>
      </w:r>
    </w:p>
    <w:p>
      <w:pPr>
        <w:pStyle w:val="Текстовый блок A"/>
        <w:spacing w:before="24" w:line="288" w:lineRule="auto"/>
        <w:ind w:left="100" w:firstLine="0"/>
        <w:jc w:val="both"/>
        <w:rPr>
          <w:spacing w:val="0"/>
          <w:sz w:val="28"/>
          <w:szCs w:val="28"/>
          <w:lang w:val="it-IT"/>
        </w:rPr>
      </w:pPr>
      <w:r>
        <w:rPr>
          <w:spacing w:val="0"/>
          <w:sz w:val="28"/>
          <w:szCs w:val="28"/>
          <w:rtl w:val="0"/>
          <w:lang w:val="it-IT"/>
        </w:rPr>
        <w:t>comunicarvi, che per uno studio migliore e per un collaudo primario del Vostro pellet i consumatori chiedono di fornire un ordine di prova di 40-45 tonnellate con consegna con autocarri.</w:t>
      </w:r>
    </w:p>
    <w:p>
      <w:pPr>
        <w:pStyle w:val="Текстовый блок A"/>
        <w:spacing w:before="24" w:line="288" w:lineRule="auto"/>
        <w:ind w:left="100" w:firstLine="0"/>
        <w:jc w:val="both"/>
        <w:rPr>
          <w:spacing w:val="0"/>
          <w:sz w:val="28"/>
          <w:szCs w:val="28"/>
          <w:lang w:val="it-IT"/>
        </w:rPr>
      </w:pPr>
      <w:r>
        <w:rPr>
          <w:spacing w:val="0"/>
          <w:sz w:val="28"/>
          <w:szCs w:val="28"/>
          <w:rtl w:val="0"/>
          <w:lang w:val="it-IT"/>
        </w:rPr>
        <w:t>In base a questa prova primaria sar</w:t>
      </w:r>
      <w:r>
        <w:rPr>
          <w:spacing w:val="0"/>
          <w:sz w:val="28"/>
          <w:szCs w:val="28"/>
          <w:rtl w:val="0"/>
          <w:lang w:val="it-IT"/>
        </w:rPr>
        <w:t xml:space="preserve">à </w:t>
      </w:r>
      <w:r>
        <w:rPr>
          <w:spacing w:val="0"/>
          <w:sz w:val="28"/>
          <w:szCs w:val="28"/>
          <w:rtl w:val="0"/>
          <w:lang w:val="it-IT"/>
        </w:rPr>
        <w:t>presa una decisione sugli ordini futuri delle quantit</w:t>
      </w:r>
      <w:r>
        <w:rPr>
          <w:spacing w:val="0"/>
          <w:sz w:val="28"/>
          <w:szCs w:val="28"/>
          <w:rtl w:val="0"/>
          <w:lang w:val="it-IT"/>
        </w:rPr>
        <w:t xml:space="preserve">à </w:t>
      </w:r>
      <w:r>
        <w:rPr>
          <w:spacing w:val="0"/>
          <w:sz w:val="28"/>
          <w:szCs w:val="28"/>
          <w:rtl w:val="0"/>
          <w:lang w:val="it-IT"/>
        </w:rPr>
        <w:t>stabilite precedentemente.</w:t>
      </w:r>
    </w:p>
    <w:p>
      <w:pPr>
        <w:pStyle w:val="Текстовый блок A"/>
        <w:spacing w:before="24" w:line="288" w:lineRule="auto"/>
        <w:ind w:left="10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  <w:rtl w:val="0"/>
          <w:lang w:val="it-IT"/>
        </w:rPr>
        <w:t xml:space="preserve">Concludendo, signor </w:t>
      </w:r>
      <w:r>
        <w:rPr>
          <w:spacing w:val="0"/>
          <w:sz w:val="28"/>
          <w:szCs w:val="28"/>
          <w:rtl w:val="0"/>
          <w:lang w:val="it-IT"/>
        </w:rPr>
        <w:t xml:space="preserve">… </w:t>
      </w:r>
      <w:r>
        <w:rPr>
          <w:spacing w:val="0"/>
          <w:sz w:val="28"/>
          <w:szCs w:val="28"/>
          <w:rtl w:val="0"/>
          <w:lang w:val="it-IT"/>
        </w:rPr>
        <w:t>La chiediamo di contrattualizzare</w:t>
      </w:r>
      <w:r>
        <w:rPr>
          <w:spacing w:val="0"/>
          <w:sz w:val="28"/>
          <w:szCs w:val="28"/>
          <w:rtl w:val="0"/>
          <w:lang w:val="ru-RU"/>
        </w:rPr>
        <w:t xml:space="preserve"> </w:t>
      </w:r>
      <w:r>
        <w:rPr>
          <w:spacing w:val="0"/>
          <w:sz w:val="28"/>
          <w:szCs w:val="28"/>
          <w:rtl w:val="0"/>
          <w:lang w:val="it-IT"/>
        </w:rPr>
        <w:t>la fornitura del Vostro pellet con la nostra societ</w:t>
      </w:r>
      <w:r>
        <w:rPr>
          <w:spacing w:val="0"/>
          <w:sz w:val="28"/>
          <w:szCs w:val="28"/>
          <w:rtl w:val="0"/>
          <w:lang w:val="it-IT"/>
        </w:rPr>
        <w:t xml:space="preserve">à </w:t>
      </w:r>
      <w:r>
        <w:rPr>
          <w:spacing w:val="0"/>
          <w:sz w:val="28"/>
          <w:szCs w:val="28"/>
          <w:rtl w:val="0"/>
          <w:lang w:val="it-IT"/>
        </w:rPr>
        <w:t>e spedire il lotto di prova stabilito a Firenze, Italia. Vi comunicheremo un</w:t>
      </w:r>
      <w:r>
        <w:rPr>
          <w:spacing w:val="0"/>
          <w:sz w:val="28"/>
          <w:szCs w:val="28"/>
          <w:rtl w:val="0"/>
          <w:lang w:val="it-IT"/>
        </w:rPr>
        <w:t>’</w:t>
      </w:r>
      <w:r>
        <w:rPr>
          <w:spacing w:val="0"/>
          <w:sz w:val="28"/>
          <w:szCs w:val="28"/>
          <w:rtl w:val="0"/>
          <w:lang w:val="it-IT"/>
        </w:rPr>
        <w:t>indirizzo preciso pi</w:t>
      </w:r>
      <w:r>
        <w:rPr>
          <w:spacing w:val="0"/>
          <w:sz w:val="28"/>
          <w:szCs w:val="28"/>
          <w:rtl w:val="0"/>
          <w:lang w:val="it-IT"/>
        </w:rPr>
        <w:t xml:space="preserve">ù </w:t>
      </w:r>
      <w:r>
        <w:rPr>
          <w:spacing w:val="0"/>
          <w:sz w:val="28"/>
          <w:szCs w:val="28"/>
          <w:rtl w:val="0"/>
          <w:lang w:val="it-IT"/>
        </w:rPr>
        <w:t>tardi.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20"/>
        </w:tabs>
        <w:jc w:val="both"/>
        <w:sectPr>
          <w:headerReference w:type="default" r:id="rId4"/>
          <w:footerReference w:type="default" r:id="rId5"/>
          <w:pgSz w:w="11900" w:h="16840" w:orient="portrait"/>
          <w:pgMar w:top="420" w:right="1020" w:bottom="280" w:left="1460" w:header="720" w:footer="720"/>
          <w:bidi w:val="0"/>
        </w:sectPr>
      </w:pP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1054095</wp:posOffset>
                </wp:positionH>
                <wp:positionV relativeFrom="page">
                  <wp:posOffset>1780539</wp:posOffset>
                </wp:positionV>
                <wp:extent cx="5981706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6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83.0pt;margin-top:140.2pt;width:471.0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4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topAndBottom" side="bothSides" anchorx="page" anchory="page"/>
              </v:line>
            </w:pict>
          </mc:Fallback>
        </mc:AlternateContent>
      </w:r>
    </w:p>
    <w:p>
      <w:pPr>
        <w:pStyle w:val="Текстовый блок A"/>
        <w:spacing w:before="5"/>
        <w:ind w:left="100" w:right="2612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</w:t>
      </w:r>
      <w:r>
        <w:rPr>
          <w:color w:val="242524"/>
          <w:spacing w:val="0"/>
          <w:sz w:val="28"/>
          <w:szCs w:val="28"/>
          <w:u w:color="242524"/>
          <w:rtl w:val="0"/>
          <w:lang w:val="it-IT"/>
        </w:rPr>
        <w:t>istinti saluti. Il responsabile</w:t>
      </w:r>
    </w:p>
    <w:p>
      <w:pPr>
        <w:pStyle w:val="Текстовый блок A"/>
        <w:spacing w:before="25"/>
        <w:ind w:left="100" w:right="6891" w:firstLine="0"/>
        <w:jc w:val="both"/>
      </w:pPr>
      <w:r>
        <w:rPr>
          <w:color w:val="242524"/>
          <w:sz w:val="28"/>
          <w:szCs w:val="28"/>
          <w:u w:color="242524"/>
          <w:rtl w:val="0"/>
          <w:lang w:val="de-DE"/>
        </w:rPr>
        <w:t>xxxx xxxxxxxx</w:t>
      </w:r>
      <w:r>
        <w:rPr>
          <w:color w:val="242524"/>
          <w:sz w:val="28"/>
          <w:szCs w:val="28"/>
          <w:u w:color="242524"/>
          <w:lang w:val="de-DE"/>
        </w:rPr>
      </w:r>
    </w:p>
    <w:sectPr>
      <w:type w:val="continuous"/>
      <w:pgSz w:w="11900" w:h="16840" w:orient="portrait"/>
      <w:pgMar w:top="60" w:right="1020" w:bottom="280" w:left="14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