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AD" w:rsidRDefault="00202AAD" w:rsidP="00DB5D7F">
      <w:pPr>
        <w:pStyle w:val="1"/>
        <w:spacing w:before="0" w:beforeAutospacing="0" w:after="60" w:afterAutospacing="0"/>
        <w:rPr>
          <w:rFonts w:ascii="Arial" w:hAnsi="Arial" w:cs="Arial"/>
          <w:color w:val="000000"/>
        </w:rPr>
      </w:pPr>
    </w:p>
    <w:p w:rsidR="00DB5D7F" w:rsidRPr="00D04BBC" w:rsidRDefault="00202AAD" w:rsidP="00DB5D7F">
      <w:pPr>
        <w:pStyle w:val="1"/>
        <w:spacing w:before="0" w:beforeAutospacing="0" w:after="60" w:afterAutospacing="0"/>
        <w:rPr>
          <w:rFonts w:ascii="Arial" w:hAnsi="Arial" w:cs="Arial"/>
          <w:color w:val="000000"/>
          <w:lang w:val="en-US"/>
        </w:rPr>
      </w:pPr>
      <w:r>
        <w:rPr>
          <w:rFonts w:ascii="Arial" w:hAnsi="Arial" w:cs="Arial"/>
          <w:color w:val="000000"/>
          <w:lang w:val="en-US"/>
        </w:rPr>
        <w:t>+</w:t>
      </w:r>
      <w:r w:rsidR="00A14FC3" w:rsidRPr="00270744">
        <w:rPr>
          <w:rFonts w:ascii="Arial" w:hAnsi="Arial" w:cs="Arial"/>
          <w:color w:val="000000"/>
          <w:lang w:val="en-US"/>
        </w:rPr>
        <w:t xml:space="preserve"> </w:t>
      </w:r>
      <w:r w:rsidR="00DB5D7F" w:rsidRPr="00D04BBC">
        <w:rPr>
          <w:rFonts w:ascii="Arial" w:hAnsi="Arial" w:cs="Arial"/>
          <w:color w:val="000000"/>
          <w:lang w:val="en-US"/>
        </w:rPr>
        <w:t xml:space="preserve">p21WAF1 and </w:t>
      </w:r>
      <w:proofErr w:type="spellStart"/>
      <w:r w:rsidR="00DB5D7F" w:rsidRPr="00D04BBC">
        <w:rPr>
          <w:rFonts w:ascii="Arial" w:hAnsi="Arial" w:cs="Arial"/>
          <w:color w:val="000000"/>
          <w:lang w:val="en-US"/>
        </w:rPr>
        <w:t>tumourigenesis</w:t>
      </w:r>
      <w:proofErr w:type="spellEnd"/>
      <w:r w:rsidR="00DB5D7F" w:rsidRPr="00D04BBC">
        <w:rPr>
          <w:rFonts w:ascii="Arial" w:hAnsi="Arial" w:cs="Arial"/>
          <w:color w:val="000000"/>
          <w:lang w:val="en-US"/>
        </w:rPr>
        <w:t xml:space="preserve">: 20 </w:t>
      </w:r>
      <w:proofErr w:type="gramStart"/>
      <w:r w:rsidR="00DB5D7F" w:rsidRPr="00D04BBC">
        <w:rPr>
          <w:rFonts w:ascii="Arial" w:hAnsi="Arial" w:cs="Arial"/>
          <w:color w:val="000000"/>
          <w:lang w:val="en-US"/>
        </w:rPr>
        <w:t>years</w:t>
      </w:r>
      <w:proofErr w:type="gramEnd"/>
      <w:r w:rsidR="00DB5D7F" w:rsidRPr="00D04BBC">
        <w:rPr>
          <w:rFonts w:ascii="Arial" w:hAnsi="Arial" w:cs="Arial"/>
          <w:color w:val="000000"/>
          <w:lang w:val="en-US"/>
        </w:rPr>
        <w:t xml:space="preserve"> after</w:t>
      </w:r>
    </w:p>
    <w:p w:rsidR="00DB5D7F" w:rsidRPr="00D04BBC" w:rsidRDefault="00DB5D7F" w:rsidP="00DB5D7F">
      <w:pPr>
        <w:spacing w:after="150" w:line="240" w:lineRule="auto"/>
        <w:rPr>
          <w:rFonts w:ascii="Times New Roman" w:eastAsia="Times New Roman" w:hAnsi="Times New Roman" w:cs="Times New Roman"/>
          <w:color w:val="333333"/>
          <w:sz w:val="24"/>
          <w:szCs w:val="24"/>
          <w:lang w:val="en-US" w:eastAsia="ru-RU"/>
        </w:rPr>
      </w:pPr>
      <w:proofErr w:type="spellStart"/>
      <w:r w:rsidRPr="00D04BBC">
        <w:rPr>
          <w:rFonts w:ascii="Times New Roman" w:eastAsia="Times New Roman" w:hAnsi="Times New Roman" w:cs="Times New Roman"/>
          <w:color w:val="333333"/>
          <w:sz w:val="24"/>
          <w:szCs w:val="24"/>
          <w:lang w:val="en-US" w:eastAsia="ru-RU"/>
        </w:rPr>
        <w:t>Warfel</w:t>
      </w:r>
      <w:proofErr w:type="spellEnd"/>
      <w:r w:rsidRPr="00D04BBC">
        <w:rPr>
          <w:rFonts w:ascii="Times New Roman" w:eastAsia="Times New Roman" w:hAnsi="Times New Roman" w:cs="Times New Roman"/>
          <w:color w:val="333333"/>
          <w:sz w:val="24"/>
          <w:szCs w:val="24"/>
          <w:lang w:val="en-US" w:eastAsia="ru-RU"/>
        </w:rPr>
        <w:t>, Noel A.; El-</w:t>
      </w:r>
      <w:proofErr w:type="spellStart"/>
      <w:r w:rsidRPr="00D04BBC">
        <w:rPr>
          <w:rFonts w:ascii="Times New Roman" w:eastAsia="Times New Roman" w:hAnsi="Times New Roman" w:cs="Times New Roman"/>
          <w:color w:val="333333"/>
          <w:sz w:val="24"/>
          <w:szCs w:val="24"/>
          <w:lang w:val="en-US" w:eastAsia="ru-RU"/>
        </w:rPr>
        <w:t>Deiry</w:t>
      </w:r>
      <w:proofErr w:type="spellEnd"/>
      <w:r w:rsidRPr="00D04BBC">
        <w:rPr>
          <w:rFonts w:ascii="Times New Roman" w:eastAsia="Times New Roman" w:hAnsi="Times New Roman" w:cs="Times New Roman"/>
          <w:color w:val="333333"/>
          <w:sz w:val="24"/>
          <w:szCs w:val="24"/>
          <w:lang w:val="en-US" w:eastAsia="ru-RU"/>
        </w:rPr>
        <w:t xml:space="preserve">, </w:t>
      </w:r>
      <w:proofErr w:type="spellStart"/>
      <w:r w:rsidRPr="00D04BBC">
        <w:rPr>
          <w:rFonts w:ascii="Times New Roman" w:eastAsia="Times New Roman" w:hAnsi="Times New Roman" w:cs="Times New Roman"/>
          <w:color w:val="333333"/>
          <w:sz w:val="24"/>
          <w:szCs w:val="24"/>
          <w:lang w:val="en-US" w:eastAsia="ru-RU"/>
        </w:rPr>
        <w:t>Wafik</w:t>
      </w:r>
      <w:proofErr w:type="spellEnd"/>
      <w:r w:rsidRPr="00D04BBC">
        <w:rPr>
          <w:rFonts w:ascii="Times New Roman" w:eastAsia="Times New Roman" w:hAnsi="Times New Roman" w:cs="Times New Roman"/>
          <w:color w:val="333333"/>
          <w:sz w:val="24"/>
          <w:szCs w:val="24"/>
          <w:lang w:val="en-US" w:eastAsia="ru-RU"/>
        </w:rPr>
        <w:t xml:space="preserve"> S.</w:t>
      </w:r>
    </w:p>
    <w:p w:rsidR="00DB5D7F" w:rsidRPr="00D04BBC" w:rsidRDefault="00DB5D7F" w:rsidP="00DB5D7F">
      <w:pPr>
        <w:spacing w:after="0" w:line="240" w:lineRule="auto"/>
        <w:rPr>
          <w:rFonts w:ascii="Times New Roman" w:eastAsia="Times New Roman" w:hAnsi="Times New Roman" w:cs="Times New Roman"/>
          <w:sz w:val="24"/>
          <w:szCs w:val="24"/>
          <w:lang w:val="en-US" w:eastAsia="ru-RU"/>
        </w:rPr>
      </w:pPr>
      <w:r w:rsidRPr="00D04BBC">
        <w:rPr>
          <w:rFonts w:ascii="Times New Roman" w:eastAsia="Times New Roman" w:hAnsi="Times New Roman" w:cs="Times New Roman"/>
          <w:sz w:val="24"/>
          <w:szCs w:val="24"/>
          <w:lang w:val="en-US" w:eastAsia="ru-RU"/>
        </w:rPr>
        <w:t>Current Opinion in Oncology: </w:t>
      </w:r>
      <w:hyperlink r:id="rId4" w:history="1">
        <w:r w:rsidRPr="00D04BBC">
          <w:rPr>
            <w:rFonts w:ascii="Times New Roman" w:eastAsia="Times New Roman" w:hAnsi="Times New Roman" w:cs="Times New Roman"/>
            <w:color w:val="867C9C"/>
            <w:sz w:val="24"/>
            <w:szCs w:val="24"/>
            <w:lang w:val="en-US" w:eastAsia="ru-RU"/>
          </w:rPr>
          <w:t>January 2013 - Volume 25 - Issue 1 - p 52–58</w:t>
        </w:r>
      </w:hyperlink>
    </w:p>
    <w:p w:rsidR="00DB5D7F" w:rsidRPr="00D04BBC" w:rsidRDefault="00DB5D7F" w:rsidP="00DB5D7F">
      <w:pPr>
        <w:spacing w:after="0" w:line="240" w:lineRule="auto"/>
        <w:rPr>
          <w:rFonts w:ascii="Times New Roman" w:eastAsia="Times New Roman" w:hAnsi="Times New Roman" w:cs="Times New Roman"/>
          <w:sz w:val="24"/>
          <w:szCs w:val="24"/>
          <w:lang w:val="en-US" w:eastAsia="ru-RU"/>
        </w:rPr>
      </w:pPr>
      <w:r w:rsidRPr="00D04BBC">
        <w:rPr>
          <w:rFonts w:ascii="Times New Roman" w:eastAsia="Times New Roman" w:hAnsi="Times New Roman" w:cs="Times New Roman"/>
          <w:sz w:val="24"/>
          <w:szCs w:val="24"/>
          <w:lang w:val="en-US" w:eastAsia="ru-RU"/>
        </w:rPr>
        <w:t xml:space="preserve">CANCER BIOLOGY: Edited by Pierre Hainaut and Amelie </w:t>
      </w:r>
      <w:proofErr w:type="spellStart"/>
      <w:r w:rsidRPr="00D04BBC">
        <w:rPr>
          <w:rFonts w:ascii="Times New Roman" w:eastAsia="Times New Roman" w:hAnsi="Times New Roman" w:cs="Times New Roman"/>
          <w:sz w:val="24"/>
          <w:szCs w:val="24"/>
          <w:lang w:val="en-US" w:eastAsia="ru-RU"/>
        </w:rPr>
        <w:t>Plymoth</w:t>
      </w:r>
      <w:proofErr w:type="spellEnd"/>
    </w:p>
    <w:p w:rsidR="00DB5D7F" w:rsidRPr="00D04BBC" w:rsidRDefault="00DB5D7F">
      <w:pPr>
        <w:rPr>
          <w:b/>
          <w:sz w:val="24"/>
          <w:lang w:val="en-US"/>
        </w:rPr>
      </w:pPr>
    </w:p>
    <w:p w:rsidR="00DB5D7F" w:rsidRPr="00D04BBC" w:rsidRDefault="00DB5D7F">
      <w:pPr>
        <w:rPr>
          <w:b/>
          <w:sz w:val="24"/>
          <w:lang w:val="en-US"/>
        </w:rPr>
      </w:pPr>
    </w:p>
    <w:p w:rsidR="00DB5D7F" w:rsidRPr="00D04BBC" w:rsidRDefault="00DB5D7F">
      <w:pPr>
        <w:rPr>
          <w:b/>
          <w:sz w:val="24"/>
          <w:lang w:val="en-US"/>
        </w:rPr>
      </w:pPr>
      <w:r w:rsidRPr="00D04BBC">
        <w:rPr>
          <w:b/>
          <w:sz w:val="24"/>
          <w:lang w:val="en-US"/>
        </w:rPr>
        <w:t xml:space="preserve">Abstract </w:t>
      </w:r>
    </w:p>
    <w:p w:rsidR="00DB5D7F" w:rsidRPr="00D04BBC" w:rsidRDefault="00DB5D7F" w:rsidP="00DB5D7F">
      <w:pPr>
        <w:pStyle w:val="a3"/>
        <w:shd w:val="clear" w:color="auto" w:fill="F1F1F1"/>
        <w:spacing w:before="0" w:beforeAutospacing="0" w:after="150" w:afterAutospacing="0"/>
        <w:rPr>
          <w:rFonts w:ascii="Arial" w:hAnsi="Arial" w:cs="Arial"/>
          <w:color w:val="333333"/>
          <w:lang w:val="en-US"/>
        </w:rPr>
      </w:pPr>
      <w:r w:rsidRPr="00D04BBC">
        <w:rPr>
          <w:rStyle w:val="abstract-section-header"/>
          <w:rFonts w:ascii="Arial" w:hAnsi="Arial" w:cs="Arial"/>
          <w:b/>
          <w:bCs/>
          <w:color w:val="333333"/>
          <w:lang w:val="en-US"/>
        </w:rPr>
        <w:t>Purpose of review </w:t>
      </w:r>
      <w:r w:rsidRPr="00D04BBC">
        <w:rPr>
          <w:rFonts w:ascii="Arial" w:hAnsi="Arial" w:cs="Arial"/>
          <w:color w:val="333333"/>
          <w:lang w:val="en-US"/>
        </w:rPr>
        <w:t>This review provides an overview of the structure, regulation and physiological functions of </w:t>
      </w:r>
      <w:r w:rsidRPr="00D04BBC">
        <w:rPr>
          <w:rStyle w:val="ej-keyword"/>
          <w:rFonts w:ascii="Arial" w:hAnsi="Arial" w:cs="Arial"/>
          <w:color w:val="333333"/>
          <w:lang w:val="en-US"/>
        </w:rPr>
        <w:t>p21</w:t>
      </w:r>
      <w:r w:rsidRPr="00D04BBC">
        <w:rPr>
          <w:rFonts w:ascii="Arial" w:hAnsi="Arial" w:cs="Arial"/>
          <w:color w:val="333333"/>
          <w:lang w:val="en-US"/>
        </w:rPr>
        <w:t>, the product of the </w:t>
      </w:r>
      <w:r w:rsidRPr="00D04BBC">
        <w:rPr>
          <w:rStyle w:val="ej-keyword"/>
          <w:rFonts w:ascii="Arial" w:hAnsi="Arial" w:cs="Arial"/>
          <w:color w:val="333333"/>
          <w:lang w:val="en-US"/>
        </w:rPr>
        <w:t>cyclin-dependent kinase</w:t>
      </w:r>
      <w:r w:rsidRPr="00D04BBC">
        <w:rPr>
          <w:rFonts w:ascii="Arial" w:hAnsi="Arial" w:cs="Arial"/>
          <w:color w:val="333333"/>
          <w:lang w:val="en-US"/>
        </w:rPr>
        <w:t> inhibitor 1A (</w:t>
      </w:r>
      <w:r w:rsidRPr="00D04BBC">
        <w:rPr>
          <w:rStyle w:val="a5"/>
          <w:rFonts w:ascii="Arial" w:hAnsi="Arial" w:cs="Arial"/>
          <w:color w:val="333333"/>
          <w:lang w:val="en-US"/>
        </w:rPr>
        <w:t>CDKN1A</w:t>
      </w:r>
      <w:r w:rsidRPr="00D04BBC">
        <w:rPr>
          <w:rFonts w:ascii="Arial" w:hAnsi="Arial" w:cs="Arial"/>
          <w:color w:val="333333"/>
          <w:lang w:val="en-US"/>
        </w:rPr>
        <w:t>) gene, with a focus on its dual role in promoting and repressing biological processes that are hallmarks of tumourigenesis.</w:t>
      </w:r>
    </w:p>
    <w:p w:rsidR="00DB5D7F" w:rsidRPr="00D04BBC" w:rsidRDefault="00DB5D7F" w:rsidP="00DB5D7F">
      <w:pPr>
        <w:pStyle w:val="a3"/>
        <w:shd w:val="clear" w:color="auto" w:fill="F1F1F1"/>
        <w:spacing w:before="0" w:beforeAutospacing="0" w:after="150" w:afterAutospacing="0"/>
        <w:rPr>
          <w:rFonts w:ascii="Arial" w:hAnsi="Arial" w:cs="Arial"/>
          <w:color w:val="333333"/>
          <w:lang w:val="en-US"/>
        </w:rPr>
      </w:pPr>
      <w:r w:rsidRPr="00D04BBC">
        <w:rPr>
          <w:rStyle w:val="abstract-section-header"/>
          <w:rFonts w:ascii="Arial" w:hAnsi="Arial" w:cs="Arial"/>
          <w:b/>
          <w:bCs/>
          <w:color w:val="333333"/>
          <w:lang w:val="en-US"/>
        </w:rPr>
        <w:t>Recent findings </w:t>
      </w:r>
      <w:r w:rsidRPr="00D04BBC">
        <w:rPr>
          <w:rFonts w:ascii="Arial" w:hAnsi="Arial" w:cs="Arial"/>
          <w:color w:val="333333"/>
          <w:lang w:val="en-US"/>
        </w:rPr>
        <w:t xml:space="preserve">Recent work has provided a better understanding of the molecular mechanisms of how oncogenic </w:t>
      </w:r>
      <w:proofErr w:type="spellStart"/>
      <w:r w:rsidRPr="00D04BBC">
        <w:rPr>
          <w:rFonts w:ascii="Arial" w:hAnsi="Arial" w:cs="Arial"/>
          <w:color w:val="333333"/>
          <w:lang w:val="en-US"/>
        </w:rPr>
        <w:t>signalling</w:t>
      </w:r>
      <w:proofErr w:type="spellEnd"/>
      <w:r w:rsidRPr="00D04BBC">
        <w:rPr>
          <w:rFonts w:ascii="Arial" w:hAnsi="Arial" w:cs="Arial"/>
          <w:color w:val="333333"/>
          <w:lang w:val="en-US"/>
        </w:rPr>
        <w:t xml:space="preserve"> pathways influence </w:t>
      </w:r>
      <w:r w:rsidRPr="00D04BBC">
        <w:rPr>
          <w:rStyle w:val="ej-keyword"/>
          <w:rFonts w:ascii="Arial" w:hAnsi="Arial" w:cs="Arial"/>
          <w:color w:val="333333"/>
          <w:lang w:val="en-US"/>
        </w:rPr>
        <w:t>p21</w:t>
      </w:r>
      <w:r w:rsidRPr="00D04BBC">
        <w:rPr>
          <w:rFonts w:ascii="Arial" w:hAnsi="Arial" w:cs="Arial"/>
          <w:color w:val="333333"/>
          <w:lang w:val="en-US"/>
        </w:rPr>
        <w:t> expression. In response to cellular stimuli, </w:t>
      </w:r>
      <w:r w:rsidRPr="00D04BBC">
        <w:rPr>
          <w:rStyle w:val="ej-keyword"/>
          <w:rFonts w:ascii="Arial" w:hAnsi="Arial" w:cs="Arial"/>
          <w:color w:val="333333"/>
          <w:lang w:val="en-US"/>
        </w:rPr>
        <w:t>p21</w:t>
      </w:r>
      <w:r w:rsidRPr="00D04BBC">
        <w:rPr>
          <w:rFonts w:ascii="Arial" w:hAnsi="Arial" w:cs="Arial"/>
          <w:color w:val="333333"/>
          <w:lang w:val="en-US"/>
        </w:rPr>
        <w:t xml:space="preserve"> expression is tightly regulated at transcriptional and post-translational levels through mechanisms involving RNA stabilization, phosphorylation and ubiquitination. As a result, growing evidence reveals that several important tumour suppressor and oncogenic </w:t>
      </w:r>
      <w:proofErr w:type="spellStart"/>
      <w:r w:rsidRPr="00D04BBC">
        <w:rPr>
          <w:rFonts w:ascii="Arial" w:hAnsi="Arial" w:cs="Arial"/>
          <w:color w:val="333333"/>
          <w:lang w:val="en-US"/>
        </w:rPr>
        <w:t>signalling</w:t>
      </w:r>
      <w:proofErr w:type="spellEnd"/>
      <w:r w:rsidRPr="00D04BBC">
        <w:rPr>
          <w:rFonts w:ascii="Arial" w:hAnsi="Arial" w:cs="Arial"/>
          <w:color w:val="333333"/>
          <w:lang w:val="en-US"/>
        </w:rPr>
        <w:t xml:space="preserve"> pathways alter </w:t>
      </w:r>
      <w:r w:rsidRPr="00D04BBC">
        <w:rPr>
          <w:rStyle w:val="ej-keyword"/>
          <w:rFonts w:ascii="Arial" w:hAnsi="Arial" w:cs="Arial"/>
          <w:color w:val="333333"/>
          <w:lang w:val="en-US"/>
        </w:rPr>
        <w:t>p21</w:t>
      </w:r>
      <w:r w:rsidRPr="00D04BBC">
        <w:rPr>
          <w:rFonts w:ascii="Arial" w:hAnsi="Arial" w:cs="Arial"/>
          <w:color w:val="333333"/>
          <w:lang w:val="en-US"/>
        </w:rPr>
        <w:t> expression to elicit their effects on </w:t>
      </w:r>
      <w:r w:rsidRPr="00D04BBC">
        <w:rPr>
          <w:rStyle w:val="ej-keyword"/>
          <w:rFonts w:ascii="Arial" w:hAnsi="Arial" w:cs="Arial"/>
          <w:color w:val="333333"/>
          <w:lang w:val="en-US"/>
        </w:rPr>
        <w:t xml:space="preserve">cell </w:t>
      </w:r>
      <w:proofErr w:type="spellStart"/>
      <w:r w:rsidRPr="00D04BBC">
        <w:rPr>
          <w:rStyle w:val="ej-keyword"/>
          <w:rFonts w:ascii="Arial" w:hAnsi="Arial" w:cs="Arial"/>
          <w:color w:val="333333"/>
          <w:lang w:val="en-US"/>
        </w:rPr>
        <w:t>cycle</w:t>
      </w:r>
      <w:r w:rsidRPr="00D04BBC">
        <w:rPr>
          <w:rFonts w:ascii="Arial" w:hAnsi="Arial" w:cs="Arial"/>
          <w:color w:val="333333"/>
          <w:lang w:val="en-US"/>
        </w:rPr>
        <w:t>progression</w:t>
      </w:r>
      <w:proofErr w:type="spellEnd"/>
      <w:r w:rsidRPr="00D04BBC">
        <w:rPr>
          <w:rFonts w:ascii="Arial" w:hAnsi="Arial" w:cs="Arial"/>
          <w:color w:val="333333"/>
          <w:lang w:val="en-US"/>
        </w:rPr>
        <w:t xml:space="preserve"> and survival. Thus, </w:t>
      </w:r>
      <w:r w:rsidRPr="00D04BBC">
        <w:rPr>
          <w:rStyle w:val="ej-keyword"/>
          <w:rFonts w:ascii="Arial" w:hAnsi="Arial" w:cs="Arial"/>
          <w:color w:val="333333"/>
          <w:lang w:val="en-US"/>
        </w:rPr>
        <w:t>p21</w:t>
      </w:r>
      <w:r w:rsidRPr="00D04BBC">
        <w:rPr>
          <w:rFonts w:ascii="Arial" w:hAnsi="Arial" w:cs="Arial"/>
          <w:color w:val="333333"/>
          <w:lang w:val="en-US"/>
        </w:rPr>
        <w:t xml:space="preserve"> expression can both promote and inhibit </w:t>
      </w:r>
      <w:proofErr w:type="spellStart"/>
      <w:r w:rsidRPr="00D04BBC">
        <w:rPr>
          <w:rFonts w:ascii="Arial" w:hAnsi="Arial" w:cs="Arial"/>
          <w:color w:val="333333"/>
          <w:lang w:val="en-US"/>
        </w:rPr>
        <w:t>tumourigenic</w:t>
      </w:r>
      <w:proofErr w:type="spellEnd"/>
      <w:r w:rsidRPr="00D04BBC">
        <w:rPr>
          <w:rFonts w:ascii="Arial" w:hAnsi="Arial" w:cs="Arial"/>
          <w:color w:val="333333"/>
          <w:lang w:val="en-US"/>
        </w:rPr>
        <w:t xml:space="preserve"> processes, depending on the cellular context.</w:t>
      </w:r>
    </w:p>
    <w:p w:rsidR="00DB5D7F" w:rsidRPr="00D04BBC" w:rsidRDefault="00DB5D7F" w:rsidP="00DB5D7F">
      <w:pPr>
        <w:pStyle w:val="a3"/>
        <w:shd w:val="clear" w:color="auto" w:fill="F1F1F1"/>
        <w:spacing w:before="0" w:beforeAutospacing="0" w:after="150" w:afterAutospacing="0"/>
        <w:rPr>
          <w:rFonts w:ascii="Arial" w:hAnsi="Arial" w:cs="Arial"/>
          <w:color w:val="333333"/>
          <w:lang w:val="en-US"/>
        </w:rPr>
      </w:pPr>
      <w:r w:rsidRPr="00D04BBC">
        <w:rPr>
          <w:rStyle w:val="abstract-section-header"/>
          <w:rFonts w:ascii="Arial" w:hAnsi="Arial" w:cs="Arial"/>
          <w:b/>
          <w:bCs/>
          <w:color w:val="333333"/>
          <w:lang w:val="en-US"/>
        </w:rPr>
        <w:t>Summary </w:t>
      </w:r>
      <w:r w:rsidRPr="00D04BBC">
        <w:rPr>
          <w:rFonts w:ascii="Arial" w:hAnsi="Arial" w:cs="Arial"/>
          <w:color w:val="333333"/>
          <w:lang w:val="en-US"/>
        </w:rPr>
        <w:t>Since its discovery, it has become increasingly clear that </w:t>
      </w:r>
      <w:r w:rsidRPr="00D04BBC">
        <w:rPr>
          <w:rStyle w:val="ej-keyword"/>
          <w:rFonts w:ascii="Arial" w:hAnsi="Arial" w:cs="Arial"/>
          <w:color w:val="333333"/>
          <w:lang w:val="en-US"/>
        </w:rPr>
        <w:t>p21</w:t>
      </w:r>
      <w:r w:rsidRPr="00D04BBC">
        <w:rPr>
          <w:rFonts w:ascii="Arial" w:hAnsi="Arial" w:cs="Arial"/>
          <w:color w:val="333333"/>
          <w:lang w:val="en-US"/>
        </w:rPr>
        <w:t> can function as both a classical tumour suppressor and an oncogene. In order to effectively utilize </w:t>
      </w:r>
      <w:r w:rsidRPr="00D04BBC">
        <w:rPr>
          <w:rStyle w:val="ej-keyword"/>
          <w:rFonts w:ascii="Arial" w:hAnsi="Arial" w:cs="Arial"/>
          <w:color w:val="333333"/>
          <w:lang w:val="en-US"/>
        </w:rPr>
        <w:t>p21</w:t>
      </w:r>
      <w:r w:rsidRPr="00D04BBC">
        <w:rPr>
          <w:rFonts w:ascii="Arial" w:hAnsi="Arial" w:cs="Arial"/>
          <w:color w:val="333333"/>
          <w:lang w:val="en-US"/>
        </w:rPr>
        <w:t> as a therapeutic target, it will be necessary to design therapeutic strategies that preferentially block the ability of </w:t>
      </w:r>
      <w:r w:rsidRPr="00D04BBC">
        <w:rPr>
          <w:rStyle w:val="ej-keyword"/>
          <w:rFonts w:ascii="Arial" w:hAnsi="Arial" w:cs="Arial"/>
          <w:color w:val="333333"/>
          <w:lang w:val="en-US"/>
        </w:rPr>
        <w:t>p21</w:t>
      </w:r>
      <w:r w:rsidRPr="00D04BBC">
        <w:rPr>
          <w:rFonts w:ascii="Arial" w:hAnsi="Arial" w:cs="Arial"/>
          <w:color w:val="333333"/>
          <w:lang w:val="en-US"/>
        </w:rPr>
        <w:t> to promote senescence, stem cell renewal and cyclin/CDK activation, while leaving its tumour suppressive functions intact.</w:t>
      </w:r>
    </w:p>
    <w:p w:rsidR="00DB5D7F" w:rsidRPr="00D04BBC" w:rsidRDefault="00DB5D7F">
      <w:pPr>
        <w:rPr>
          <w:b/>
          <w:sz w:val="24"/>
          <w:lang w:val="en-US"/>
        </w:rPr>
      </w:pPr>
    </w:p>
    <w:p w:rsidR="00DB5D7F" w:rsidRPr="00D04BBC" w:rsidRDefault="00DB5D7F" w:rsidP="00DB5D7F">
      <w:pPr>
        <w:pStyle w:val="2"/>
        <w:pBdr>
          <w:bottom w:val="single" w:sz="24" w:space="0" w:color="DDDDDD"/>
        </w:pBdr>
        <w:shd w:val="clear" w:color="auto" w:fill="FFFFFF"/>
        <w:spacing w:before="450" w:after="150"/>
        <w:rPr>
          <w:rFonts w:ascii="Arial" w:hAnsi="Arial" w:cs="Arial"/>
          <w:color w:val="3B3030"/>
          <w:lang w:val="en-US"/>
        </w:rPr>
      </w:pPr>
      <w:r w:rsidRPr="00D04BBC">
        <w:rPr>
          <w:rFonts w:ascii="Arial" w:hAnsi="Arial" w:cs="Arial"/>
          <w:color w:val="3B3030"/>
          <w:lang w:val="en-US"/>
        </w:rPr>
        <w:t>INTRODUCTION</w:t>
      </w:r>
    </w:p>
    <w:p w:rsidR="00DB5D7F" w:rsidRPr="00D04BBC" w:rsidRDefault="00DB5D7F" w:rsidP="00DB5D7F">
      <w:pPr>
        <w:pStyle w:val="a3"/>
        <w:shd w:val="clear" w:color="auto" w:fill="FFFFFF"/>
        <w:spacing w:before="0" w:beforeAutospacing="0" w:after="150" w:afterAutospacing="0"/>
        <w:rPr>
          <w:rFonts w:ascii="Arial" w:hAnsi="Arial" w:cs="Arial"/>
          <w:color w:val="333333"/>
          <w:lang w:val="en-US"/>
        </w:rPr>
      </w:pPr>
      <w:r w:rsidRPr="00D04BBC">
        <w:rPr>
          <w:rFonts w:ascii="Arial" w:hAnsi="Arial" w:cs="Arial"/>
          <w:color w:val="333333"/>
          <w:lang w:val="en-US"/>
        </w:rPr>
        <w:t>Loss of control of the mammalian </w:t>
      </w:r>
      <w:r w:rsidRPr="00D04BBC">
        <w:rPr>
          <w:rStyle w:val="ej-keyword"/>
          <w:rFonts w:ascii="Arial" w:hAnsi="Arial" w:cs="Arial"/>
          <w:color w:val="333333"/>
          <w:lang w:val="en-US"/>
        </w:rPr>
        <w:t>cell cycle</w:t>
      </w:r>
      <w:r w:rsidRPr="00D04BBC">
        <w:rPr>
          <w:rFonts w:ascii="Arial" w:hAnsi="Arial" w:cs="Arial"/>
          <w:color w:val="333333"/>
          <w:lang w:val="en-US"/>
        </w:rPr>
        <w:t> drives cellular transformation and promotes tumourigenesis. As a result, eukaryotic cells have developed multiple checkpoints that regulate </w:t>
      </w:r>
      <w:r w:rsidRPr="00D04BBC">
        <w:rPr>
          <w:rStyle w:val="ej-keyword"/>
          <w:rFonts w:ascii="Arial" w:hAnsi="Arial" w:cs="Arial"/>
          <w:color w:val="333333"/>
          <w:lang w:val="en-US"/>
        </w:rPr>
        <w:t>cell cycle</w:t>
      </w:r>
      <w:r w:rsidRPr="00D04BBC">
        <w:rPr>
          <w:rFonts w:ascii="Arial" w:hAnsi="Arial" w:cs="Arial"/>
          <w:color w:val="333333"/>
          <w:lang w:val="en-US"/>
        </w:rPr>
        <w:t> progression. Aberrant expression and activity of the proteins that mediate these </w:t>
      </w:r>
      <w:r w:rsidRPr="00D04BBC">
        <w:rPr>
          <w:rStyle w:val="ej-keyword"/>
          <w:rFonts w:ascii="Arial" w:hAnsi="Arial" w:cs="Arial"/>
          <w:color w:val="333333"/>
          <w:lang w:val="en-US"/>
        </w:rPr>
        <w:t>cell cycle</w:t>
      </w:r>
      <w:r w:rsidRPr="00D04BBC">
        <w:rPr>
          <w:rFonts w:ascii="Arial" w:hAnsi="Arial" w:cs="Arial"/>
          <w:color w:val="333333"/>
          <w:lang w:val="en-US"/>
        </w:rPr>
        <w:t> checkpoints leads to the development of cancer and greatly affects the efficacy of anticancer therapies. One such </w:t>
      </w:r>
      <w:r w:rsidRPr="00D04BBC">
        <w:rPr>
          <w:rStyle w:val="ej-keyword"/>
          <w:rFonts w:ascii="Arial" w:hAnsi="Arial" w:cs="Arial"/>
          <w:color w:val="333333"/>
          <w:lang w:val="en-US"/>
        </w:rPr>
        <w:t>cell cycle</w:t>
      </w:r>
      <w:r w:rsidRPr="00D04BBC">
        <w:rPr>
          <w:rFonts w:ascii="Arial" w:hAnsi="Arial" w:cs="Arial"/>
          <w:color w:val="333333"/>
          <w:lang w:val="en-US"/>
        </w:rPr>
        <w:t> regulatory protein, </w:t>
      </w:r>
      <w:r w:rsidRPr="00D04BBC">
        <w:rPr>
          <w:rStyle w:val="ej-keyword"/>
          <w:rFonts w:ascii="Arial" w:hAnsi="Arial" w:cs="Arial"/>
          <w:color w:val="333333"/>
          <w:lang w:val="en-US"/>
        </w:rPr>
        <w:t>p21</w:t>
      </w:r>
      <w:r w:rsidRPr="00D04BBC">
        <w:rPr>
          <w:rFonts w:ascii="Arial" w:hAnsi="Arial" w:cs="Arial"/>
          <w:color w:val="333333"/>
          <w:lang w:val="en-US"/>
        </w:rPr>
        <w:t> [also known as </w:t>
      </w:r>
      <w:r w:rsidRPr="00D04BBC">
        <w:rPr>
          <w:rStyle w:val="ej-keyword"/>
          <w:rFonts w:ascii="Arial" w:hAnsi="Arial" w:cs="Arial"/>
          <w:color w:val="333333"/>
          <w:lang w:val="en-US"/>
        </w:rPr>
        <w:t>wild-type p53-activated fragment 1</w:t>
      </w:r>
      <w:r w:rsidRPr="00D04BBC">
        <w:rPr>
          <w:rFonts w:ascii="Arial" w:hAnsi="Arial" w:cs="Arial"/>
          <w:color w:val="333333"/>
          <w:lang w:val="en-US"/>
        </w:rPr>
        <w:t> (WAF1), CDK-interacting protein 1 (CIP1), senescent cell-derived growth inhibitor 1 (SDI1), melanoma-derived antigen 6 (MDA6) and </w:t>
      </w:r>
      <w:r w:rsidRPr="00D04BBC">
        <w:rPr>
          <w:rStyle w:val="ej-keyword"/>
          <w:rFonts w:ascii="Arial" w:hAnsi="Arial" w:cs="Arial"/>
          <w:color w:val="333333"/>
          <w:lang w:val="en-US"/>
        </w:rPr>
        <w:t>cyclin-dependent kinase</w:t>
      </w:r>
      <w:r w:rsidRPr="00D04BBC">
        <w:rPr>
          <w:rFonts w:ascii="Arial" w:hAnsi="Arial" w:cs="Arial"/>
          <w:color w:val="333333"/>
          <w:lang w:val="en-US"/>
        </w:rPr>
        <w:t> inhibitor 1A (CDKN1A)], functions as a </w:t>
      </w:r>
      <w:r w:rsidRPr="00D04BBC">
        <w:rPr>
          <w:rStyle w:val="ej-keyword"/>
          <w:rFonts w:ascii="Arial" w:hAnsi="Arial" w:cs="Arial"/>
          <w:color w:val="333333"/>
          <w:lang w:val="en-US"/>
        </w:rPr>
        <w:t xml:space="preserve">cyclin-dependent </w:t>
      </w:r>
      <w:proofErr w:type="spellStart"/>
      <w:r w:rsidRPr="00D04BBC">
        <w:rPr>
          <w:rStyle w:val="ej-keyword"/>
          <w:rFonts w:ascii="Arial" w:hAnsi="Arial" w:cs="Arial"/>
          <w:color w:val="333333"/>
          <w:lang w:val="en-US"/>
        </w:rPr>
        <w:t>kinase</w:t>
      </w:r>
      <w:r w:rsidRPr="00D04BBC">
        <w:rPr>
          <w:rFonts w:ascii="Arial" w:hAnsi="Arial" w:cs="Arial"/>
          <w:color w:val="333333"/>
          <w:lang w:val="en-US"/>
        </w:rPr>
        <w:t>inhibitor</w:t>
      </w:r>
      <w:proofErr w:type="spellEnd"/>
      <w:r w:rsidRPr="00D04BBC">
        <w:rPr>
          <w:rFonts w:ascii="Arial" w:hAnsi="Arial" w:cs="Arial"/>
          <w:color w:val="333333"/>
          <w:lang w:val="en-US"/>
        </w:rPr>
        <w:t>. In response to DNA damage or other cellular stressors, </w:t>
      </w:r>
      <w:r w:rsidRPr="00D04BBC">
        <w:rPr>
          <w:rStyle w:val="ej-keyword"/>
          <w:rFonts w:ascii="Arial" w:hAnsi="Arial" w:cs="Arial"/>
          <w:color w:val="333333"/>
          <w:lang w:val="en-US"/>
        </w:rPr>
        <w:t>p21</w:t>
      </w:r>
      <w:r w:rsidRPr="00D04BBC">
        <w:rPr>
          <w:rFonts w:ascii="Arial" w:hAnsi="Arial" w:cs="Arial"/>
          <w:color w:val="333333"/>
          <w:lang w:val="en-US"/>
        </w:rPr>
        <w:t> expression is increased, resulting in the activation of </w:t>
      </w:r>
      <w:r w:rsidRPr="00D04BBC">
        <w:rPr>
          <w:rStyle w:val="ej-keyword"/>
          <w:rFonts w:ascii="Arial" w:hAnsi="Arial" w:cs="Arial"/>
          <w:color w:val="333333"/>
          <w:lang w:val="en-US"/>
        </w:rPr>
        <w:t>cell cycle</w:t>
      </w:r>
      <w:r w:rsidRPr="00D04BBC">
        <w:rPr>
          <w:rFonts w:ascii="Arial" w:hAnsi="Arial" w:cs="Arial"/>
          <w:color w:val="333333"/>
          <w:lang w:val="en-US"/>
        </w:rPr>
        <w:t xml:space="preserve"> checkpoints until repair has taken place, so that cells can survive and maintain genetic fidelity. Since its discovery, an abundance of research has </w:t>
      </w:r>
      <w:r w:rsidR="002319A7" w:rsidRPr="00D04BBC">
        <w:rPr>
          <w:rFonts w:ascii="Arial" w:hAnsi="Arial" w:cs="Arial"/>
          <w:color w:val="333333"/>
          <w:lang w:val="en-US"/>
        </w:rPr>
        <w:t>unraveled</w:t>
      </w:r>
      <w:r w:rsidRPr="00D04BBC">
        <w:rPr>
          <w:rFonts w:ascii="Arial" w:hAnsi="Arial" w:cs="Arial"/>
          <w:color w:val="333333"/>
          <w:lang w:val="en-US"/>
        </w:rPr>
        <w:t xml:space="preserve"> the complex mechanisms regulating </w:t>
      </w:r>
      <w:r w:rsidRPr="00D04BBC">
        <w:rPr>
          <w:rStyle w:val="ej-keyword"/>
          <w:rFonts w:ascii="Arial" w:hAnsi="Arial" w:cs="Arial"/>
          <w:color w:val="333333"/>
          <w:lang w:val="en-US"/>
        </w:rPr>
        <w:t>p21</w:t>
      </w:r>
      <w:r w:rsidRPr="00D04BBC">
        <w:rPr>
          <w:rFonts w:ascii="Arial" w:hAnsi="Arial" w:cs="Arial"/>
          <w:color w:val="333333"/>
          <w:lang w:val="en-US"/>
        </w:rPr>
        <w:t xml:space="preserve"> expression and function and </w:t>
      </w:r>
      <w:r w:rsidRPr="00D04BBC">
        <w:rPr>
          <w:rFonts w:ascii="Arial" w:hAnsi="Arial" w:cs="Arial"/>
          <w:color w:val="333333"/>
          <w:lang w:val="en-US"/>
        </w:rPr>
        <w:lastRenderedPageBreak/>
        <w:t>provided insights into the role of </w:t>
      </w:r>
      <w:r w:rsidRPr="00D04BBC">
        <w:rPr>
          <w:rStyle w:val="ej-keyword"/>
          <w:rFonts w:ascii="Arial" w:hAnsi="Arial" w:cs="Arial"/>
          <w:color w:val="333333"/>
          <w:lang w:val="en-US"/>
        </w:rPr>
        <w:t>p21</w:t>
      </w:r>
      <w:r w:rsidRPr="00D04BBC">
        <w:rPr>
          <w:rFonts w:ascii="Arial" w:hAnsi="Arial" w:cs="Arial"/>
          <w:color w:val="333333"/>
          <w:lang w:val="en-US"/>
        </w:rPr>
        <w:t> as a positive and negative regulator of tumour development and progression</w:t>
      </w:r>
    </w:p>
    <w:p w:rsidR="00DB5D7F" w:rsidRPr="00D04BBC" w:rsidRDefault="00DB5D7F">
      <w:pPr>
        <w:rPr>
          <w:b/>
          <w:sz w:val="24"/>
          <w:lang w:val="en-US"/>
        </w:rPr>
      </w:pPr>
    </w:p>
    <w:p w:rsidR="00DB5D7F" w:rsidRPr="00D04BBC" w:rsidRDefault="00DB5D7F" w:rsidP="00DB5D7F">
      <w:pPr>
        <w:pStyle w:val="2"/>
        <w:pBdr>
          <w:bottom w:val="single" w:sz="24" w:space="0" w:color="DDDDDD"/>
        </w:pBdr>
        <w:shd w:val="clear" w:color="auto" w:fill="FFFFFF"/>
        <w:spacing w:before="450" w:after="150"/>
        <w:rPr>
          <w:rFonts w:ascii="Arial" w:hAnsi="Arial" w:cs="Arial"/>
          <w:color w:val="3B3030"/>
          <w:lang w:val="en-US"/>
        </w:rPr>
      </w:pPr>
      <w:r w:rsidRPr="00D04BBC">
        <w:rPr>
          <w:rFonts w:ascii="Arial" w:hAnsi="Arial" w:cs="Arial"/>
          <w:color w:val="3B3030"/>
          <w:lang w:val="en-US"/>
        </w:rPr>
        <w:t>STRUCTURE</w:t>
      </w:r>
    </w:p>
    <w:p w:rsidR="00DB5D7F" w:rsidRPr="00DB5D7F" w:rsidRDefault="00AE0F7D" w:rsidP="00DB5D7F">
      <w:pPr>
        <w:pStyle w:val="a3"/>
        <w:shd w:val="clear" w:color="auto" w:fill="FFFFFF"/>
        <w:spacing w:before="0" w:beforeAutospacing="0" w:after="150" w:afterAutospacing="0"/>
        <w:rPr>
          <w:rFonts w:ascii="Arial" w:hAnsi="Arial" w:cs="Arial"/>
          <w:color w:val="333333"/>
          <w:lang w:val="en-US"/>
        </w:rPr>
      </w:pPr>
      <w:r w:rsidRPr="00D04BBC">
        <w:rPr>
          <w:b/>
          <w:noProof/>
        </w:rPr>
        <w:drawing>
          <wp:anchor distT="0" distB="0" distL="114300" distR="114300" simplePos="0" relativeHeight="251659264" behindDoc="0" locked="0" layoutInCell="1" allowOverlap="1" wp14:anchorId="5AFCBABC" wp14:editId="2C94B536">
            <wp:simplePos x="0" y="0"/>
            <wp:positionH relativeFrom="column">
              <wp:posOffset>-105410</wp:posOffset>
            </wp:positionH>
            <wp:positionV relativeFrom="paragraph">
              <wp:posOffset>2686050</wp:posOffset>
            </wp:positionV>
            <wp:extent cx="5852160" cy="3994150"/>
            <wp:effectExtent l="0" t="0" r="0" b="635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00001622-201301000-00011.F2-11.jpeg"/>
                    <pic:cNvPicPr/>
                  </pic:nvPicPr>
                  <pic:blipFill>
                    <a:blip r:embed="rId5">
                      <a:extLst>
                        <a:ext uri="{28A0092B-C50C-407E-A947-70E740481C1C}">
                          <a14:useLocalDpi xmlns:a14="http://schemas.microsoft.com/office/drawing/2010/main" val="0"/>
                        </a:ext>
                      </a:extLst>
                    </a:blip>
                    <a:stretch>
                      <a:fillRect/>
                    </a:stretch>
                  </pic:blipFill>
                  <pic:spPr>
                    <a:xfrm>
                      <a:off x="0" y="0"/>
                      <a:ext cx="5852160" cy="3994150"/>
                    </a:xfrm>
                    <a:prstGeom prst="rect">
                      <a:avLst/>
                    </a:prstGeom>
                  </pic:spPr>
                </pic:pic>
              </a:graphicData>
            </a:graphic>
            <wp14:sizeRelH relativeFrom="page">
              <wp14:pctWidth>0</wp14:pctWidth>
            </wp14:sizeRelH>
            <wp14:sizeRelV relativeFrom="page">
              <wp14:pctHeight>0</wp14:pctHeight>
            </wp14:sizeRelV>
          </wp:anchor>
        </w:drawing>
      </w:r>
      <w:r w:rsidR="00DB5D7F" w:rsidRPr="00D04BBC">
        <w:rPr>
          <w:rFonts w:ascii="Arial" w:hAnsi="Arial" w:cs="Arial"/>
          <w:color w:val="333333"/>
          <w:lang w:val="en-US"/>
        </w:rPr>
        <w:t>The wild-type p53-activated fragment (</w:t>
      </w:r>
      <w:r w:rsidR="00DB5D7F" w:rsidRPr="00D04BBC">
        <w:rPr>
          <w:rStyle w:val="a5"/>
          <w:rFonts w:ascii="Arial" w:hAnsi="Arial" w:cs="Arial"/>
          <w:color w:val="333333"/>
          <w:lang w:val="en-US"/>
        </w:rPr>
        <w:t>WAF1</w:t>
      </w:r>
      <w:r w:rsidR="00DB5D7F" w:rsidRPr="00D04BBC">
        <w:rPr>
          <w:rFonts w:ascii="Arial" w:hAnsi="Arial" w:cs="Arial"/>
          <w:color w:val="333333"/>
          <w:lang w:val="en-US"/>
        </w:rPr>
        <w:t>) gene is located on human chromosome 6p21 and encodes a 21-kDa protein (</w:t>
      </w:r>
      <w:r w:rsidR="00DB5D7F" w:rsidRPr="00D04BBC">
        <w:rPr>
          <w:rStyle w:val="ej-keyword"/>
          <w:rFonts w:ascii="Arial" w:hAnsi="Arial" w:cs="Arial"/>
          <w:color w:val="333333"/>
          <w:lang w:val="en-US"/>
        </w:rPr>
        <w:t>p21</w:t>
      </w:r>
      <w:r w:rsidR="00DB5D7F" w:rsidRPr="00D04BBC">
        <w:rPr>
          <w:rFonts w:ascii="Arial" w:hAnsi="Arial" w:cs="Arial"/>
          <w:color w:val="333333"/>
          <w:lang w:val="en-US"/>
        </w:rPr>
        <w:t xml:space="preserve">) that was originally identified through subtractive hybridization screening for transcriptional targets of the p53 </w:t>
      </w:r>
      <w:proofErr w:type="spellStart"/>
      <w:r w:rsidR="00DB5D7F" w:rsidRPr="00D04BBC">
        <w:rPr>
          <w:rFonts w:ascii="Arial" w:hAnsi="Arial" w:cs="Arial"/>
          <w:color w:val="333333"/>
          <w:lang w:val="en-US"/>
        </w:rPr>
        <w:t>tumour</w:t>
      </w:r>
      <w:proofErr w:type="spellEnd"/>
      <w:r w:rsidR="00DB5D7F" w:rsidRPr="00D04BBC">
        <w:rPr>
          <w:rFonts w:ascii="Arial" w:hAnsi="Arial" w:cs="Arial"/>
          <w:color w:val="333333"/>
          <w:lang w:val="en-US"/>
        </w:rPr>
        <w:t xml:space="preserve"> suppressor protein </w:t>
      </w:r>
      <w:hyperlink r:id="rId6" w:anchor="R1-11" w:history="1">
        <w:r w:rsidR="00DB5D7F" w:rsidRPr="00D04BBC">
          <w:rPr>
            <w:rStyle w:val="a4"/>
            <w:rFonts w:ascii="Arial" w:hAnsi="Arial" w:cs="Arial"/>
            <w:color w:val="867C9C"/>
            <w:sz w:val="16"/>
            <w:szCs w:val="16"/>
            <w:vertAlign w:val="superscript"/>
            <w:lang w:val="en-US"/>
          </w:rPr>
          <w:t>[1]</w:t>
        </w:r>
      </w:hyperlink>
      <w:r w:rsidR="00DB5D7F" w:rsidRPr="00D04BBC">
        <w:rPr>
          <w:rFonts w:ascii="Arial" w:hAnsi="Arial" w:cs="Arial"/>
          <w:color w:val="333333"/>
          <w:lang w:val="en-US"/>
        </w:rPr>
        <w:t>. Simultaneously, p21WAF1 was independently discovered from a yeast two-hybrid screen as a 21-kDa protein that interacts with and inhibits </w:t>
      </w:r>
      <w:r w:rsidR="00DB5D7F" w:rsidRPr="00D04BBC">
        <w:rPr>
          <w:rStyle w:val="ej-keyword"/>
          <w:rFonts w:ascii="Arial" w:hAnsi="Arial" w:cs="Arial"/>
          <w:color w:val="333333"/>
          <w:lang w:val="en-US"/>
        </w:rPr>
        <w:t>cyclin-dependent kinase</w:t>
      </w:r>
      <w:r w:rsidR="00DB5D7F" w:rsidRPr="00D04BBC">
        <w:rPr>
          <w:rFonts w:ascii="Arial" w:hAnsi="Arial" w:cs="Arial"/>
          <w:color w:val="333333"/>
          <w:lang w:val="en-US"/>
        </w:rPr>
        <w:t> 2 (p21CIP1) </w:t>
      </w:r>
      <w:hyperlink r:id="rId7" w:anchor="R2-11" w:history="1">
        <w:r w:rsidR="00DB5D7F" w:rsidRPr="00D04BBC">
          <w:rPr>
            <w:rStyle w:val="a4"/>
            <w:rFonts w:ascii="Arial" w:hAnsi="Arial" w:cs="Arial"/>
            <w:color w:val="867C9C"/>
            <w:sz w:val="16"/>
            <w:szCs w:val="16"/>
            <w:vertAlign w:val="superscript"/>
            <w:lang w:val="en-US"/>
          </w:rPr>
          <w:t>[2]</w:t>
        </w:r>
      </w:hyperlink>
      <w:r w:rsidR="00DB5D7F" w:rsidRPr="00D04BBC">
        <w:rPr>
          <w:rFonts w:ascii="Arial" w:hAnsi="Arial" w:cs="Arial"/>
          <w:color w:val="333333"/>
          <w:lang w:val="en-US"/>
        </w:rPr>
        <w:t>, as SDI1 </w:t>
      </w:r>
      <w:hyperlink r:id="rId8" w:anchor="R3-11" w:history="1">
        <w:r w:rsidR="00DB5D7F" w:rsidRPr="00D04BBC">
          <w:rPr>
            <w:rStyle w:val="a4"/>
            <w:rFonts w:ascii="Arial" w:hAnsi="Arial" w:cs="Arial"/>
            <w:color w:val="867C9C"/>
            <w:sz w:val="16"/>
            <w:szCs w:val="16"/>
            <w:vertAlign w:val="superscript"/>
            <w:lang w:val="en-US"/>
          </w:rPr>
          <w:t>[3]</w:t>
        </w:r>
      </w:hyperlink>
      <w:r w:rsidR="00DB5D7F" w:rsidRPr="00D04BBC">
        <w:rPr>
          <w:rFonts w:ascii="Arial" w:hAnsi="Arial" w:cs="Arial"/>
          <w:color w:val="333333"/>
          <w:lang w:val="en-US"/>
        </w:rPr>
        <w:t>, and as MDA6 </w:t>
      </w:r>
      <w:hyperlink r:id="rId9" w:anchor="R4-11" w:history="1">
        <w:r w:rsidR="00DB5D7F" w:rsidRPr="00D04BBC">
          <w:rPr>
            <w:rStyle w:val="a4"/>
            <w:rFonts w:ascii="Arial" w:hAnsi="Arial" w:cs="Arial"/>
            <w:color w:val="867C9C"/>
            <w:sz w:val="16"/>
            <w:szCs w:val="16"/>
            <w:vertAlign w:val="superscript"/>
            <w:lang w:val="en-US"/>
          </w:rPr>
          <w:t>[4]</w:t>
        </w:r>
      </w:hyperlink>
      <w:r w:rsidR="00DB5D7F" w:rsidRPr="00D04BBC">
        <w:rPr>
          <w:rFonts w:ascii="Arial" w:hAnsi="Arial" w:cs="Arial"/>
          <w:color w:val="333333"/>
          <w:lang w:val="en-US"/>
        </w:rPr>
        <w:t>. </w:t>
      </w:r>
      <w:r w:rsidR="00DB5D7F" w:rsidRPr="00D04BBC">
        <w:rPr>
          <w:rStyle w:val="ej-keyword"/>
          <w:rFonts w:ascii="Arial" w:hAnsi="Arial" w:cs="Arial"/>
          <w:color w:val="333333"/>
          <w:lang w:val="en-US"/>
        </w:rPr>
        <w:t>p21</w:t>
      </w:r>
      <w:r w:rsidR="00DB5D7F" w:rsidRPr="00D04BBC">
        <w:rPr>
          <w:rFonts w:ascii="Arial" w:hAnsi="Arial" w:cs="Arial"/>
          <w:color w:val="333333"/>
          <w:lang w:val="en-US"/>
        </w:rPr>
        <w:t xml:space="preserve"> is a member of the </w:t>
      </w:r>
      <w:proofErr w:type="spellStart"/>
      <w:r w:rsidR="00DB5D7F" w:rsidRPr="00D04BBC">
        <w:rPr>
          <w:rFonts w:ascii="Arial" w:hAnsi="Arial" w:cs="Arial"/>
          <w:color w:val="333333"/>
          <w:lang w:val="en-US"/>
        </w:rPr>
        <w:t>Cip</w:t>
      </w:r>
      <w:proofErr w:type="spellEnd"/>
      <w:r w:rsidR="00DB5D7F" w:rsidRPr="00D04BBC">
        <w:rPr>
          <w:rFonts w:ascii="Arial" w:hAnsi="Arial" w:cs="Arial"/>
          <w:color w:val="333333"/>
          <w:lang w:val="en-US"/>
        </w:rPr>
        <w:t>/Kip family of cyclin kinase inhibitors (CKIs), which includes p27</w:t>
      </w:r>
      <w:r w:rsidR="00DB5D7F" w:rsidRPr="00D04BBC">
        <w:rPr>
          <w:rFonts w:ascii="Arial" w:hAnsi="Arial" w:cs="Arial"/>
          <w:color w:val="333333"/>
          <w:sz w:val="16"/>
          <w:szCs w:val="16"/>
          <w:vertAlign w:val="superscript"/>
          <w:lang w:val="en-US"/>
        </w:rPr>
        <w:t>Kip1</w:t>
      </w:r>
      <w:r w:rsidR="00DB5D7F" w:rsidRPr="00D04BBC">
        <w:rPr>
          <w:rFonts w:ascii="Arial" w:hAnsi="Arial" w:cs="Arial"/>
          <w:color w:val="333333"/>
          <w:lang w:val="en-US"/>
        </w:rPr>
        <w:t> and p57</w:t>
      </w:r>
      <w:r w:rsidR="00DB5D7F" w:rsidRPr="00D04BBC">
        <w:rPr>
          <w:rFonts w:ascii="Arial" w:hAnsi="Arial" w:cs="Arial"/>
          <w:color w:val="333333"/>
          <w:sz w:val="16"/>
          <w:szCs w:val="16"/>
          <w:vertAlign w:val="superscript"/>
          <w:lang w:val="en-US"/>
        </w:rPr>
        <w:t>Kip1</w:t>
      </w:r>
      <w:r w:rsidR="00DB5D7F" w:rsidRPr="00D04BBC">
        <w:rPr>
          <w:rFonts w:ascii="Arial" w:hAnsi="Arial" w:cs="Arial"/>
          <w:color w:val="333333"/>
          <w:lang w:val="en-US"/>
        </w:rPr>
        <w:t xml:space="preserve">. These family members share significant sequence homology in their N-terminus, which has been demonstrated to </w:t>
      </w:r>
      <w:r w:rsidR="00534A1F" w:rsidRPr="00D04BBC">
        <w:rPr>
          <w:rFonts w:ascii="Arial" w:hAnsi="Arial" w:cs="Arial"/>
          <w:color w:val="333333"/>
          <w:lang w:val="en-US"/>
        </w:rPr>
        <w:t>harbor</w:t>
      </w:r>
      <w:r w:rsidR="00DB5D7F" w:rsidRPr="00D04BBC">
        <w:rPr>
          <w:rFonts w:ascii="Arial" w:hAnsi="Arial" w:cs="Arial"/>
          <w:color w:val="333333"/>
          <w:lang w:val="en-US"/>
        </w:rPr>
        <w:t xml:space="preserve"> cyclin/CDK-binding domains that are necessary and sufficient to inhibit CDK activity and cause G1 arrest when overexpressed in cells. They also share a C-terminal nuclear localization signal (NLS), but have no other domains in common. Unlike other </w:t>
      </w:r>
      <w:proofErr w:type="spellStart"/>
      <w:r w:rsidR="00DB5D7F" w:rsidRPr="00D04BBC">
        <w:rPr>
          <w:rFonts w:ascii="Arial" w:hAnsi="Arial" w:cs="Arial"/>
          <w:color w:val="333333"/>
          <w:lang w:val="en-US"/>
        </w:rPr>
        <w:t>Cip</w:t>
      </w:r>
      <w:proofErr w:type="spellEnd"/>
      <w:r w:rsidR="00DB5D7F" w:rsidRPr="00D04BBC">
        <w:rPr>
          <w:rFonts w:ascii="Arial" w:hAnsi="Arial" w:cs="Arial"/>
          <w:color w:val="333333"/>
          <w:lang w:val="en-US"/>
        </w:rPr>
        <w:t>/Kip family members, the unique carboxyl-terminal domain of </w:t>
      </w:r>
      <w:r w:rsidR="00DB5D7F" w:rsidRPr="00D04BBC">
        <w:rPr>
          <w:rStyle w:val="ej-keyword"/>
          <w:rFonts w:ascii="Arial" w:hAnsi="Arial" w:cs="Arial"/>
          <w:color w:val="333333"/>
          <w:lang w:val="en-US"/>
        </w:rPr>
        <w:t>p21</w:t>
      </w:r>
      <w:r w:rsidR="00DB5D7F" w:rsidRPr="00D04BBC">
        <w:rPr>
          <w:rFonts w:ascii="Arial" w:hAnsi="Arial" w:cs="Arial"/>
          <w:color w:val="333333"/>
          <w:lang w:val="en-US"/>
        </w:rPr>
        <w:t xml:space="preserve"> harbours a second cyclin binding site as well as a domain that interacts with the proliferating nuclear antigen (PCNA), a subunit of DNA polymerase </w:t>
      </w:r>
      <w:r w:rsidR="00DB5D7F" w:rsidRPr="00D04BBC">
        <w:rPr>
          <w:rFonts w:ascii="Arial" w:hAnsi="Arial" w:cs="Arial"/>
          <w:color w:val="333333"/>
        </w:rPr>
        <w:t>δ</w:t>
      </w:r>
      <w:r w:rsidR="00DB5D7F" w:rsidRPr="00D04BBC">
        <w:rPr>
          <w:rFonts w:ascii="Arial" w:hAnsi="Arial" w:cs="Arial"/>
          <w:color w:val="333333"/>
          <w:lang w:val="en-US"/>
        </w:rPr>
        <w:t>.</w:t>
      </w:r>
    </w:p>
    <w:p w:rsidR="00DB5D7F" w:rsidRPr="00DB5D7F" w:rsidRDefault="00DB5D7F">
      <w:pPr>
        <w:rPr>
          <w:b/>
          <w:sz w:val="24"/>
          <w:lang w:val="en-US"/>
        </w:rPr>
      </w:pPr>
      <w:r>
        <w:rPr>
          <w:noProof/>
          <w:lang w:eastAsia="ru-RU"/>
        </w:rPr>
        <mc:AlternateContent>
          <mc:Choice Requires="wps">
            <w:drawing>
              <wp:inline distT="0" distB="0" distL="0" distR="0" wp14:anchorId="42ADFF93" wp14:editId="283276AE">
                <wp:extent cx="301625" cy="301625"/>
                <wp:effectExtent l="0" t="0" r="0" b="0"/>
                <wp:docPr id="1" name="Прямоугольник 1" descr="https://images.journals.lww.com/co-oncology/Original.00001622-201301000-00011.F1-1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25EA1" id="Прямоугольник 1" o:spid="_x0000_s1026" alt="https://images.journals.lww.com/co-oncology/Original.00001622-201301000-00011.F1-11.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0eWvTxoDAAApBgAADgAAAAAAAAAAAAAAAAAu&#10;AgAAZHJzL2Uyb0RvYy54bWxQSwECLQAUAAYACAAAACEAaDaXaNoAAAADAQAADwAAAAAAAAAAAAAA&#10;AAB0BQAAZHJzL2Rvd25yZXYueG1sUEsFBgAAAAAEAAQA8wAAAHsGAAAAAA==&#10;" filled="f" stroked="f">
                <o:lock v:ext="edit" aspectratio="t"/>
                <w10:anchorlock/>
              </v:rect>
            </w:pict>
          </mc:Fallback>
        </mc:AlternateContent>
      </w:r>
      <w:r>
        <w:rPr>
          <w:noProof/>
          <w:lang w:eastAsia="ru-RU"/>
        </w:rPr>
        <mc:AlternateContent>
          <mc:Choice Requires="wps">
            <w:drawing>
              <wp:inline distT="0" distB="0" distL="0" distR="0" wp14:anchorId="32FFC79B" wp14:editId="19994959">
                <wp:extent cx="301625" cy="301625"/>
                <wp:effectExtent l="0" t="0" r="0" b="0"/>
                <wp:docPr id="3" name="Прямоугольник 3" descr="https://images.journals.lww.com/co-oncology/Original.00001622-201301000-00011.F2-1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81CED" id="Прямоугольник 3" o:spid="_x0000_s1026" alt="https://images.journals.lww.com/co-oncology/Original.00001622-201301000-00011.F2-11.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Bb7XZHHAMAACkGAAAOAAAAAAAAAAAAAAAA&#10;AC4CAABkcnMvZTJvRG9jLnhtbFBLAQItABQABgAIAAAAIQBoNpdo2gAAAAMBAAAPAAAAAAAAAAAA&#10;AAAAAHYFAABkcnMvZG93bnJldi54bWxQSwUGAAAAAAQABADzAAAAfQYAAAAA&#10;" filled="f" stroked="f">
                <o:lock v:ext="edit" aspectratio="t"/>
                <w10:anchorlock/>
              </v:rect>
            </w:pict>
          </mc:Fallback>
        </mc:AlternateContent>
      </w:r>
    </w:p>
    <w:p w:rsidR="00DB5D7F" w:rsidRPr="00DB5D7F" w:rsidRDefault="00DB5D7F" w:rsidP="00694FD3">
      <w:pPr>
        <w:rPr>
          <w:b/>
          <w:sz w:val="24"/>
          <w:lang w:val="en-US"/>
        </w:rPr>
      </w:pPr>
    </w:p>
    <w:p w:rsidR="00DB5D7F" w:rsidRDefault="00AE0F7D">
      <w:pPr>
        <w:rPr>
          <w:rFonts w:ascii="Arial" w:hAnsi="Arial" w:cs="Arial"/>
          <w:color w:val="333333"/>
          <w:sz w:val="20"/>
          <w:szCs w:val="20"/>
          <w:shd w:val="clear" w:color="auto" w:fill="FFFFFF"/>
          <w:lang w:val="en-US"/>
        </w:rPr>
      </w:pPr>
      <w:r w:rsidRPr="00D04BBC">
        <w:rPr>
          <w:b/>
          <w:noProof/>
          <w:sz w:val="24"/>
          <w:lang w:eastAsia="ru-RU"/>
        </w:rPr>
        <w:lastRenderedPageBreak/>
        <w:drawing>
          <wp:anchor distT="0" distB="0" distL="114300" distR="114300" simplePos="0" relativeHeight="251658240" behindDoc="0" locked="0" layoutInCell="1" allowOverlap="1" wp14:anchorId="3183E56D" wp14:editId="2C054D68">
            <wp:simplePos x="0" y="0"/>
            <wp:positionH relativeFrom="column">
              <wp:posOffset>73660</wp:posOffset>
            </wp:positionH>
            <wp:positionV relativeFrom="paragraph">
              <wp:posOffset>-259080</wp:posOffset>
            </wp:positionV>
            <wp:extent cx="5534660" cy="442722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00001622-201301000-00011.F1-11.jpeg"/>
                    <pic:cNvPicPr/>
                  </pic:nvPicPr>
                  <pic:blipFill>
                    <a:blip r:embed="rId10">
                      <a:extLst>
                        <a:ext uri="{28A0092B-C50C-407E-A947-70E740481C1C}">
                          <a14:useLocalDpi xmlns:a14="http://schemas.microsoft.com/office/drawing/2010/main" val="0"/>
                        </a:ext>
                      </a:extLst>
                    </a:blip>
                    <a:stretch>
                      <a:fillRect/>
                    </a:stretch>
                  </pic:blipFill>
                  <pic:spPr>
                    <a:xfrm>
                      <a:off x="0" y="0"/>
                      <a:ext cx="5534660" cy="4427220"/>
                    </a:xfrm>
                    <a:prstGeom prst="rect">
                      <a:avLst/>
                    </a:prstGeom>
                  </pic:spPr>
                </pic:pic>
              </a:graphicData>
            </a:graphic>
            <wp14:sizeRelH relativeFrom="page">
              <wp14:pctWidth>0</wp14:pctWidth>
            </wp14:sizeRelH>
            <wp14:sizeRelV relativeFrom="page">
              <wp14:pctHeight>0</wp14:pctHeight>
            </wp14:sizeRelV>
          </wp:anchor>
        </w:drawing>
      </w:r>
      <w:r w:rsidR="00DB5D7F" w:rsidRPr="00D04BBC">
        <w:rPr>
          <w:rFonts w:ascii="Arial" w:hAnsi="Arial" w:cs="Arial"/>
          <w:color w:val="333333"/>
          <w:sz w:val="20"/>
          <w:szCs w:val="20"/>
          <w:shd w:val="clear" w:color="auto" w:fill="FFFFFF"/>
          <w:lang w:val="en-US"/>
        </w:rPr>
        <w:t xml:space="preserve">p21 responds to a variety of stimuli to elicit physiological effects that can promote or inhibit tumourigenesis. In addition to activation by p53 in response to DNA, various proteins, mitogens and anticancer agents induce p21 at the transcriptional level. Post-translational modifications, such as phosphorylation and ubiquitination, inhibit p21 by altering its stability and cellular localization. p21 elicits its growth-inhibitory activities primarily through the inhibition of cyclin-dependent kinases (CDK1 and CDK2). p21 can also reduce proliferation independent of CDKs by inhibiting PCNA, which is required for S phase progression. p21 induces apoptosis by activating the caspase 3-mediated </w:t>
      </w:r>
      <w:proofErr w:type="spellStart"/>
      <w:r w:rsidR="00DB5D7F" w:rsidRPr="00D04BBC">
        <w:rPr>
          <w:rFonts w:ascii="Arial" w:hAnsi="Arial" w:cs="Arial"/>
          <w:color w:val="333333"/>
          <w:sz w:val="20"/>
          <w:szCs w:val="20"/>
          <w:shd w:val="clear" w:color="auto" w:fill="FFFFFF"/>
          <w:lang w:val="en-US"/>
        </w:rPr>
        <w:t>signalling</w:t>
      </w:r>
      <w:proofErr w:type="spellEnd"/>
      <w:r w:rsidR="00DB5D7F" w:rsidRPr="00D04BBC">
        <w:rPr>
          <w:rFonts w:ascii="Arial" w:hAnsi="Arial" w:cs="Arial"/>
          <w:color w:val="333333"/>
          <w:sz w:val="20"/>
          <w:szCs w:val="20"/>
          <w:shd w:val="clear" w:color="auto" w:fill="FFFFFF"/>
          <w:lang w:val="en-US"/>
        </w:rPr>
        <w:t xml:space="preserve"> pathway. However, the various physiological responses triggered by p21 are complex and can also promote tumour growth. Cytoplasmic p21 directly binds to and inhibits </w:t>
      </w:r>
      <w:proofErr w:type="spellStart"/>
      <w:r w:rsidR="00DB5D7F" w:rsidRPr="00D04BBC">
        <w:rPr>
          <w:rFonts w:ascii="Arial" w:hAnsi="Arial" w:cs="Arial"/>
          <w:color w:val="333333"/>
          <w:sz w:val="20"/>
          <w:szCs w:val="20"/>
          <w:shd w:val="clear" w:color="auto" w:fill="FFFFFF"/>
          <w:lang w:val="en-US"/>
        </w:rPr>
        <w:t>proapoptotic</w:t>
      </w:r>
      <w:proofErr w:type="spellEnd"/>
      <w:r w:rsidR="00DB5D7F" w:rsidRPr="00D04BBC">
        <w:rPr>
          <w:rFonts w:ascii="Arial" w:hAnsi="Arial" w:cs="Arial"/>
          <w:color w:val="333333"/>
          <w:sz w:val="20"/>
          <w:szCs w:val="20"/>
          <w:shd w:val="clear" w:color="auto" w:fill="FFFFFF"/>
          <w:lang w:val="en-US"/>
        </w:rPr>
        <w:t xml:space="preserve"> MAPKs (p38 and JNK). At low levels, p21 enhances the assembly of cyclin/CDK complexes to promote cell cycle progression. Through its inhibitory effect on the cell cycle, p21 can induce senescence, which promotes resistance to radiation and chemotherapy. p21 expression is crucial for maintaining tumour stem cell populations and can activate processes such as EMT that promote metastasis. Thus, p21 is a master regulator of the cellular response to stress. CDK, cyclin-dependent kinase 1; EMT, epithelial mesenchymal transition; PCNA, proliferating nuclear antigen.</w:t>
      </w:r>
    </w:p>
    <w:p w:rsidR="00DB5D7F" w:rsidRDefault="00DB5D7F">
      <w:pPr>
        <w:rPr>
          <w:rFonts w:ascii="Arial" w:hAnsi="Arial" w:cs="Arial"/>
          <w:color w:val="333333"/>
          <w:sz w:val="20"/>
          <w:szCs w:val="20"/>
          <w:shd w:val="clear" w:color="auto" w:fill="FFFFFF"/>
          <w:lang w:val="en-US"/>
        </w:rPr>
      </w:pPr>
    </w:p>
    <w:p w:rsidR="00DB5D7F" w:rsidRPr="00F93525" w:rsidRDefault="00DB5D7F" w:rsidP="00DB5D7F">
      <w:pPr>
        <w:shd w:val="clear" w:color="auto" w:fill="FFFFFF"/>
        <w:rPr>
          <w:rStyle w:val="a4"/>
          <w:rFonts w:ascii="Arial" w:hAnsi="Arial" w:cs="Arial"/>
          <w:color w:val="2D5A89"/>
          <w:sz w:val="20"/>
          <w:szCs w:val="20"/>
          <w:lang w:val="en-US"/>
        </w:rPr>
      </w:pPr>
      <w:r>
        <w:rPr>
          <w:rFonts w:ascii="Arial" w:hAnsi="Arial" w:cs="Arial"/>
          <w:color w:val="333333"/>
          <w:sz w:val="20"/>
          <w:szCs w:val="20"/>
        </w:rPr>
        <w:fldChar w:fldCharType="begin"/>
      </w:r>
      <w:r w:rsidRPr="00F93525">
        <w:rPr>
          <w:rFonts w:ascii="Arial" w:hAnsi="Arial" w:cs="Arial"/>
          <w:color w:val="333333"/>
          <w:sz w:val="20"/>
          <w:szCs w:val="20"/>
          <w:lang w:val="en-US"/>
        </w:rPr>
        <w:instrText xml:space="preserve"> HYPERLINK "javascript:void(0)" </w:instrText>
      </w:r>
      <w:r>
        <w:rPr>
          <w:rFonts w:ascii="Arial" w:hAnsi="Arial" w:cs="Arial"/>
          <w:color w:val="333333"/>
          <w:sz w:val="20"/>
          <w:szCs w:val="20"/>
        </w:rPr>
        <w:fldChar w:fldCharType="separate"/>
      </w:r>
    </w:p>
    <w:p w:rsidR="00DB5D7F" w:rsidRPr="00DB5D7F" w:rsidRDefault="00DB5D7F" w:rsidP="00DB5D7F">
      <w:pPr>
        <w:pStyle w:val="3"/>
        <w:shd w:val="clear" w:color="auto" w:fill="FFFFFF"/>
        <w:rPr>
          <w:b w:val="0"/>
          <w:bCs w:val="0"/>
          <w:i/>
          <w:iCs/>
          <w:color w:val="000000"/>
          <w:sz w:val="27"/>
          <w:szCs w:val="27"/>
          <w:lang w:val="en-US"/>
        </w:rPr>
      </w:pPr>
      <w:r w:rsidRPr="00DB5D7F">
        <w:rPr>
          <w:rFonts w:ascii="Arial" w:hAnsi="Arial" w:cs="Arial"/>
          <w:b w:val="0"/>
          <w:bCs w:val="0"/>
          <w:i/>
          <w:iCs/>
          <w:color w:val="000000"/>
          <w:u w:val="single"/>
          <w:lang w:val="en-US"/>
        </w:rPr>
        <w:t>Box 1</w:t>
      </w:r>
    </w:p>
    <w:p w:rsidR="00DB5D7F" w:rsidRPr="00DB5D7F" w:rsidRDefault="00DB5D7F" w:rsidP="00DB5D7F">
      <w:pPr>
        <w:shd w:val="clear" w:color="auto" w:fill="FFFFFF"/>
        <w:rPr>
          <w:rFonts w:ascii="Arial" w:hAnsi="Arial" w:cs="Arial"/>
          <w:color w:val="333333"/>
          <w:sz w:val="20"/>
          <w:szCs w:val="20"/>
          <w:lang w:val="en-US"/>
        </w:rPr>
      </w:pPr>
      <w:r>
        <w:rPr>
          <w:rFonts w:ascii="Arial" w:hAnsi="Arial" w:cs="Arial"/>
          <w:color w:val="333333"/>
          <w:sz w:val="20"/>
          <w:szCs w:val="20"/>
        </w:rPr>
        <w:fldChar w:fldCharType="end"/>
      </w:r>
    </w:p>
    <w:p w:rsidR="00DB5D7F" w:rsidRPr="00DB5D7F" w:rsidRDefault="00DB5D7F" w:rsidP="00DB5D7F">
      <w:pPr>
        <w:pStyle w:val="a3"/>
        <w:shd w:val="clear" w:color="auto" w:fill="FFFFFF"/>
        <w:spacing w:before="0" w:beforeAutospacing="0" w:after="150" w:afterAutospacing="0"/>
        <w:rPr>
          <w:rFonts w:ascii="Arial" w:hAnsi="Arial" w:cs="Arial"/>
          <w:color w:val="333333"/>
          <w:lang w:val="en-US"/>
        </w:rPr>
      </w:pPr>
      <w:r w:rsidRPr="00DB5D7F">
        <w:rPr>
          <w:rFonts w:ascii="Arial" w:hAnsi="Arial" w:cs="Arial"/>
          <w:color w:val="333333"/>
          <w:lang w:val="en-US"/>
        </w:rPr>
        <w:t xml:space="preserve">The </w:t>
      </w:r>
      <w:proofErr w:type="spellStart"/>
      <w:r w:rsidRPr="00DB5D7F">
        <w:rPr>
          <w:rFonts w:ascii="Arial" w:hAnsi="Arial" w:cs="Arial"/>
          <w:color w:val="333333"/>
          <w:lang w:val="en-US"/>
        </w:rPr>
        <w:t>Cip</w:t>
      </w:r>
      <w:proofErr w:type="spellEnd"/>
      <w:r w:rsidRPr="00DB5D7F">
        <w:rPr>
          <w:rFonts w:ascii="Arial" w:hAnsi="Arial" w:cs="Arial"/>
          <w:color w:val="333333"/>
          <w:lang w:val="en-US"/>
        </w:rPr>
        <w:t>/Kip family members are highly conserved throughout evolution. However, there are structural differences between the family members that support the idea that each of these inhibitors serves a distinct function in the cell. Interestingly, in </w:t>
      </w:r>
      <w:proofErr w:type="spellStart"/>
      <w:r w:rsidRPr="00DB5D7F">
        <w:rPr>
          <w:rStyle w:val="a5"/>
          <w:rFonts w:ascii="Arial" w:hAnsi="Arial" w:cs="Arial"/>
          <w:color w:val="333333"/>
          <w:lang w:val="en-US"/>
        </w:rPr>
        <w:t>Drosopohila</w:t>
      </w:r>
      <w:proofErr w:type="spellEnd"/>
      <w:r w:rsidRPr="00DB5D7F">
        <w:rPr>
          <w:rFonts w:ascii="Arial" w:hAnsi="Arial" w:cs="Arial"/>
          <w:color w:val="333333"/>
          <w:lang w:val="en-US"/>
        </w:rPr>
        <w:t xml:space="preserve">, the </w:t>
      </w:r>
      <w:proofErr w:type="spellStart"/>
      <w:r w:rsidRPr="00DB5D7F">
        <w:rPr>
          <w:rFonts w:ascii="Arial" w:hAnsi="Arial" w:cs="Arial"/>
          <w:color w:val="333333"/>
          <w:lang w:val="en-US"/>
        </w:rPr>
        <w:t>dacapo</w:t>
      </w:r>
      <w:proofErr w:type="spellEnd"/>
      <w:r w:rsidRPr="00DB5D7F">
        <w:rPr>
          <w:rFonts w:ascii="Arial" w:hAnsi="Arial" w:cs="Arial"/>
          <w:color w:val="333333"/>
          <w:lang w:val="en-US"/>
        </w:rPr>
        <w:t xml:space="preserve"> (Dap) protein has been identified as a homologue of p27</w:t>
      </w:r>
      <w:r w:rsidRPr="00DB5D7F">
        <w:rPr>
          <w:rFonts w:ascii="Arial" w:hAnsi="Arial" w:cs="Arial"/>
          <w:color w:val="333333"/>
          <w:sz w:val="16"/>
          <w:szCs w:val="16"/>
          <w:vertAlign w:val="superscript"/>
          <w:lang w:val="en-US"/>
        </w:rPr>
        <w:t>Kip1</w:t>
      </w:r>
      <w:r w:rsidRPr="00DB5D7F">
        <w:rPr>
          <w:rFonts w:ascii="Arial" w:hAnsi="Arial" w:cs="Arial"/>
          <w:color w:val="333333"/>
          <w:lang w:val="en-US"/>
        </w:rPr>
        <w:t> that functions as a key regulator of the exit from the </w:t>
      </w:r>
      <w:r w:rsidRPr="00DB5D7F">
        <w:rPr>
          <w:rStyle w:val="ej-keyword"/>
          <w:rFonts w:ascii="Arial" w:hAnsi="Arial" w:cs="Arial"/>
          <w:color w:val="333333"/>
          <w:lang w:val="en-US"/>
        </w:rPr>
        <w:t>cell cycle</w:t>
      </w:r>
      <w:r w:rsidRPr="00DB5D7F">
        <w:rPr>
          <w:rFonts w:ascii="Arial" w:hAnsi="Arial" w:cs="Arial"/>
          <w:color w:val="333333"/>
          <w:lang w:val="en-US"/>
        </w:rPr>
        <w:t xml:space="preserve">. However, although Dap contains low sequence homology to the eukaryotic </w:t>
      </w:r>
      <w:proofErr w:type="spellStart"/>
      <w:r w:rsidRPr="00DB5D7F">
        <w:rPr>
          <w:rFonts w:ascii="Arial" w:hAnsi="Arial" w:cs="Arial"/>
          <w:color w:val="333333"/>
          <w:lang w:val="en-US"/>
        </w:rPr>
        <w:t>Cip</w:t>
      </w:r>
      <w:proofErr w:type="spellEnd"/>
      <w:r w:rsidRPr="00DB5D7F">
        <w:rPr>
          <w:rFonts w:ascii="Arial" w:hAnsi="Arial" w:cs="Arial"/>
          <w:color w:val="333333"/>
          <w:lang w:val="en-US"/>
        </w:rPr>
        <w:t xml:space="preserve">/Kip family members, there is striking conservation in the CDK-interacting domains and the PCNA motif, which is specific </w:t>
      </w:r>
      <w:r w:rsidRPr="00DB5D7F">
        <w:rPr>
          <w:rFonts w:ascii="Arial" w:hAnsi="Arial" w:cs="Arial"/>
          <w:color w:val="333333"/>
          <w:lang w:val="en-US"/>
        </w:rPr>
        <w:lastRenderedPageBreak/>
        <w:t>to </w:t>
      </w:r>
      <w:r w:rsidRPr="00DB5D7F">
        <w:rPr>
          <w:rStyle w:val="ej-keyword"/>
          <w:rFonts w:ascii="Arial" w:hAnsi="Arial" w:cs="Arial"/>
          <w:color w:val="333333"/>
          <w:lang w:val="en-US"/>
        </w:rPr>
        <w:t>p21</w:t>
      </w:r>
      <w:r w:rsidRPr="00DB5D7F">
        <w:rPr>
          <w:rFonts w:ascii="Arial" w:hAnsi="Arial" w:cs="Arial"/>
          <w:color w:val="333333"/>
          <w:lang w:val="en-US"/>
        </w:rPr>
        <w:t>, indicating that Dap may be more closely related to </w:t>
      </w:r>
      <w:r w:rsidRPr="00DB5D7F">
        <w:rPr>
          <w:rStyle w:val="ej-keyword"/>
          <w:rFonts w:ascii="Arial" w:hAnsi="Arial" w:cs="Arial"/>
          <w:color w:val="333333"/>
          <w:lang w:val="en-US"/>
        </w:rPr>
        <w:t>p21</w:t>
      </w:r>
      <w:r w:rsidRPr="00DB5D7F">
        <w:rPr>
          <w:rFonts w:ascii="Arial" w:hAnsi="Arial" w:cs="Arial"/>
          <w:color w:val="333333"/>
          <w:lang w:val="en-US"/>
        </w:rPr>
        <w:t> in some of its regulatory functions. A recent study on the role of Dap as a regulator of premitotic S phase and genomic stability showed that dap −/− flies enter the meiotic cycle with high levels of cyclin E/CDK2 and accumulate DNA damage in ovarian cysts, independent of the double-strand breaks that initiate meiotic recombination </w:t>
      </w:r>
      <w:hyperlink r:id="rId11" w:anchor="R5-11" w:history="1">
        <w:r w:rsidRPr="00DB5D7F">
          <w:rPr>
            <w:rStyle w:val="a4"/>
            <w:rFonts w:ascii="Arial" w:hAnsi="Arial" w:cs="Arial"/>
            <w:color w:val="867C9C"/>
            <w:sz w:val="16"/>
            <w:szCs w:val="16"/>
            <w:vertAlign w:val="superscript"/>
            <w:lang w:val="en-US"/>
          </w:rPr>
          <w:t>[5]</w:t>
        </w:r>
      </w:hyperlink>
      <w:r w:rsidRPr="00DB5D7F">
        <w:rPr>
          <w:rFonts w:ascii="Arial" w:hAnsi="Arial" w:cs="Arial"/>
          <w:color w:val="333333"/>
          <w:lang w:val="en-US"/>
        </w:rPr>
        <w:t>. These data suggest that CKIs, such as </w:t>
      </w:r>
      <w:r w:rsidRPr="00DB5D7F">
        <w:rPr>
          <w:rStyle w:val="ej-keyword"/>
          <w:rFonts w:ascii="Arial" w:hAnsi="Arial" w:cs="Arial"/>
          <w:color w:val="333333"/>
          <w:lang w:val="en-US"/>
        </w:rPr>
        <w:t>p21</w:t>
      </w:r>
      <w:r w:rsidRPr="00DB5D7F">
        <w:rPr>
          <w:rFonts w:ascii="Arial" w:hAnsi="Arial" w:cs="Arial"/>
          <w:color w:val="333333"/>
          <w:lang w:val="en-US"/>
        </w:rPr>
        <w:t xml:space="preserve">, may play essential and </w:t>
      </w:r>
      <w:r w:rsidR="00174492" w:rsidRPr="00DB5D7F">
        <w:rPr>
          <w:rFonts w:ascii="Arial" w:hAnsi="Arial" w:cs="Arial"/>
          <w:color w:val="333333"/>
          <w:lang w:val="en-US"/>
        </w:rPr>
        <w:t>no redundant</w:t>
      </w:r>
      <w:r w:rsidRPr="00DB5D7F">
        <w:rPr>
          <w:rFonts w:ascii="Arial" w:hAnsi="Arial" w:cs="Arial"/>
          <w:color w:val="333333"/>
          <w:lang w:val="en-US"/>
        </w:rPr>
        <w:t xml:space="preserve"> roles in meiotic cell division.</w:t>
      </w:r>
    </w:p>
    <w:p w:rsidR="00DB5D7F" w:rsidRPr="00DB5D7F" w:rsidRDefault="00DB5D7F" w:rsidP="00DB5D7F">
      <w:pPr>
        <w:pStyle w:val="2"/>
        <w:pBdr>
          <w:bottom w:val="single" w:sz="24" w:space="0" w:color="DDDDDD"/>
        </w:pBdr>
        <w:shd w:val="clear" w:color="auto" w:fill="FFFFFF"/>
        <w:spacing w:before="450" w:after="150"/>
        <w:rPr>
          <w:rFonts w:ascii="Arial" w:hAnsi="Arial" w:cs="Arial"/>
          <w:color w:val="3B3030"/>
          <w:lang w:val="en-US"/>
        </w:rPr>
      </w:pPr>
      <w:r w:rsidRPr="00DB5D7F">
        <w:rPr>
          <w:rFonts w:ascii="Arial" w:hAnsi="Arial" w:cs="Arial"/>
          <w:color w:val="3B3030"/>
          <w:lang w:val="en-US"/>
        </w:rPr>
        <w:t>REGULATION OF </w:t>
      </w:r>
      <w:r w:rsidRPr="00DB5D7F">
        <w:rPr>
          <w:rStyle w:val="ej-keyword"/>
          <w:rFonts w:ascii="Arial" w:hAnsi="Arial" w:cs="Arial"/>
          <w:color w:val="3B3030"/>
          <w:lang w:val="en-US"/>
        </w:rPr>
        <w:t>p21</w:t>
      </w:r>
      <w:r w:rsidRPr="00DB5D7F">
        <w:rPr>
          <w:rFonts w:ascii="Arial" w:hAnsi="Arial" w:cs="Arial"/>
          <w:color w:val="3B3030"/>
          <w:lang w:val="en-US"/>
        </w:rPr>
        <w:t> EXPRESSION LEVELS</w:t>
      </w:r>
    </w:p>
    <w:p w:rsidR="00DB5D7F" w:rsidRPr="00D04BBC" w:rsidRDefault="00DB5D7F" w:rsidP="00DB5D7F">
      <w:pPr>
        <w:pStyle w:val="a3"/>
        <w:shd w:val="clear" w:color="auto" w:fill="FFFFFF"/>
        <w:spacing w:before="0" w:beforeAutospacing="0" w:after="150" w:afterAutospacing="0"/>
        <w:rPr>
          <w:rFonts w:ascii="Arial" w:hAnsi="Arial" w:cs="Arial"/>
          <w:color w:val="333333"/>
          <w:lang w:val="en-US"/>
        </w:rPr>
      </w:pPr>
      <w:r w:rsidRPr="00D04BBC">
        <w:rPr>
          <w:rFonts w:ascii="Arial" w:hAnsi="Arial" w:cs="Arial"/>
          <w:color w:val="333333"/>
          <w:lang w:val="en-US"/>
        </w:rPr>
        <w:t>Since its discovery as a transcriptional target of p53, much progress has been made towards unravelling the mechanisms that govern </w:t>
      </w:r>
      <w:r w:rsidRPr="00D04BBC">
        <w:rPr>
          <w:rStyle w:val="ej-keyword"/>
          <w:rFonts w:ascii="Arial" w:hAnsi="Arial" w:cs="Arial"/>
          <w:color w:val="333333"/>
          <w:lang w:val="en-US"/>
        </w:rPr>
        <w:t>p21</w:t>
      </w:r>
      <w:r w:rsidRPr="00D04BBC">
        <w:rPr>
          <w:rFonts w:ascii="Arial" w:hAnsi="Arial" w:cs="Arial"/>
          <w:color w:val="333333"/>
          <w:lang w:val="en-US"/>
        </w:rPr>
        <w:t> expression at both the transcriptional and protein levels.</w:t>
      </w:r>
    </w:p>
    <w:p w:rsidR="00DB5D7F" w:rsidRPr="00D04BBC" w:rsidRDefault="00474D3C" w:rsidP="00DB5D7F">
      <w:pPr>
        <w:shd w:val="clear" w:color="auto" w:fill="FFFFFF"/>
        <w:rPr>
          <w:rFonts w:ascii="Arial" w:hAnsi="Arial" w:cs="Arial"/>
          <w:color w:val="333333"/>
          <w:sz w:val="20"/>
          <w:szCs w:val="20"/>
          <w:lang w:val="en-US"/>
        </w:rPr>
      </w:pPr>
      <w:hyperlink r:id="rId12" w:history="1">
        <w:r w:rsidR="00DB5D7F" w:rsidRPr="00D04BBC">
          <w:rPr>
            <w:rStyle w:val="a4"/>
            <w:rFonts w:ascii="Arial" w:hAnsi="Arial" w:cs="Arial"/>
            <w:color w:val="867C9C"/>
            <w:sz w:val="20"/>
            <w:szCs w:val="20"/>
            <w:lang w:val="en-US"/>
          </w:rPr>
          <w:t>Back to Top</w:t>
        </w:r>
      </w:hyperlink>
      <w:r w:rsidR="00DB5D7F" w:rsidRPr="00D04BBC">
        <w:rPr>
          <w:rFonts w:ascii="Arial" w:hAnsi="Arial" w:cs="Arial"/>
          <w:color w:val="333333"/>
          <w:sz w:val="20"/>
          <w:szCs w:val="20"/>
          <w:lang w:val="en-US"/>
        </w:rPr>
        <w:t> | </w:t>
      </w:r>
      <w:hyperlink r:id="rId13" w:history="1">
        <w:r w:rsidR="00DB5D7F" w:rsidRPr="00D04BBC">
          <w:rPr>
            <w:rStyle w:val="a4"/>
            <w:rFonts w:ascii="Arial" w:hAnsi="Arial" w:cs="Arial"/>
            <w:color w:val="867C9C"/>
            <w:sz w:val="20"/>
            <w:szCs w:val="20"/>
            <w:lang w:val="en-US"/>
          </w:rPr>
          <w:t>Article Outline</w:t>
        </w:r>
      </w:hyperlink>
    </w:p>
    <w:p w:rsidR="00DB5D7F" w:rsidRPr="00D04BBC" w:rsidRDefault="00DB5D7F" w:rsidP="00DB5D7F">
      <w:pPr>
        <w:pStyle w:val="3"/>
        <w:shd w:val="clear" w:color="auto" w:fill="FFFFFF"/>
        <w:rPr>
          <w:rFonts w:ascii="Arial" w:hAnsi="Arial" w:cs="Arial"/>
          <w:b w:val="0"/>
          <w:bCs w:val="0"/>
          <w:i/>
          <w:iCs/>
          <w:color w:val="000000"/>
          <w:sz w:val="27"/>
          <w:szCs w:val="27"/>
          <w:lang w:val="en-US"/>
        </w:rPr>
      </w:pPr>
      <w:r w:rsidRPr="00D04BBC">
        <w:rPr>
          <w:rFonts w:ascii="Arial" w:hAnsi="Arial" w:cs="Arial"/>
          <w:b w:val="0"/>
          <w:bCs w:val="0"/>
          <w:i/>
          <w:iCs/>
          <w:color w:val="000000"/>
          <w:lang w:val="en-US"/>
        </w:rPr>
        <w:t>Transcription</w:t>
      </w:r>
    </w:p>
    <w:p w:rsidR="00DB5D7F" w:rsidRPr="00D04BBC" w:rsidRDefault="00DB5D7F" w:rsidP="00DB5D7F">
      <w:pPr>
        <w:pStyle w:val="a3"/>
        <w:shd w:val="clear" w:color="auto" w:fill="FFFFFF"/>
        <w:spacing w:before="0" w:beforeAutospacing="0" w:after="150" w:afterAutospacing="0"/>
        <w:rPr>
          <w:rFonts w:ascii="Arial" w:hAnsi="Arial" w:cs="Arial"/>
          <w:color w:val="333333"/>
          <w:lang w:val="en-US"/>
        </w:rPr>
      </w:pPr>
      <w:r w:rsidRPr="00D04BBC">
        <w:rPr>
          <w:rFonts w:ascii="Arial" w:hAnsi="Arial" w:cs="Arial"/>
          <w:color w:val="333333"/>
          <w:lang w:val="en-US"/>
        </w:rPr>
        <w:t>The transcriptional regulation of </w:t>
      </w:r>
      <w:r w:rsidRPr="00D04BBC">
        <w:rPr>
          <w:rStyle w:val="ej-keyword"/>
          <w:rFonts w:ascii="Arial" w:hAnsi="Arial" w:cs="Arial"/>
          <w:color w:val="333333"/>
          <w:lang w:val="en-US"/>
        </w:rPr>
        <w:t>p21</w:t>
      </w:r>
      <w:r w:rsidRPr="00D04BBC">
        <w:rPr>
          <w:rFonts w:ascii="Arial" w:hAnsi="Arial" w:cs="Arial"/>
          <w:color w:val="333333"/>
          <w:lang w:val="en-US"/>
        </w:rPr>
        <w:t> has been exhaustively studied. </w:t>
      </w:r>
      <w:r w:rsidRPr="00D04BBC">
        <w:rPr>
          <w:rStyle w:val="ej-keyword"/>
          <w:rFonts w:ascii="Arial" w:hAnsi="Arial" w:cs="Arial"/>
          <w:color w:val="333333"/>
          <w:lang w:val="en-US"/>
        </w:rPr>
        <w:t>p21</w:t>
      </w:r>
      <w:r w:rsidRPr="00D04BBC">
        <w:rPr>
          <w:rFonts w:ascii="Arial" w:hAnsi="Arial" w:cs="Arial"/>
          <w:color w:val="333333"/>
          <w:lang w:val="en-US"/>
        </w:rPr>
        <w:t> expression was originally found to be induced in the p53 tumour suppressor protein and was decisively shown to be the central mediator of p53-induced G1 arrest </w:t>
      </w:r>
      <w:hyperlink r:id="rId14" w:anchor="R1-11" w:history="1">
        <w:r w:rsidRPr="00D04BBC">
          <w:rPr>
            <w:rStyle w:val="a4"/>
            <w:rFonts w:ascii="Arial" w:hAnsi="Arial" w:cs="Arial"/>
            <w:color w:val="867C9C"/>
            <w:sz w:val="16"/>
            <w:szCs w:val="16"/>
            <w:vertAlign w:val="superscript"/>
            <w:lang w:val="en-US"/>
          </w:rPr>
          <w:t>[1]</w:t>
        </w:r>
      </w:hyperlink>
      <w:r w:rsidRPr="00D04BBC">
        <w:rPr>
          <w:rFonts w:ascii="Arial" w:hAnsi="Arial" w:cs="Arial"/>
          <w:color w:val="333333"/>
          <w:lang w:val="en-US"/>
        </w:rPr>
        <w:t>. The </w:t>
      </w:r>
      <w:r w:rsidRPr="00D04BBC">
        <w:rPr>
          <w:rStyle w:val="a5"/>
          <w:rFonts w:ascii="Arial" w:eastAsiaTheme="majorEastAsia" w:hAnsi="Arial" w:cs="Arial"/>
          <w:color w:val="333333"/>
          <w:lang w:val="en-US"/>
        </w:rPr>
        <w:t>WAF1</w:t>
      </w:r>
      <w:r w:rsidRPr="00D04BBC">
        <w:rPr>
          <w:rFonts w:ascii="Arial" w:hAnsi="Arial" w:cs="Arial"/>
          <w:color w:val="333333"/>
          <w:lang w:val="en-US"/>
        </w:rPr>
        <w:t> gene harbours several p53-response elements in both its 5’-terminus and in the body of the gene. Thus, in response to DNA damage, activation of p53 induces </w:t>
      </w:r>
      <w:r w:rsidRPr="00D04BBC">
        <w:rPr>
          <w:rStyle w:val="ej-keyword"/>
          <w:rFonts w:ascii="Arial" w:hAnsi="Arial" w:cs="Arial"/>
          <w:color w:val="333333"/>
          <w:lang w:val="en-US"/>
        </w:rPr>
        <w:t>p21</w:t>
      </w:r>
      <w:r w:rsidRPr="00D04BBC">
        <w:rPr>
          <w:rFonts w:ascii="Arial" w:hAnsi="Arial" w:cs="Arial"/>
          <w:color w:val="333333"/>
          <w:lang w:val="en-US"/>
        </w:rPr>
        <w:t> protein expression and causes G1 arrest in a </w:t>
      </w:r>
      <w:r w:rsidRPr="00D04BBC">
        <w:rPr>
          <w:rStyle w:val="ej-keyword"/>
          <w:rFonts w:ascii="Arial" w:hAnsi="Arial" w:cs="Arial"/>
          <w:color w:val="333333"/>
          <w:lang w:val="en-US"/>
        </w:rPr>
        <w:t>p21</w:t>
      </w:r>
      <w:r w:rsidRPr="00D04BBC">
        <w:rPr>
          <w:rFonts w:ascii="Arial" w:hAnsi="Arial" w:cs="Arial"/>
          <w:color w:val="333333"/>
          <w:lang w:val="en-US"/>
        </w:rPr>
        <w:t>-dependent manner. In addition to its regulation by the classical p53 pathway, </w:t>
      </w:r>
      <w:r w:rsidRPr="00D04BBC">
        <w:rPr>
          <w:rStyle w:val="ej-keyword"/>
          <w:rFonts w:ascii="Arial" w:hAnsi="Arial" w:cs="Arial"/>
          <w:color w:val="333333"/>
          <w:lang w:val="en-US"/>
        </w:rPr>
        <w:t>p21</w:t>
      </w:r>
      <w:r w:rsidRPr="00D04BBC">
        <w:rPr>
          <w:rFonts w:ascii="Arial" w:hAnsi="Arial" w:cs="Arial"/>
          <w:color w:val="333333"/>
          <w:lang w:val="en-US"/>
        </w:rPr>
        <w:t> expression is also modulated at the transcriptional level by an array of oncogenes and tumour suppressor proteins that induce </w:t>
      </w:r>
      <w:r w:rsidRPr="00D04BBC">
        <w:rPr>
          <w:rStyle w:val="ej-keyword"/>
          <w:rFonts w:ascii="Arial" w:hAnsi="Arial" w:cs="Arial"/>
          <w:color w:val="333333"/>
          <w:lang w:val="en-US"/>
        </w:rPr>
        <w:t>p21</w:t>
      </w:r>
      <w:r w:rsidRPr="00D04BBC">
        <w:rPr>
          <w:rFonts w:ascii="Arial" w:hAnsi="Arial" w:cs="Arial"/>
          <w:color w:val="333333"/>
          <w:lang w:val="en-US"/>
        </w:rPr>
        <w:t> expression via the binding of different transcription factors to specific cis-acting elements located in the </w:t>
      </w:r>
      <w:r w:rsidRPr="00D04BBC">
        <w:rPr>
          <w:rStyle w:val="ej-keyword"/>
          <w:rFonts w:ascii="Arial" w:hAnsi="Arial" w:cs="Arial"/>
          <w:color w:val="333333"/>
          <w:lang w:val="en-US"/>
        </w:rPr>
        <w:t>p21</w:t>
      </w:r>
      <w:r w:rsidRPr="00D04BBC">
        <w:rPr>
          <w:rFonts w:ascii="Arial" w:hAnsi="Arial" w:cs="Arial"/>
          <w:color w:val="333333"/>
          <w:lang w:val="en-US"/>
        </w:rPr>
        <w:t xml:space="preserve"> promoter. For example, transforming growth factor </w:t>
      </w:r>
      <w:r w:rsidRPr="00D04BBC">
        <w:rPr>
          <w:rFonts w:ascii="Arial" w:hAnsi="Arial" w:cs="Arial"/>
          <w:color w:val="333333"/>
        </w:rPr>
        <w:t>β</w:t>
      </w:r>
      <w:r w:rsidRPr="00D04BBC">
        <w:rPr>
          <w:rFonts w:ascii="Arial" w:hAnsi="Arial" w:cs="Arial"/>
          <w:color w:val="333333"/>
          <w:lang w:val="en-US"/>
        </w:rPr>
        <w:t xml:space="preserve"> (TGF-</w:t>
      </w:r>
      <w:r w:rsidRPr="00D04BBC">
        <w:rPr>
          <w:rFonts w:ascii="Arial" w:hAnsi="Arial" w:cs="Arial"/>
          <w:color w:val="333333"/>
        </w:rPr>
        <w:t>β</w:t>
      </w:r>
      <w:r w:rsidRPr="00D04BBC">
        <w:rPr>
          <w:rFonts w:ascii="Arial" w:hAnsi="Arial" w:cs="Arial"/>
          <w:color w:val="333333"/>
          <w:lang w:val="en-US"/>
        </w:rPr>
        <w:t>), nerve growth factor (NGF) and the tumour suppressor protein, breast cancer gene 1, induce </w:t>
      </w:r>
      <w:r w:rsidRPr="00D04BBC">
        <w:rPr>
          <w:rStyle w:val="ej-keyword"/>
          <w:rFonts w:ascii="Arial" w:hAnsi="Arial" w:cs="Arial"/>
          <w:color w:val="333333"/>
          <w:lang w:val="en-US"/>
        </w:rPr>
        <w:t>p21</w:t>
      </w:r>
      <w:r w:rsidRPr="00D04BBC">
        <w:rPr>
          <w:rFonts w:ascii="Arial" w:hAnsi="Arial" w:cs="Arial"/>
          <w:color w:val="333333"/>
          <w:lang w:val="en-US"/>
        </w:rPr>
        <w:t> transcription through Sp1–3 sites in the </w:t>
      </w:r>
      <w:r w:rsidRPr="00D04BBC">
        <w:rPr>
          <w:rStyle w:val="ej-keyword"/>
          <w:rFonts w:ascii="Arial" w:hAnsi="Arial" w:cs="Arial"/>
          <w:color w:val="333333"/>
          <w:lang w:val="en-US"/>
        </w:rPr>
        <w:t>p21</w:t>
      </w:r>
      <w:r w:rsidRPr="00D04BBC">
        <w:rPr>
          <w:rFonts w:ascii="Arial" w:hAnsi="Arial" w:cs="Arial"/>
          <w:color w:val="333333"/>
          <w:lang w:val="en-US"/>
        </w:rPr>
        <w:t> promoter </w:t>
      </w:r>
      <w:hyperlink r:id="rId15" w:anchor="R6-11" w:history="1">
        <w:r w:rsidRPr="00D04BBC">
          <w:rPr>
            <w:rStyle w:val="a4"/>
            <w:rFonts w:ascii="Arial" w:hAnsi="Arial" w:cs="Arial"/>
            <w:color w:val="867C9C"/>
            <w:sz w:val="16"/>
            <w:szCs w:val="16"/>
            <w:vertAlign w:val="superscript"/>
            <w:lang w:val="en-US"/>
          </w:rPr>
          <w:t>[6–8]</w:t>
        </w:r>
      </w:hyperlink>
      <w:r w:rsidRPr="00D04BBC">
        <w:rPr>
          <w:rFonts w:ascii="Arial" w:hAnsi="Arial" w:cs="Arial"/>
          <w:color w:val="333333"/>
          <w:lang w:val="en-US"/>
        </w:rPr>
        <w:t xml:space="preserve">. Alternatively, the </w:t>
      </w:r>
      <w:proofErr w:type="spellStart"/>
      <w:r w:rsidRPr="00D04BBC">
        <w:rPr>
          <w:rFonts w:ascii="Arial" w:hAnsi="Arial" w:cs="Arial"/>
          <w:color w:val="333333"/>
          <w:lang w:val="en-US"/>
        </w:rPr>
        <w:t>oncoprotein</w:t>
      </w:r>
      <w:proofErr w:type="spellEnd"/>
      <w:r w:rsidRPr="00D04BBC">
        <w:rPr>
          <w:rFonts w:ascii="Arial" w:hAnsi="Arial" w:cs="Arial"/>
          <w:color w:val="333333"/>
          <w:lang w:val="en-US"/>
        </w:rPr>
        <w:t>, c-</w:t>
      </w:r>
      <w:proofErr w:type="spellStart"/>
      <w:r w:rsidRPr="00D04BBC">
        <w:rPr>
          <w:rFonts w:ascii="Arial" w:hAnsi="Arial" w:cs="Arial"/>
          <w:color w:val="333333"/>
          <w:lang w:val="en-US"/>
        </w:rPr>
        <w:t>Myc</w:t>
      </w:r>
      <w:proofErr w:type="spellEnd"/>
      <w:r w:rsidRPr="00D04BBC">
        <w:rPr>
          <w:rFonts w:ascii="Arial" w:hAnsi="Arial" w:cs="Arial"/>
          <w:color w:val="333333"/>
          <w:lang w:val="en-US"/>
        </w:rPr>
        <w:t>, has been shown to inhibit the transcription of </w:t>
      </w:r>
      <w:r w:rsidRPr="00D04BBC">
        <w:rPr>
          <w:rStyle w:val="ej-keyword"/>
          <w:rFonts w:ascii="Arial" w:hAnsi="Arial" w:cs="Arial"/>
          <w:color w:val="333333"/>
          <w:lang w:val="en-US"/>
        </w:rPr>
        <w:t>p21</w:t>
      </w:r>
      <w:r w:rsidRPr="00D04BBC">
        <w:rPr>
          <w:rFonts w:ascii="Arial" w:hAnsi="Arial" w:cs="Arial"/>
          <w:color w:val="333333"/>
          <w:lang w:val="en-US"/>
        </w:rPr>
        <w:t> through its interaction and subsequent repression of multiple transcription factors </w:t>
      </w:r>
      <w:hyperlink r:id="rId16" w:anchor="R9-11" w:history="1">
        <w:r w:rsidRPr="00D04BBC">
          <w:rPr>
            <w:rStyle w:val="a4"/>
            <w:rFonts w:ascii="Arial" w:hAnsi="Arial" w:cs="Arial"/>
            <w:color w:val="867C9C"/>
            <w:sz w:val="16"/>
            <w:szCs w:val="16"/>
            <w:vertAlign w:val="superscript"/>
            <w:lang w:val="en-US"/>
          </w:rPr>
          <w:t>[9]</w:t>
        </w:r>
      </w:hyperlink>
      <w:r w:rsidRPr="00D04BBC">
        <w:rPr>
          <w:rFonts w:ascii="Arial" w:hAnsi="Arial" w:cs="Arial"/>
          <w:color w:val="333333"/>
          <w:lang w:val="en-US"/>
        </w:rPr>
        <w:t>. Furthermore, c-</w:t>
      </w:r>
      <w:proofErr w:type="spellStart"/>
      <w:r w:rsidRPr="00D04BBC">
        <w:rPr>
          <w:rFonts w:ascii="Arial" w:hAnsi="Arial" w:cs="Arial"/>
          <w:color w:val="333333"/>
          <w:lang w:val="en-US"/>
        </w:rPr>
        <w:t>Myc</w:t>
      </w:r>
      <w:proofErr w:type="spellEnd"/>
      <w:r w:rsidRPr="00D04BBC">
        <w:rPr>
          <w:rFonts w:ascii="Arial" w:hAnsi="Arial" w:cs="Arial"/>
          <w:color w:val="333333"/>
          <w:lang w:val="en-US"/>
        </w:rPr>
        <w:t xml:space="preserve"> has been shown to interact with the carboxyl-terminus of </w:t>
      </w:r>
      <w:r w:rsidRPr="00D04BBC">
        <w:rPr>
          <w:rStyle w:val="ej-keyword"/>
          <w:rFonts w:ascii="Arial" w:hAnsi="Arial" w:cs="Arial"/>
          <w:color w:val="333333"/>
          <w:lang w:val="en-US"/>
        </w:rPr>
        <w:t>p21</w:t>
      </w:r>
      <w:r w:rsidRPr="00D04BBC">
        <w:rPr>
          <w:rFonts w:ascii="Arial" w:hAnsi="Arial" w:cs="Arial"/>
          <w:color w:val="333333"/>
          <w:lang w:val="en-US"/>
        </w:rPr>
        <w:t>, which disrupts its interaction with PCNA and decreases </w:t>
      </w:r>
      <w:r w:rsidRPr="00D04BBC">
        <w:rPr>
          <w:rStyle w:val="ej-keyword"/>
          <w:rFonts w:ascii="Arial" w:hAnsi="Arial" w:cs="Arial"/>
          <w:color w:val="333333"/>
          <w:lang w:val="en-US"/>
        </w:rPr>
        <w:t>p21</w:t>
      </w:r>
      <w:r w:rsidRPr="00D04BBC">
        <w:rPr>
          <w:rFonts w:ascii="Arial" w:hAnsi="Arial" w:cs="Arial"/>
          <w:color w:val="333333"/>
          <w:lang w:val="en-US"/>
        </w:rPr>
        <w:t>-mediated inhibition of DNA synthesis </w:t>
      </w:r>
      <w:hyperlink r:id="rId17" w:anchor="R10-11" w:history="1">
        <w:r w:rsidRPr="00D04BBC">
          <w:rPr>
            <w:rStyle w:val="a4"/>
            <w:rFonts w:ascii="Arial" w:hAnsi="Arial" w:cs="Arial"/>
            <w:color w:val="867C9C"/>
            <w:sz w:val="16"/>
            <w:szCs w:val="16"/>
            <w:vertAlign w:val="superscript"/>
            <w:lang w:val="en-US"/>
          </w:rPr>
          <w:t>[10]</w:t>
        </w:r>
      </w:hyperlink>
      <w:r w:rsidRPr="00D04BBC">
        <w:rPr>
          <w:rFonts w:ascii="Arial" w:hAnsi="Arial" w:cs="Arial"/>
          <w:color w:val="333333"/>
          <w:lang w:val="en-US"/>
        </w:rPr>
        <w:t>. Due to the importance of c-</w:t>
      </w:r>
      <w:proofErr w:type="spellStart"/>
      <w:r w:rsidRPr="00D04BBC">
        <w:rPr>
          <w:rFonts w:ascii="Arial" w:hAnsi="Arial" w:cs="Arial"/>
          <w:color w:val="333333"/>
          <w:lang w:val="en-US"/>
        </w:rPr>
        <w:t>Myc</w:t>
      </w:r>
      <w:proofErr w:type="spellEnd"/>
      <w:r w:rsidRPr="00D04BBC">
        <w:rPr>
          <w:rFonts w:ascii="Arial" w:hAnsi="Arial" w:cs="Arial"/>
          <w:color w:val="333333"/>
          <w:lang w:val="en-US"/>
        </w:rPr>
        <w:t xml:space="preserve"> in cancer, this finding has wide ranging implications on the physiological outcome of cells in response to DNA damage. For instance, in tumour cells expressing high levels of c-</w:t>
      </w:r>
      <w:proofErr w:type="spellStart"/>
      <w:r w:rsidRPr="00D04BBC">
        <w:rPr>
          <w:rFonts w:ascii="Arial" w:hAnsi="Arial" w:cs="Arial"/>
          <w:color w:val="333333"/>
          <w:lang w:val="en-US"/>
        </w:rPr>
        <w:t>Myc</w:t>
      </w:r>
      <w:proofErr w:type="spellEnd"/>
      <w:r w:rsidRPr="00D04BBC">
        <w:rPr>
          <w:rFonts w:ascii="Arial" w:hAnsi="Arial" w:cs="Arial"/>
          <w:color w:val="333333"/>
          <w:lang w:val="en-US"/>
        </w:rPr>
        <w:t>, the p53-dependent induction of </w:t>
      </w:r>
      <w:r w:rsidRPr="00D04BBC">
        <w:rPr>
          <w:rStyle w:val="ej-keyword"/>
          <w:rFonts w:ascii="Arial" w:hAnsi="Arial" w:cs="Arial"/>
          <w:color w:val="333333"/>
          <w:lang w:val="en-US"/>
        </w:rPr>
        <w:t>p21</w:t>
      </w:r>
      <w:r w:rsidRPr="00D04BBC">
        <w:rPr>
          <w:rFonts w:ascii="Arial" w:hAnsi="Arial" w:cs="Arial"/>
          <w:color w:val="333333"/>
          <w:lang w:val="en-US"/>
        </w:rPr>
        <w:t xml:space="preserve"> would be blunted, allowing for the </w:t>
      </w:r>
      <w:proofErr w:type="spellStart"/>
      <w:r w:rsidRPr="00D04BBC">
        <w:rPr>
          <w:rFonts w:ascii="Arial" w:hAnsi="Arial" w:cs="Arial"/>
          <w:color w:val="333333"/>
          <w:lang w:val="en-US"/>
        </w:rPr>
        <w:t>proapoptotic</w:t>
      </w:r>
      <w:proofErr w:type="spellEnd"/>
      <w:r w:rsidRPr="00D04BBC">
        <w:rPr>
          <w:rFonts w:ascii="Arial" w:hAnsi="Arial" w:cs="Arial"/>
          <w:color w:val="333333"/>
          <w:lang w:val="en-US"/>
        </w:rPr>
        <w:t xml:space="preserve"> arm of p53 to prevail. Thus, the regulation of </w:t>
      </w:r>
      <w:r w:rsidRPr="00D04BBC">
        <w:rPr>
          <w:rStyle w:val="ej-keyword"/>
          <w:rFonts w:ascii="Arial" w:hAnsi="Arial" w:cs="Arial"/>
          <w:color w:val="333333"/>
          <w:lang w:val="en-US"/>
        </w:rPr>
        <w:t>p21</w:t>
      </w:r>
      <w:r w:rsidRPr="00D04BBC">
        <w:rPr>
          <w:rFonts w:ascii="Arial" w:hAnsi="Arial" w:cs="Arial"/>
          <w:color w:val="333333"/>
          <w:lang w:val="en-US"/>
        </w:rPr>
        <w:t> transcription is complex, and in addition to p53 and serum, a variety of other transcription factors, such as activator protein 2, E2 transcription factor (E2F), signal transducer and activator of transcription (STATs), and CCAAT/enhancer binding protein alpha, can induce </w:t>
      </w:r>
      <w:r w:rsidRPr="00D04BBC">
        <w:rPr>
          <w:rStyle w:val="ej-keyword"/>
          <w:rFonts w:ascii="Arial" w:hAnsi="Arial" w:cs="Arial"/>
          <w:color w:val="333333"/>
          <w:lang w:val="en-US"/>
        </w:rPr>
        <w:t>p21</w:t>
      </w:r>
      <w:r w:rsidRPr="00D04BBC">
        <w:rPr>
          <w:rFonts w:ascii="Arial" w:hAnsi="Arial" w:cs="Arial"/>
          <w:color w:val="333333"/>
          <w:lang w:val="en-US"/>
        </w:rPr>
        <w:t> transcription in response to different signals </w:t>
      </w:r>
      <w:hyperlink r:id="rId18" w:anchor="R11-11" w:history="1">
        <w:r w:rsidRPr="00D04BBC">
          <w:rPr>
            <w:rStyle w:val="a4"/>
            <w:rFonts w:ascii="Arial" w:hAnsi="Arial" w:cs="Arial"/>
            <w:color w:val="867C9C"/>
            <w:sz w:val="16"/>
            <w:szCs w:val="16"/>
            <w:vertAlign w:val="superscript"/>
            <w:lang w:val="en-US"/>
          </w:rPr>
          <w:t>[11]</w:t>
        </w:r>
      </w:hyperlink>
      <w:r w:rsidRPr="00D04BBC">
        <w:rPr>
          <w:rFonts w:ascii="Arial" w:hAnsi="Arial" w:cs="Arial"/>
          <w:color w:val="333333"/>
          <w:lang w:val="en-US"/>
        </w:rPr>
        <w:t>.</w:t>
      </w:r>
    </w:p>
    <w:p w:rsidR="00DB5D7F" w:rsidRPr="00D04BBC" w:rsidRDefault="00474D3C" w:rsidP="00DB5D7F">
      <w:pPr>
        <w:shd w:val="clear" w:color="auto" w:fill="FFFFFF"/>
        <w:rPr>
          <w:rFonts w:ascii="Arial" w:hAnsi="Arial" w:cs="Arial"/>
          <w:color w:val="333333"/>
          <w:sz w:val="20"/>
          <w:szCs w:val="20"/>
          <w:lang w:val="en-US"/>
        </w:rPr>
      </w:pPr>
      <w:hyperlink r:id="rId19" w:history="1">
        <w:r w:rsidR="00DB5D7F" w:rsidRPr="00D04BBC">
          <w:rPr>
            <w:rStyle w:val="a4"/>
            <w:rFonts w:ascii="Arial" w:hAnsi="Arial" w:cs="Arial"/>
            <w:color w:val="867C9C"/>
            <w:sz w:val="20"/>
            <w:szCs w:val="20"/>
            <w:lang w:val="en-US"/>
          </w:rPr>
          <w:t>Back to Top</w:t>
        </w:r>
      </w:hyperlink>
      <w:r w:rsidR="00DB5D7F" w:rsidRPr="00D04BBC">
        <w:rPr>
          <w:rFonts w:ascii="Arial" w:hAnsi="Arial" w:cs="Arial"/>
          <w:color w:val="333333"/>
          <w:sz w:val="20"/>
          <w:szCs w:val="20"/>
          <w:lang w:val="en-US"/>
        </w:rPr>
        <w:t> | </w:t>
      </w:r>
      <w:hyperlink r:id="rId20" w:history="1">
        <w:r w:rsidR="00DB5D7F" w:rsidRPr="00D04BBC">
          <w:rPr>
            <w:rStyle w:val="a4"/>
            <w:rFonts w:ascii="Arial" w:hAnsi="Arial" w:cs="Arial"/>
            <w:color w:val="867C9C"/>
            <w:sz w:val="20"/>
            <w:szCs w:val="20"/>
            <w:lang w:val="en-US"/>
          </w:rPr>
          <w:t>Article Outline</w:t>
        </w:r>
      </w:hyperlink>
    </w:p>
    <w:p w:rsidR="00DB5D7F" w:rsidRPr="00D04BBC" w:rsidRDefault="00DB5D7F" w:rsidP="00DB5D7F">
      <w:pPr>
        <w:pStyle w:val="3"/>
        <w:shd w:val="clear" w:color="auto" w:fill="FFFFFF"/>
        <w:rPr>
          <w:rFonts w:ascii="Arial" w:hAnsi="Arial" w:cs="Arial"/>
          <w:b w:val="0"/>
          <w:bCs w:val="0"/>
          <w:i/>
          <w:iCs/>
          <w:color w:val="000000"/>
          <w:sz w:val="27"/>
          <w:szCs w:val="27"/>
          <w:lang w:val="en-US"/>
        </w:rPr>
      </w:pPr>
      <w:r w:rsidRPr="00D04BBC">
        <w:rPr>
          <w:rFonts w:ascii="Arial" w:hAnsi="Arial" w:cs="Arial"/>
          <w:b w:val="0"/>
          <w:bCs w:val="0"/>
          <w:i/>
          <w:iCs/>
          <w:color w:val="000000"/>
          <w:lang w:val="en-US"/>
        </w:rPr>
        <w:t>RNA stability</w:t>
      </w:r>
    </w:p>
    <w:p w:rsidR="00DB5D7F" w:rsidRPr="00D04BBC" w:rsidRDefault="00DB5D7F" w:rsidP="00DB5D7F">
      <w:pPr>
        <w:pStyle w:val="a3"/>
        <w:shd w:val="clear" w:color="auto" w:fill="FFFFFF"/>
        <w:spacing w:before="0" w:beforeAutospacing="0" w:after="150" w:afterAutospacing="0"/>
        <w:rPr>
          <w:rFonts w:ascii="Arial" w:hAnsi="Arial" w:cs="Arial"/>
          <w:color w:val="333333"/>
          <w:lang w:val="en-US"/>
        </w:rPr>
      </w:pPr>
      <w:r w:rsidRPr="00D04BBC">
        <w:rPr>
          <w:rFonts w:ascii="Arial" w:hAnsi="Arial" w:cs="Arial"/>
          <w:color w:val="333333"/>
          <w:lang w:val="en-US"/>
        </w:rPr>
        <w:t>It has long been known that inflammation and cellular stress can upregulate </w:t>
      </w:r>
      <w:r w:rsidRPr="00D04BBC">
        <w:rPr>
          <w:rStyle w:val="ej-keyword"/>
          <w:rFonts w:ascii="Arial" w:hAnsi="Arial" w:cs="Arial"/>
          <w:color w:val="333333"/>
          <w:lang w:val="en-US"/>
        </w:rPr>
        <w:t>p21</w:t>
      </w:r>
      <w:r w:rsidRPr="00D04BBC">
        <w:rPr>
          <w:rFonts w:ascii="Arial" w:hAnsi="Arial" w:cs="Arial"/>
          <w:color w:val="333333"/>
          <w:lang w:val="en-US"/>
        </w:rPr>
        <w:t>, and one mechanism responsible for this response was recently elucidated </w:t>
      </w:r>
      <w:hyperlink r:id="rId21" w:anchor="R12-11" w:history="1">
        <w:r w:rsidRPr="00D04BBC">
          <w:rPr>
            <w:rStyle w:val="a4"/>
            <w:rFonts w:ascii="Arial" w:hAnsi="Arial" w:cs="Arial"/>
            <w:color w:val="867C9C"/>
            <w:sz w:val="16"/>
            <w:szCs w:val="16"/>
            <w:vertAlign w:val="superscript"/>
            <w:lang w:val="en-US"/>
          </w:rPr>
          <w:t>[12▪▪]</w:t>
        </w:r>
      </w:hyperlink>
      <w:r w:rsidRPr="00D04BBC">
        <w:rPr>
          <w:rFonts w:ascii="Arial" w:hAnsi="Arial" w:cs="Arial"/>
          <w:color w:val="333333"/>
          <w:lang w:val="en-US"/>
        </w:rPr>
        <w:t>. The ZO-1–associated nucleic acid binding protein (ZONAB)/</w:t>
      </w:r>
      <w:proofErr w:type="spellStart"/>
      <w:r w:rsidRPr="00D04BBC">
        <w:rPr>
          <w:rFonts w:ascii="Arial" w:hAnsi="Arial" w:cs="Arial"/>
          <w:color w:val="333333"/>
          <w:lang w:val="en-US"/>
        </w:rPr>
        <w:t>DbpA</w:t>
      </w:r>
      <w:proofErr w:type="spellEnd"/>
      <w:r w:rsidRPr="00D04BBC">
        <w:rPr>
          <w:rFonts w:ascii="Arial" w:hAnsi="Arial" w:cs="Arial"/>
          <w:color w:val="333333"/>
          <w:lang w:val="en-US"/>
        </w:rPr>
        <w:t xml:space="preserve"> is a Y-box transcription factor that is regulated by components of intercellular junctions that are affected by cytokines and tissue damage. In response to several types of cellular stress, ZONAB binds to specific sites in the 3′-UTR of </w:t>
      </w:r>
      <w:r w:rsidRPr="00D04BBC">
        <w:rPr>
          <w:rStyle w:val="ej-keyword"/>
          <w:rFonts w:ascii="Arial" w:hAnsi="Arial" w:cs="Arial"/>
          <w:color w:val="333333"/>
          <w:lang w:val="en-US"/>
        </w:rPr>
        <w:t>p21</w:t>
      </w:r>
      <w:r w:rsidRPr="00D04BBC">
        <w:rPr>
          <w:rFonts w:ascii="Arial" w:hAnsi="Arial" w:cs="Arial"/>
          <w:color w:val="333333"/>
          <w:lang w:val="en-US"/>
        </w:rPr>
        <w:t>mRNA, resulting in mRNA stabilization and enhanced translation. Furthermore, Rho-stimulation induced binding of ZONAB to </w:t>
      </w:r>
      <w:r w:rsidRPr="00D04BBC">
        <w:rPr>
          <w:rStyle w:val="ej-keyword"/>
          <w:rFonts w:ascii="Arial" w:hAnsi="Arial" w:cs="Arial"/>
          <w:color w:val="333333"/>
          <w:lang w:val="en-US"/>
        </w:rPr>
        <w:t>p21</w:t>
      </w:r>
      <w:r w:rsidRPr="00D04BBC">
        <w:rPr>
          <w:rFonts w:ascii="Arial" w:hAnsi="Arial" w:cs="Arial"/>
          <w:color w:val="333333"/>
          <w:lang w:val="en-US"/>
        </w:rPr>
        <w:t xml:space="preserve"> mRNA influences </w:t>
      </w:r>
      <w:proofErr w:type="spellStart"/>
      <w:r w:rsidRPr="00D04BBC">
        <w:rPr>
          <w:rFonts w:ascii="Arial" w:hAnsi="Arial" w:cs="Arial"/>
          <w:color w:val="333333"/>
          <w:lang w:val="en-US"/>
        </w:rPr>
        <w:t>Ras</w:t>
      </w:r>
      <w:proofErr w:type="spellEnd"/>
      <w:r w:rsidRPr="00D04BBC">
        <w:rPr>
          <w:rFonts w:ascii="Arial" w:hAnsi="Arial" w:cs="Arial"/>
          <w:color w:val="333333"/>
          <w:lang w:val="en-US"/>
        </w:rPr>
        <w:t>-induced </w:t>
      </w:r>
      <w:r w:rsidRPr="00D04BBC">
        <w:rPr>
          <w:rStyle w:val="ej-keyword"/>
          <w:rFonts w:ascii="Arial" w:hAnsi="Arial" w:cs="Arial"/>
          <w:color w:val="333333"/>
          <w:lang w:val="en-US"/>
        </w:rPr>
        <w:t>p21</w:t>
      </w:r>
      <w:r w:rsidRPr="00D04BBC">
        <w:rPr>
          <w:rFonts w:ascii="Arial" w:hAnsi="Arial" w:cs="Arial"/>
          <w:color w:val="333333"/>
          <w:lang w:val="en-US"/>
        </w:rPr>
        <w:t xml:space="preserve"> expression. These findings demonstrate RNA stabilization </w:t>
      </w:r>
      <w:r w:rsidRPr="00D04BBC">
        <w:rPr>
          <w:rFonts w:ascii="Arial" w:hAnsi="Arial" w:cs="Arial"/>
          <w:color w:val="333333"/>
          <w:lang w:val="en-US"/>
        </w:rPr>
        <w:lastRenderedPageBreak/>
        <w:t>as a unique mechanism that links the cellular stress response to </w:t>
      </w:r>
      <w:r w:rsidRPr="00D04BBC">
        <w:rPr>
          <w:rStyle w:val="ej-keyword"/>
          <w:rFonts w:ascii="Arial" w:hAnsi="Arial" w:cs="Arial"/>
          <w:color w:val="333333"/>
          <w:lang w:val="en-US"/>
        </w:rPr>
        <w:t>p21</w:t>
      </w:r>
      <w:r w:rsidRPr="00D04BBC">
        <w:rPr>
          <w:rFonts w:ascii="Arial" w:hAnsi="Arial" w:cs="Arial"/>
          <w:color w:val="333333"/>
          <w:lang w:val="en-US"/>
        </w:rPr>
        <w:t> expression and cell survival.</w:t>
      </w:r>
    </w:p>
    <w:p w:rsidR="00DB5D7F" w:rsidRPr="00D04BBC" w:rsidRDefault="00474D3C" w:rsidP="00DB5D7F">
      <w:pPr>
        <w:shd w:val="clear" w:color="auto" w:fill="FFFFFF"/>
        <w:rPr>
          <w:rFonts w:ascii="Arial" w:hAnsi="Arial" w:cs="Arial"/>
          <w:color w:val="333333"/>
          <w:sz w:val="20"/>
          <w:szCs w:val="20"/>
          <w:lang w:val="en-US"/>
        </w:rPr>
      </w:pPr>
      <w:hyperlink r:id="rId22" w:history="1">
        <w:r w:rsidR="00DB5D7F" w:rsidRPr="00D04BBC">
          <w:rPr>
            <w:rStyle w:val="a4"/>
            <w:rFonts w:ascii="Arial" w:hAnsi="Arial" w:cs="Arial"/>
            <w:color w:val="867C9C"/>
            <w:sz w:val="20"/>
            <w:szCs w:val="20"/>
            <w:lang w:val="en-US"/>
          </w:rPr>
          <w:t>Back to Top</w:t>
        </w:r>
      </w:hyperlink>
      <w:r w:rsidR="00DB5D7F" w:rsidRPr="00D04BBC">
        <w:rPr>
          <w:rFonts w:ascii="Arial" w:hAnsi="Arial" w:cs="Arial"/>
          <w:color w:val="333333"/>
          <w:sz w:val="20"/>
          <w:szCs w:val="20"/>
          <w:lang w:val="en-US"/>
        </w:rPr>
        <w:t> | </w:t>
      </w:r>
      <w:hyperlink r:id="rId23" w:history="1">
        <w:r w:rsidR="00DB5D7F" w:rsidRPr="00D04BBC">
          <w:rPr>
            <w:rStyle w:val="a4"/>
            <w:rFonts w:ascii="Arial" w:hAnsi="Arial" w:cs="Arial"/>
            <w:color w:val="867C9C"/>
            <w:sz w:val="20"/>
            <w:szCs w:val="20"/>
            <w:lang w:val="en-US"/>
          </w:rPr>
          <w:t>Article Outline</w:t>
        </w:r>
      </w:hyperlink>
    </w:p>
    <w:p w:rsidR="00DB5D7F" w:rsidRPr="00D04BBC" w:rsidRDefault="00DB5D7F" w:rsidP="00DB5D7F">
      <w:pPr>
        <w:pStyle w:val="3"/>
        <w:shd w:val="clear" w:color="auto" w:fill="FFFFFF"/>
        <w:rPr>
          <w:rFonts w:ascii="Arial" w:hAnsi="Arial" w:cs="Arial"/>
          <w:b w:val="0"/>
          <w:bCs w:val="0"/>
          <w:i/>
          <w:iCs/>
          <w:color w:val="000000"/>
          <w:sz w:val="27"/>
          <w:szCs w:val="27"/>
          <w:lang w:val="en-US"/>
        </w:rPr>
      </w:pPr>
      <w:proofErr w:type="spellStart"/>
      <w:r w:rsidRPr="00D04BBC">
        <w:rPr>
          <w:rFonts w:ascii="Arial" w:hAnsi="Arial" w:cs="Arial"/>
          <w:b w:val="0"/>
          <w:bCs w:val="0"/>
          <w:i/>
          <w:iCs/>
          <w:color w:val="000000"/>
          <w:lang w:val="en-US"/>
        </w:rPr>
        <w:t>Proteasomal</w:t>
      </w:r>
      <w:proofErr w:type="spellEnd"/>
      <w:r w:rsidRPr="00D04BBC">
        <w:rPr>
          <w:rFonts w:ascii="Arial" w:hAnsi="Arial" w:cs="Arial"/>
          <w:b w:val="0"/>
          <w:bCs w:val="0"/>
          <w:i/>
          <w:iCs/>
          <w:color w:val="000000"/>
          <w:lang w:val="en-US"/>
        </w:rPr>
        <w:t xml:space="preserve"> degradation</w:t>
      </w:r>
    </w:p>
    <w:p w:rsidR="00DB5D7F" w:rsidRPr="00DB5D7F" w:rsidRDefault="00DB5D7F" w:rsidP="00DB5D7F">
      <w:pPr>
        <w:pStyle w:val="a3"/>
        <w:shd w:val="clear" w:color="auto" w:fill="FFFFFF"/>
        <w:spacing w:before="0" w:beforeAutospacing="0" w:after="150" w:afterAutospacing="0"/>
        <w:rPr>
          <w:rFonts w:ascii="Arial" w:hAnsi="Arial" w:cs="Arial"/>
          <w:color w:val="333333"/>
          <w:lang w:val="en-US"/>
        </w:rPr>
      </w:pPr>
      <w:r w:rsidRPr="00D04BBC">
        <w:rPr>
          <w:rFonts w:ascii="Arial" w:hAnsi="Arial" w:cs="Arial"/>
          <w:color w:val="333333"/>
          <w:lang w:val="en-US"/>
        </w:rPr>
        <w:t>Under normal growth conditions, </w:t>
      </w:r>
      <w:r w:rsidRPr="00D04BBC">
        <w:rPr>
          <w:rStyle w:val="ej-keyword"/>
          <w:rFonts w:ascii="Arial" w:hAnsi="Arial" w:cs="Arial"/>
          <w:color w:val="333333"/>
          <w:lang w:val="en-US"/>
        </w:rPr>
        <w:t>p21</w:t>
      </w:r>
      <w:r w:rsidRPr="00D04BBC">
        <w:rPr>
          <w:rFonts w:ascii="Arial" w:hAnsi="Arial" w:cs="Arial"/>
          <w:color w:val="333333"/>
          <w:lang w:val="en-US"/>
        </w:rPr>
        <w:t> is an unstable protein with a relatively short half-life. At the time of synthesis, heat shock protein 90 (HSP90) is recruited to </w:t>
      </w:r>
      <w:r w:rsidRPr="00D04BBC">
        <w:rPr>
          <w:rStyle w:val="ej-keyword"/>
          <w:rFonts w:ascii="Arial" w:hAnsi="Arial" w:cs="Arial"/>
          <w:color w:val="333333"/>
          <w:lang w:val="en-US"/>
        </w:rPr>
        <w:t>p21</w:t>
      </w:r>
      <w:r w:rsidRPr="00D04BBC">
        <w:rPr>
          <w:rFonts w:ascii="Arial" w:hAnsi="Arial" w:cs="Arial"/>
          <w:color w:val="333333"/>
          <w:lang w:val="en-US"/>
        </w:rPr>
        <w:t> via the WAF1/CIP1 stabilizing protein 39 (WISp39) adapter protein and protects </w:t>
      </w:r>
      <w:r w:rsidRPr="00D04BBC">
        <w:rPr>
          <w:rStyle w:val="ej-keyword"/>
          <w:rFonts w:ascii="Arial" w:hAnsi="Arial" w:cs="Arial"/>
          <w:color w:val="333333"/>
          <w:lang w:val="en-US"/>
        </w:rPr>
        <w:t>p21</w:t>
      </w:r>
      <w:r w:rsidRPr="00D04BBC">
        <w:rPr>
          <w:rFonts w:ascii="Arial" w:hAnsi="Arial" w:cs="Arial"/>
          <w:color w:val="333333"/>
          <w:lang w:val="en-US"/>
        </w:rPr>
        <w:t xml:space="preserve"> from </w:t>
      </w:r>
      <w:proofErr w:type="spellStart"/>
      <w:r w:rsidRPr="00D04BBC">
        <w:rPr>
          <w:rFonts w:ascii="Arial" w:hAnsi="Arial" w:cs="Arial"/>
          <w:color w:val="333333"/>
          <w:lang w:val="en-US"/>
        </w:rPr>
        <w:t>proteasomal</w:t>
      </w:r>
      <w:proofErr w:type="spellEnd"/>
      <w:r w:rsidRPr="00D04BBC">
        <w:rPr>
          <w:rFonts w:ascii="Arial" w:hAnsi="Arial" w:cs="Arial"/>
          <w:color w:val="333333"/>
          <w:lang w:val="en-US"/>
        </w:rPr>
        <w:t xml:space="preserve"> degradation </w:t>
      </w:r>
      <w:hyperlink r:id="rId24" w:anchor="R13-11" w:history="1">
        <w:r w:rsidRPr="00D04BBC">
          <w:rPr>
            <w:rStyle w:val="a4"/>
            <w:rFonts w:ascii="Arial" w:hAnsi="Arial" w:cs="Arial"/>
            <w:color w:val="867C9C"/>
            <w:sz w:val="16"/>
            <w:szCs w:val="16"/>
            <w:vertAlign w:val="superscript"/>
            <w:lang w:val="en-US"/>
          </w:rPr>
          <w:t>[13]</w:t>
        </w:r>
      </w:hyperlink>
      <w:r w:rsidRPr="00D04BBC">
        <w:rPr>
          <w:rFonts w:ascii="Arial" w:hAnsi="Arial" w:cs="Arial"/>
          <w:color w:val="333333"/>
          <w:lang w:val="en-US"/>
        </w:rPr>
        <w:t>. Confirming the importance of HSP90 for </w:t>
      </w:r>
      <w:r w:rsidRPr="00D04BBC">
        <w:rPr>
          <w:rStyle w:val="ej-keyword"/>
          <w:rFonts w:ascii="Arial" w:hAnsi="Arial" w:cs="Arial"/>
          <w:color w:val="333333"/>
          <w:lang w:val="en-US"/>
        </w:rPr>
        <w:t>p21</w:t>
      </w:r>
      <w:r w:rsidRPr="00D04BBC">
        <w:rPr>
          <w:rFonts w:ascii="Arial" w:hAnsi="Arial" w:cs="Arial"/>
          <w:color w:val="333333"/>
          <w:lang w:val="en-US"/>
        </w:rPr>
        <w:t xml:space="preserve"> stability, treatment with </w:t>
      </w:r>
      <w:proofErr w:type="spellStart"/>
      <w:r w:rsidRPr="00D04BBC">
        <w:rPr>
          <w:rFonts w:ascii="Arial" w:hAnsi="Arial" w:cs="Arial"/>
          <w:color w:val="333333"/>
          <w:lang w:val="en-US"/>
        </w:rPr>
        <w:t>geldanamycin</w:t>
      </w:r>
      <w:proofErr w:type="spellEnd"/>
      <w:r w:rsidRPr="00D04BBC">
        <w:rPr>
          <w:rFonts w:ascii="Arial" w:hAnsi="Arial" w:cs="Arial"/>
          <w:color w:val="333333"/>
          <w:lang w:val="en-US"/>
        </w:rPr>
        <w:t>, a HSP90 inhibitor, decreased the half-life and steady-state levels of </w:t>
      </w:r>
      <w:r w:rsidRPr="00D04BBC">
        <w:rPr>
          <w:rStyle w:val="ej-keyword"/>
          <w:rFonts w:ascii="Arial" w:hAnsi="Arial" w:cs="Arial"/>
          <w:color w:val="333333"/>
          <w:lang w:val="en-US"/>
        </w:rPr>
        <w:t>p21</w:t>
      </w:r>
      <w:r w:rsidRPr="00D04BBC">
        <w:rPr>
          <w:rFonts w:ascii="Arial" w:hAnsi="Arial" w:cs="Arial"/>
          <w:color w:val="333333"/>
          <w:lang w:val="en-US"/>
        </w:rPr>
        <w:t>. Also, </w:t>
      </w:r>
      <w:r w:rsidRPr="00D04BBC">
        <w:rPr>
          <w:rStyle w:val="ej-keyword"/>
          <w:rFonts w:ascii="Arial" w:hAnsi="Arial" w:cs="Arial"/>
          <w:color w:val="333333"/>
          <w:lang w:val="en-US"/>
        </w:rPr>
        <w:t>p21</w:t>
      </w:r>
      <w:r w:rsidRPr="00D04BBC">
        <w:rPr>
          <w:rFonts w:ascii="Arial" w:hAnsi="Arial" w:cs="Arial"/>
          <w:color w:val="333333"/>
          <w:lang w:val="en-US"/>
        </w:rPr>
        <w:t> was not upregulated in response to DNA damage in cells lacking WISp39, suggesting that the stabilization of </w:t>
      </w:r>
      <w:r w:rsidRPr="00D04BBC">
        <w:rPr>
          <w:rStyle w:val="ej-keyword"/>
          <w:rFonts w:ascii="Arial" w:hAnsi="Arial" w:cs="Arial"/>
          <w:color w:val="333333"/>
          <w:lang w:val="en-US"/>
        </w:rPr>
        <w:t>p21</w:t>
      </w:r>
      <w:r w:rsidRPr="00D04BBC">
        <w:rPr>
          <w:rFonts w:ascii="Arial" w:hAnsi="Arial" w:cs="Arial"/>
          <w:color w:val="333333"/>
          <w:lang w:val="en-US"/>
        </w:rPr>
        <w:t> is necessary for its upregulation, regardless of transcriptional activation.</w:t>
      </w:r>
    </w:p>
    <w:p w:rsidR="00DB5D7F" w:rsidRPr="00DB5D7F" w:rsidRDefault="00DB5D7F" w:rsidP="00DB5D7F">
      <w:pPr>
        <w:pStyle w:val="a3"/>
        <w:shd w:val="clear" w:color="auto" w:fill="FFFFFF"/>
        <w:spacing w:before="0" w:beforeAutospacing="0" w:after="150" w:afterAutospacing="0"/>
        <w:rPr>
          <w:rFonts w:ascii="Arial" w:hAnsi="Arial" w:cs="Arial"/>
          <w:color w:val="333333"/>
          <w:lang w:val="en-US"/>
        </w:rPr>
      </w:pPr>
      <w:r w:rsidRPr="00DB5D7F">
        <w:rPr>
          <w:rFonts w:ascii="Arial" w:hAnsi="Arial" w:cs="Arial"/>
          <w:color w:val="333333"/>
          <w:lang w:val="en-US"/>
        </w:rPr>
        <w:t>To date, a majority of the research on </w:t>
      </w:r>
      <w:r w:rsidRPr="00DB5D7F">
        <w:rPr>
          <w:rStyle w:val="ej-keyword"/>
          <w:rFonts w:ascii="Arial" w:hAnsi="Arial" w:cs="Arial"/>
          <w:color w:val="333333"/>
          <w:lang w:val="en-US"/>
        </w:rPr>
        <w:t>p21</w:t>
      </w:r>
      <w:r w:rsidRPr="00DB5D7F">
        <w:rPr>
          <w:rFonts w:ascii="Arial" w:hAnsi="Arial" w:cs="Arial"/>
          <w:color w:val="333333"/>
          <w:lang w:val="en-US"/>
        </w:rPr>
        <w:t> turnover suggests that it is primarily degraded through the ubiquitin-proteasome pathway. Several distinct E3 ubiquitin ligase complexes, including SCF, cullin4A-RING E3 ubiquitin ligase (CRL</w:t>
      </w:r>
      <w:proofErr w:type="gramStart"/>
      <w:r w:rsidRPr="00DB5D7F">
        <w:rPr>
          <w:rFonts w:ascii="Arial" w:hAnsi="Arial" w:cs="Arial"/>
          <w:color w:val="333333"/>
          <w:lang w:val="en-US"/>
        </w:rPr>
        <w:t>4)</w:t>
      </w:r>
      <w:r w:rsidRPr="00DB5D7F">
        <w:rPr>
          <w:rFonts w:ascii="Arial" w:hAnsi="Arial" w:cs="Arial"/>
          <w:color w:val="333333"/>
          <w:sz w:val="16"/>
          <w:szCs w:val="16"/>
          <w:vertAlign w:val="superscript"/>
          <w:lang w:val="en-US"/>
        </w:rPr>
        <w:t>CDT</w:t>
      </w:r>
      <w:proofErr w:type="gramEnd"/>
      <w:r w:rsidRPr="00DB5D7F">
        <w:rPr>
          <w:rFonts w:ascii="Arial" w:hAnsi="Arial" w:cs="Arial"/>
          <w:color w:val="333333"/>
          <w:sz w:val="16"/>
          <w:szCs w:val="16"/>
          <w:vertAlign w:val="superscript"/>
          <w:lang w:val="en-US"/>
        </w:rPr>
        <w:t>2</w:t>
      </w:r>
      <w:r w:rsidRPr="00DB5D7F">
        <w:rPr>
          <w:rFonts w:ascii="Arial" w:hAnsi="Arial" w:cs="Arial"/>
          <w:color w:val="333333"/>
          <w:lang w:val="en-US"/>
        </w:rPr>
        <w:t>, murine double minute 2 (MDM2) and MDMX, CRL2</w:t>
      </w:r>
      <w:r w:rsidRPr="00DB5D7F">
        <w:rPr>
          <w:rFonts w:ascii="Arial" w:hAnsi="Arial" w:cs="Arial"/>
          <w:color w:val="333333"/>
          <w:sz w:val="16"/>
          <w:szCs w:val="16"/>
          <w:vertAlign w:val="superscript"/>
          <w:lang w:val="en-US"/>
        </w:rPr>
        <w:t>LRR1</w:t>
      </w:r>
      <w:r w:rsidRPr="00DB5D7F">
        <w:rPr>
          <w:rFonts w:ascii="Arial" w:hAnsi="Arial" w:cs="Arial"/>
          <w:color w:val="333333"/>
          <w:lang w:val="en-US"/>
        </w:rPr>
        <w:t> and anaphase-promoting complex/</w:t>
      </w:r>
      <w:proofErr w:type="spellStart"/>
      <w:r w:rsidRPr="00DB5D7F">
        <w:rPr>
          <w:rFonts w:ascii="Arial" w:hAnsi="Arial" w:cs="Arial"/>
          <w:color w:val="333333"/>
          <w:lang w:val="en-US"/>
        </w:rPr>
        <w:t>cyclosome</w:t>
      </w:r>
      <w:proofErr w:type="spellEnd"/>
      <w:r w:rsidRPr="00DB5D7F">
        <w:rPr>
          <w:rFonts w:ascii="Arial" w:hAnsi="Arial" w:cs="Arial"/>
          <w:color w:val="333333"/>
          <w:lang w:val="en-US"/>
        </w:rPr>
        <w:t xml:space="preserve"> (APC/C)</w:t>
      </w:r>
      <w:r w:rsidRPr="00DB5D7F">
        <w:rPr>
          <w:rFonts w:ascii="Arial" w:hAnsi="Arial" w:cs="Arial"/>
          <w:color w:val="333333"/>
          <w:sz w:val="16"/>
          <w:szCs w:val="16"/>
          <w:vertAlign w:val="superscript"/>
          <w:lang w:val="en-US"/>
        </w:rPr>
        <w:t>CDC20</w:t>
      </w:r>
      <w:r w:rsidRPr="00DB5D7F">
        <w:rPr>
          <w:rFonts w:ascii="Arial" w:hAnsi="Arial" w:cs="Arial"/>
          <w:color w:val="333333"/>
          <w:lang w:val="en-US"/>
        </w:rPr>
        <w:t>, have been shown to mediate the turnover of </w:t>
      </w:r>
      <w:r w:rsidRPr="00DB5D7F">
        <w:rPr>
          <w:rStyle w:val="ej-keyword"/>
          <w:rFonts w:ascii="Arial" w:hAnsi="Arial" w:cs="Arial"/>
          <w:color w:val="333333"/>
          <w:lang w:val="en-US"/>
        </w:rPr>
        <w:t>p21</w:t>
      </w:r>
      <w:r w:rsidRPr="00DB5D7F">
        <w:rPr>
          <w:rFonts w:ascii="Arial" w:hAnsi="Arial" w:cs="Arial"/>
          <w:color w:val="333333"/>
          <w:lang w:val="en-US"/>
        </w:rPr>
        <w:t>. Interestingly, each E3 ligase complex seems to preferentially bind </w:t>
      </w:r>
      <w:r w:rsidRPr="00DB5D7F">
        <w:rPr>
          <w:rStyle w:val="ej-keyword"/>
          <w:rFonts w:ascii="Arial" w:hAnsi="Arial" w:cs="Arial"/>
          <w:color w:val="333333"/>
          <w:lang w:val="en-US"/>
        </w:rPr>
        <w:t>p21</w:t>
      </w:r>
      <w:r w:rsidRPr="00DB5D7F">
        <w:rPr>
          <w:rFonts w:ascii="Arial" w:hAnsi="Arial" w:cs="Arial"/>
          <w:color w:val="333333"/>
          <w:lang w:val="en-US"/>
        </w:rPr>
        <w:t> at different stages of the </w:t>
      </w:r>
      <w:r w:rsidRPr="00DB5D7F">
        <w:rPr>
          <w:rStyle w:val="ej-keyword"/>
          <w:rFonts w:ascii="Arial" w:hAnsi="Arial" w:cs="Arial"/>
          <w:color w:val="333333"/>
          <w:lang w:val="en-US"/>
        </w:rPr>
        <w:t>cell cycle</w:t>
      </w:r>
      <w:r w:rsidRPr="00DB5D7F">
        <w:rPr>
          <w:rFonts w:ascii="Arial" w:hAnsi="Arial" w:cs="Arial"/>
          <w:color w:val="333333"/>
          <w:lang w:val="en-US"/>
        </w:rPr>
        <w:t> or in different locations within the cell to regulate specific pools of </w:t>
      </w:r>
      <w:r w:rsidRPr="00DB5D7F">
        <w:rPr>
          <w:rStyle w:val="ej-keyword"/>
          <w:rFonts w:ascii="Arial" w:hAnsi="Arial" w:cs="Arial"/>
          <w:color w:val="333333"/>
          <w:lang w:val="en-US"/>
        </w:rPr>
        <w:t>p21</w:t>
      </w:r>
      <w:r w:rsidRPr="00DB5D7F">
        <w:rPr>
          <w:rFonts w:ascii="Arial" w:hAnsi="Arial" w:cs="Arial"/>
          <w:color w:val="333333"/>
          <w:lang w:val="en-US"/>
        </w:rPr>
        <w:t>. For example, CRL4</w:t>
      </w:r>
      <w:r w:rsidRPr="00DB5D7F">
        <w:rPr>
          <w:rFonts w:ascii="Arial" w:hAnsi="Arial" w:cs="Arial"/>
          <w:color w:val="333333"/>
          <w:sz w:val="16"/>
          <w:szCs w:val="16"/>
          <w:vertAlign w:val="superscript"/>
          <w:lang w:val="en-US"/>
        </w:rPr>
        <w:t>CDT2</w:t>
      </w:r>
      <w:r w:rsidRPr="00DB5D7F">
        <w:rPr>
          <w:rFonts w:ascii="Arial" w:hAnsi="Arial" w:cs="Arial"/>
          <w:color w:val="333333"/>
          <w:lang w:val="en-US"/>
        </w:rPr>
        <w:t> promotes the ubiquitination and degradation of </w:t>
      </w:r>
      <w:r w:rsidRPr="00DB5D7F">
        <w:rPr>
          <w:rStyle w:val="ej-keyword"/>
          <w:rFonts w:ascii="Arial" w:hAnsi="Arial" w:cs="Arial"/>
          <w:color w:val="333333"/>
          <w:lang w:val="en-US"/>
        </w:rPr>
        <w:t>p21</w:t>
      </w:r>
      <w:r w:rsidRPr="00DB5D7F">
        <w:rPr>
          <w:rFonts w:ascii="Arial" w:hAnsi="Arial" w:cs="Arial"/>
          <w:color w:val="333333"/>
          <w:lang w:val="en-US"/>
        </w:rPr>
        <w:t> only when bound to PCNA in S phase </w:t>
      </w:r>
      <w:hyperlink r:id="rId25" w:anchor="R14-11" w:history="1">
        <w:r w:rsidRPr="00DB5D7F">
          <w:rPr>
            <w:rStyle w:val="a4"/>
            <w:rFonts w:ascii="Arial" w:hAnsi="Arial" w:cs="Arial"/>
            <w:color w:val="867C9C"/>
            <w:sz w:val="16"/>
            <w:szCs w:val="16"/>
            <w:vertAlign w:val="superscript"/>
            <w:lang w:val="en-US"/>
          </w:rPr>
          <w:t>[14]</w:t>
        </w:r>
      </w:hyperlink>
      <w:r w:rsidRPr="00DB5D7F">
        <w:rPr>
          <w:rFonts w:ascii="Arial" w:hAnsi="Arial" w:cs="Arial"/>
          <w:color w:val="333333"/>
          <w:lang w:val="en-US"/>
        </w:rPr>
        <w:t>, whereas APC/C</w:t>
      </w:r>
      <w:r w:rsidRPr="00DB5D7F">
        <w:rPr>
          <w:rFonts w:ascii="Arial" w:hAnsi="Arial" w:cs="Arial"/>
          <w:color w:val="333333"/>
          <w:sz w:val="16"/>
          <w:szCs w:val="16"/>
          <w:vertAlign w:val="superscript"/>
          <w:lang w:val="en-US"/>
        </w:rPr>
        <w:t>CDC20</w:t>
      </w:r>
      <w:r w:rsidRPr="00DB5D7F">
        <w:rPr>
          <w:rFonts w:ascii="Arial" w:hAnsi="Arial" w:cs="Arial"/>
          <w:color w:val="333333"/>
          <w:lang w:val="en-US"/>
        </w:rPr>
        <w:t> </w:t>
      </w:r>
      <w:proofErr w:type="spellStart"/>
      <w:r w:rsidRPr="00DB5D7F">
        <w:rPr>
          <w:rFonts w:ascii="Arial" w:hAnsi="Arial" w:cs="Arial"/>
          <w:color w:val="333333"/>
          <w:lang w:val="en-US"/>
        </w:rPr>
        <w:t>ubiquitinates</w:t>
      </w:r>
      <w:proofErr w:type="spellEnd"/>
      <w:r w:rsidRPr="00DB5D7F">
        <w:rPr>
          <w:rFonts w:ascii="Arial" w:hAnsi="Arial" w:cs="Arial"/>
          <w:color w:val="333333"/>
          <w:lang w:val="en-US"/>
        </w:rPr>
        <w:t> </w:t>
      </w:r>
      <w:r w:rsidRPr="00DB5D7F">
        <w:rPr>
          <w:rStyle w:val="ej-keyword"/>
          <w:rFonts w:ascii="Arial" w:hAnsi="Arial" w:cs="Arial"/>
          <w:color w:val="333333"/>
          <w:lang w:val="en-US"/>
        </w:rPr>
        <w:t>p21</w:t>
      </w:r>
      <w:r w:rsidRPr="00DB5D7F">
        <w:rPr>
          <w:rFonts w:ascii="Arial" w:hAnsi="Arial" w:cs="Arial"/>
          <w:color w:val="333333"/>
          <w:lang w:val="en-US"/>
        </w:rPr>
        <w:t xml:space="preserve"> in </w:t>
      </w:r>
      <w:proofErr w:type="spellStart"/>
      <w:r w:rsidRPr="00DB5D7F">
        <w:rPr>
          <w:rFonts w:ascii="Arial" w:hAnsi="Arial" w:cs="Arial"/>
          <w:color w:val="333333"/>
          <w:lang w:val="en-US"/>
        </w:rPr>
        <w:t>prometaphase</w:t>
      </w:r>
      <w:proofErr w:type="spellEnd"/>
      <w:r w:rsidRPr="00DB5D7F">
        <w:rPr>
          <w:rFonts w:ascii="Arial" w:hAnsi="Arial" w:cs="Arial"/>
          <w:color w:val="333333"/>
          <w:lang w:val="en-US"/>
        </w:rPr>
        <w:t xml:space="preserve"> to allow for full activation of cyclin/CDK1 during mitosis </w:t>
      </w:r>
      <w:hyperlink r:id="rId26" w:anchor="R15-11" w:history="1">
        <w:r w:rsidRPr="00DB5D7F">
          <w:rPr>
            <w:rStyle w:val="a4"/>
            <w:rFonts w:ascii="Arial" w:hAnsi="Arial" w:cs="Arial"/>
            <w:color w:val="867C9C"/>
            <w:sz w:val="16"/>
            <w:szCs w:val="16"/>
            <w:vertAlign w:val="superscript"/>
            <w:lang w:val="en-US"/>
          </w:rPr>
          <w:t>[15]</w:t>
        </w:r>
      </w:hyperlink>
      <w:r w:rsidRPr="00DB5D7F">
        <w:rPr>
          <w:rFonts w:ascii="Arial" w:hAnsi="Arial" w:cs="Arial"/>
          <w:color w:val="333333"/>
          <w:lang w:val="en-US"/>
        </w:rPr>
        <w:t>. Due to the cytoplasmic localization of the E3 ligase subunit, leucine-rich repeat protein 1 (LRR1), CRL2</w:t>
      </w:r>
      <w:r w:rsidRPr="00DB5D7F">
        <w:rPr>
          <w:rFonts w:ascii="Arial" w:hAnsi="Arial" w:cs="Arial"/>
          <w:color w:val="333333"/>
          <w:sz w:val="16"/>
          <w:szCs w:val="16"/>
          <w:vertAlign w:val="superscript"/>
          <w:lang w:val="en-US"/>
        </w:rPr>
        <w:t>LRR1</w:t>
      </w:r>
      <w:r w:rsidRPr="00DB5D7F">
        <w:rPr>
          <w:rFonts w:ascii="Arial" w:hAnsi="Arial" w:cs="Arial"/>
          <w:color w:val="333333"/>
          <w:lang w:val="en-US"/>
        </w:rPr>
        <w:t> specifically targets the cytoplasmic pool of </w:t>
      </w:r>
      <w:r w:rsidRPr="00DB5D7F">
        <w:rPr>
          <w:rStyle w:val="ej-keyword"/>
          <w:rFonts w:ascii="Arial" w:hAnsi="Arial" w:cs="Arial"/>
          <w:color w:val="333333"/>
          <w:lang w:val="en-US"/>
        </w:rPr>
        <w:t>p21</w:t>
      </w:r>
      <w:r w:rsidRPr="00DB5D7F">
        <w:rPr>
          <w:rFonts w:ascii="Arial" w:hAnsi="Arial" w:cs="Arial"/>
          <w:color w:val="333333"/>
          <w:lang w:val="en-US"/>
        </w:rPr>
        <w:t xml:space="preserve"> for </w:t>
      </w:r>
      <w:proofErr w:type="spellStart"/>
      <w:r w:rsidRPr="00DB5D7F">
        <w:rPr>
          <w:rFonts w:ascii="Arial" w:hAnsi="Arial" w:cs="Arial"/>
          <w:color w:val="333333"/>
          <w:lang w:val="en-US"/>
        </w:rPr>
        <w:t>proteasomal</w:t>
      </w:r>
      <w:proofErr w:type="spellEnd"/>
      <w:r w:rsidRPr="00DB5D7F">
        <w:rPr>
          <w:rFonts w:ascii="Arial" w:hAnsi="Arial" w:cs="Arial"/>
          <w:color w:val="333333"/>
          <w:lang w:val="en-US"/>
        </w:rPr>
        <w:t xml:space="preserve"> degradation </w:t>
      </w:r>
      <w:hyperlink r:id="rId27" w:anchor="R16-11" w:history="1">
        <w:r w:rsidRPr="00DB5D7F">
          <w:rPr>
            <w:rStyle w:val="a4"/>
            <w:rFonts w:ascii="Arial" w:hAnsi="Arial" w:cs="Arial"/>
            <w:color w:val="867C9C"/>
            <w:sz w:val="16"/>
            <w:szCs w:val="16"/>
            <w:vertAlign w:val="superscript"/>
            <w:lang w:val="en-US"/>
          </w:rPr>
          <w:t>[16▪▪]</w:t>
        </w:r>
      </w:hyperlink>
      <w:r w:rsidRPr="00DB5D7F">
        <w:rPr>
          <w:rFonts w:ascii="Arial" w:hAnsi="Arial" w:cs="Arial"/>
          <w:color w:val="333333"/>
          <w:lang w:val="en-US"/>
        </w:rPr>
        <w:t>. Interestingly, the canonical ring-finger E3 ligases that target p53 for degradation, MDM2 and MDMX, also promote the turnover of nuclear </w:t>
      </w:r>
      <w:r w:rsidRPr="00DB5D7F">
        <w:rPr>
          <w:rStyle w:val="ej-keyword"/>
          <w:rFonts w:ascii="Arial" w:hAnsi="Arial" w:cs="Arial"/>
          <w:color w:val="333333"/>
          <w:lang w:val="en-US"/>
        </w:rPr>
        <w:t>p21</w:t>
      </w:r>
      <w:r w:rsidRPr="00DB5D7F">
        <w:rPr>
          <w:rFonts w:ascii="Arial" w:hAnsi="Arial" w:cs="Arial"/>
          <w:color w:val="333333"/>
          <w:lang w:val="en-US"/>
        </w:rPr>
        <w:t> by brining </w:t>
      </w:r>
      <w:r w:rsidRPr="00DB5D7F">
        <w:rPr>
          <w:rStyle w:val="ej-keyword"/>
          <w:rFonts w:ascii="Arial" w:hAnsi="Arial" w:cs="Arial"/>
          <w:color w:val="333333"/>
          <w:lang w:val="en-US"/>
        </w:rPr>
        <w:t>p21</w:t>
      </w:r>
      <w:r w:rsidRPr="00DB5D7F">
        <w:rPr>
          <w:rFonts w:ascii="Arial" w:hAnsi="Arial" w:cs="Arial"/>
          <w:color w:val="333333"/>
          <w:lang w:val="en-US"/>
        </w:rPr>
        <w:t> directly to the proteasome, independent of ubiquitin, via the binding of MDM2/</w:t>
      </w:r>
      <w:r w:rsidRPr="00DB5D7F">
        <w:rPr>
          <w:rStyle w:val="ej-keyword"/>
          <w:rFonts w:ascii="Arial" w:hAnsi="Arial" w:cs="Arial"/>
          <w:color w:val="333333"/>
          <w:lang w:val="en-US"/>
        </w:rPr>
        <w:t>p21</w:t>
      </w:r>
      <w:r w:rsidRPr="00DB5D7F">
        <w:rPr>
          <w:rFonts w:ascii="Arial" w:hAnsi="Arial" w:cs="Arial"/>
          <w:color w:val="333333"/>
          <w:lang w:val="en-US"/>
        </w:rPr>
        <w:t>/14–3–3</w:t>
      </w:r>
      <w:r>
        <w:rPr>
          <w:rFonts w:ascii="Arial" w:hAnsi="Arial" w:cs="Arial"/>
          <w:color w:val="333333"/>
        </w:rPr>
        <w:t>τ</w:t>
      </w:r>
      <w:r w:rsidRPr="00DB5D7F">
        <w:rPr>
          <w:rFonts w:ascii="Arial" w:hAnsi="Arial" w:cs="Arial"/>
          <w:color w:val="333333"/>
          <w:lang w:val="en-US"/>
        </w:rPr>
        <w:t xml:space="preserve"> directly to the C8 subunit of the 20S proteasome </w:t>
      </w:r>
      <w:hyperlink r:id="rId28" w:anchor="R17-11" w:history="1">
        <w:r w:rsidRPr="00DB5D7F">
          <w:rPr>
            <w:rStyle w:val="a4"/>
            <w:rFonts w:ascii="Arial" w:hAnsi="Arial" w:cs="Arial"/>
            <w:color w:val="867C9C"/>
            <w:sz w:val="16"/>
            <w:szCs w:val="16"/>
            <w:vertAlign w:val="superscript"/>
            <w:lang w:val="en-US"/>
          </w:rPr>
          <w:t>[17]</w:t>
        </w:r>
      </w:hyperlink>
      <w:r w:rsidRPr="00DB5D7F">
        <w:rPr>
          <w:rFonts w:ascii="Arial" w:hAnsi="Arial" w:cs="Arial"/>
          <w:color w:val="333333"/>
          <w:lang w:val="en-US"/>
        </w:rPr>
        <w:t>.</w:t>
      </w:r>
    </w:p>
    <w:p w:rsidR="00DB5D7F" w:rsidRPr="00DB5D7F" w:rsidRDefault="00474D3C" w:rsidP="00DB5D7F">
      <w:pPr>
        <w:shd w:val="clear" w:color="auto" w:fill="FFFFFF"/>
        <w:rPr>
          <w:rFonts w:ascii="Arial" w:hAnsi="Arial" w:cs="Arial"/>
          <w:color w:val="333333"/>
          <w:sz w:val="20"/>
          <w:szCs w:val="20"/>
          <w:lang w:val="en-US"/>
        </w:rPr>
      </w:pPr>
      <w:hyperlink r:id="rId29" w:history="1">
        <w:r w:rsidR="00DB5D7F" w:rsidRPr="00DB5D7F">
          <w:rPr>
            <w:rStyle w:val="a4"/>
            <w:rFonts w:ascii="Arial" w:hAnsi="Arial" w:cs="Arial"/>
            <w:color w:val="867C9C"/>
            <w:sz w:val="20"/>
            <w:szCs w:val="20"/>
            <w:lang w:val="en-US"/>
          </w:rPr>
          <w:t>Back to Top</w:t>
        </w:r>
      </w:hyperlink>
      <w:r w:rsidR="00DB5D7F" w:rsidRPr="00DB5D7F">
        <w:rPr>
          <w:rFonts w:ascii="Arial" w:hAnsi="Arial" w:cs="Arial"/>
          <w:color w:val="333333"/>
          <w:sz w:val="20"/>
          <w:szCs w:val="20"/>
          <w:lang w:val="en-US"/>
        </w:rPr>
        <w:t> | </w:t>
      </w:r>
      <w:hyperlink r:id="rId30" w:history="1">
        <w:r w:rsidR="00DB5D7F" w:rsidRPr="00DB5D7F">
          <w:rPr>
            <w:rStyle w:val="a4"/>
            <w:rFonts w:ascii="Arial" w:hAnsi="Arial" w:cs="Arial"/>
            <w:color w:val="867C9C"/>
            <w:sz w:val="20"/>
            <w:szCs w:val="20"/>
            <w:lang w:val="en-US"/>
          </w:rPr>
          <w:t>Article Outline</w:t>
        </w:r>
      </w:hyperlink>
    </w:p>
    <w:p w:rsidR="00DB5D7F" w:rsidRPr="00DB5D7F" w:rsidRDefault="00DB5D7F" w:rsidP="00DB5D7F">
      <w:pPr>
        <w:pStyle w:val="3"/>
        <w:shd w:val="clear" w:color="auto" w:fill="FFFFFF"/>
        <w:rPr>
          <w:rFonts w:ascii="Arial" w:hAnsi="Arial" w:cs="Arial"/>
          <w:b w:val="0"/>
          <w:bCs w:val="0"/>
          <w:i/>
          <w:iCs/>
          <w:color w:val="000000"/>
          <w:sz w:val="27"/>
          <w:szCs w:val="27"/>
          <w:lang w:val="en-US"/>
        </w:rPr>
      </w:pPr>
      <w:r w:rsidRPr="00DB5D7F">
        <w:rPr>
          <w:rFonts w:ascii="Arial" w:hAnsi="Arial" w:cs="Arial"/>
          <w:b w:val="0"/>
          <w:bCs w:val="0"/>
          <w:i/>
          <w:iCs/>
          <w:color w:val="000000"/>
          <w:lang w:val="en-US"/>
        </w:rPr>
        <w:t>Post-translational modifications</w:t>
      </w:r>
    </w:p>
    <w:p w:rsidR="00DB5D7F" w:rsidRPr="00DB5D7F" w:rsidRDefault="00DB5D7F" w:rsidP="00DB5D7F">
      <w:pPr>
        <w:pStyle w:val="a3"/>
        <w:shd w:val="clear" w:color="auto" w:fill="FFFFFF"/>
        <w:spacing w:before="0" w:beforeAutospacing="0" w:after="150" w:afterAutospacing="0"/>
        <w:rPr>
          <w:rFonts w:ascii="Arial" w:hAnsi="Arial" w:cs="Arial"/>
          <w:color w:val="333333"/>
          <w:lang w:val="en-US"/>
        </w:rPr>
      </w:pPr>
      <w:r w:rsidRPr="00DB5D7F">
        <w:rPr>
          <w:rFonts w:ascii="Arial" w:hAnsi="Arial" w:cs="Arial"/>
          <w:color w:val="333333"/>
          <w:lang w:val="en-US"/>
        </w:rPr>
        <w:t>There is mounting evidence of the importance of post-translational modifications in controlling </w:t>
      </w:r>
      <w:r w:rsidRPr="00DB5D7F">
        <w:rPr>
          <w:rStyle w:val="ej-keyword"/>
          <w:rFonts w:ascii="Arial" w:hAnsi="Arial" w:cs="Arial"/>
          <w:color w:val="333333"/>
          <w:lang w:val="en-US"/>
        </w:rPr>
        <w:t>p21</w:t>
      </w:r>
      <w:r w:rsidRPr="00DB5D7F">
        <w:rPr>
          <w:rFonts w:ascii="Arial" w:hAnsi="Arial" w:cs="Arial"/>
          <w:color w:val="333333"/>
          <w:lang w:val="en-US"/>
        </w:rPr>
        <w:t> expression levels, cellular localization and activity. The identification of post-translational modifications that alter the localization of </w:t>
      </w:r>
      <w:r w:rsidRPr="00DB5D7F">
        <w:rPr>
          <w:rStyle w:val="ej-keyword"/>
          <w:rFonts w:ascii="Arial" w:hAnsi="Arial" w:cs="Arial"/>
          <w:color w:val="333333"/>
          <w:lang w:val="en-US"/>
        </w:rPr>
        <w:t>p21</w:t>
      </w:r>
      <w:r w:rsidRPr="00DB5D7F">
        <w:rPr>
          <w:rFonts w:ascii="Arial" w:hAnsi="Arial" w:cs="Arial"/>
          <w:color w:val="333333"/>
          <w:lang w:val="en-US"/>
        </w:rPr>
        <w:t>may be of particular importance considering that nuclear accumulation of </w:t>
      </w:r>
      <w:r w:rsidRPr="00DB5D7F">
        <w:rPr>
          <w:rStyle w:val="ej-keyword"/>
          <w:rFonts w:ascii="Arial" w:hAnsi="Arial" w:cs="Arial"/>
          <w:color w:val="333333"/>
          <w:lang w:val="en-US"/>
        </w:rPr>
        <w:t>p21</w:t>
      </w:r>
      <w:r w:rsidRPr="00DB5D7F">
        <w:rPr>
          <w:rFonts w:ascii="Arial" w:hAnsi="Arial" w:cs="Arial"/>
          <w:color w:val="333333"/>
          <w:lang w:val="en-US"/>
        </w:rPr>
        <w:t xml:space="preserve"> is associated with growth inhibition, whereas its oncogenic activities are primarily associated with cytoplasmic localization. Most notably, the </w:t>
      </w:r>
      <w:proofErr w:type="spellStart"/>
      <w:r w:rsidRPr="00DB5D7F">
        <w:rPr>
          <w:rFonts w:ascii="Arial" w:hAnsi="Arial" w:cs="Arial"/>
          <w:color w:val="333333"/>
          <w:lang w:val="en-US"/>
        </w:rPr>
        <w:t>prosurvival</w:t>
      </w:r>
      <w:proofErr w:type="spellEnd"/>
      <w:r w:rsidRPr="00DB5D7F">
        <w:rPr>
          <w:rFonts w:ascii="Arial" w:hAnsi="Arial" w:cs="Arial"/>
          <w:color w:val="333333"/>
          <w:lang w:val="en-US"/>
        </w:rPr>
        <w:t xml:space="preserve"> kinase, </w:t>
      </w:r>
      <w:proofErr w:type="spellStart"/>
      <w:r w:rsidRPr="00DB5D7F">
        <w:rPr>
          <w:rFonts w:ascii="Arial" w:hAnsi="Arial" w:cs="Arial"/>
          <w:color w:val="333333"/>
          <w:lang w:val="en-US"/>
        </w:rPr>
        <w:t>Akt</w:t>
      </w:r>
      <w:proofErr w:type="spellEnd"/>
      <w:r w:rsidRPr="00DB5D7F">
        <w:rPr>
          <w:rFonts w:ascii="Arial" w:hAnsi="Arial" w:cs="Arial"/>
          <w:color w:val="333333"/>
          <w:lang w:val="en-US"/>
        </w:rPr>
        <w:t>, phosphorylates </w:t>
      </w:r>
      <w:r w:rsidRPr="00DB5D7F">
        <w:rPr>
          <w:rStyle w:val="ej-keyword"/>
          <w:rFonts w:ascii="Arial" w:hAnsi="Arial" w:cs="Arial"/>
          <w:color w:val="333333"/>
          <w:lang w:val="en-US"/>
        </w:rPr>
        <w:t>p21</w:t>
      </w:r>
      <w:r w:rsidRPr="00DB5D7F">
        <w:rPr>
          <w:rFonts w:ascii="Arial" w:hAnsi="Arial" w:cs="Arial"/>
          <w:color w:val="333333"/>
          <w:lang w:val="en-US"/>
        </w:rPr>
        <w:t> at Thr145, which disrupts the binding of </w:t>
      </w:r>
      <w:r w:rsidRPr="00DB5D7F">
        <w:rPr>
          <w:rStyle w:val="ej-keyword"/>
          <w:rFonts w:ascii="Arial" w:hAnsi="Arial" w:cs="Arial"/>
          <w:color w:val="333333"/>
          <w:lang w:val="en-US"/>
        </w:rPr>
        <w:t>p21</w:t>
      </w:r>
      <w:r w:rsidRPr="00DB5D7F">
        <w:rPr>
          <w:rFonts w:ascii="Arial" w:hAnsi="Arial" w:cs="Arial"/>
          <w:color w:val="333333"/>
          <w:lang w:val="en-US"/>
        </w:rPr>
        <w:t> to PCNA, decreases its inhibitory effect on cyclin CDK complexes and results in the cytoplasmic accumulation of </w:t>
      </w:r>
      <w:r w:rsidRPr="00DB5D7F">
        <w:rPr>
          <w:rStyle w:val="ej-keyword"/>
          <w:rFonts w:ascii="Arial" w:hAnsi="Arial" w:cs="Arial"/>
          <w:color w:val="333333"/>
          <w:lang w:val="en-US"/>
        </w:rPr>
        <w:t>p21</w:t>
      </w:r>
      <w:r w:rsidRPr="00DB5D7F">
        <w:rPr>
          <w:rFonts w:ascii="Arial" w:hAnsi="Arial" w:cs="Arial"/>
          <w:color w:val="333333"/>
          <w:lang w:val="en-US"/>
        </w:rPr>
        <w:t> </w:t>
      </w:r>
      <w:hyperlink r:id="rId31" w:anchor="R18-11" w:history="1">
        <w:r w:rsidRPr="00DB5D7F">
          <w:rPr>
            <w:rStyle w:val="a4"/>
            <w:rFonts w:ascii="Arial" w:hAnsi="Arial" w:cs="Arial"/>
            <w:color w:val="867C9C"/>
            <w:sz w:val="16"/>
            <w:szCs w:val="16"/>
            <w:vertAlign w:val="superscript"/>
            <w:lang w:val="en-US"/>
          </w:rPr>
          <w:t>[18,19]</w:t>
        </w:r>
      </w:hyperlink>
      <w:r w:rsidRPr="00DB5D7F">
        <w:rPr>
          <w:rFonts w:ascii="Arial" w:hAnsi="Arial" w:cs="Arial"/>
          <w:color w:val="333333"/>
          <w:lang w:val="en-US"/>
        </w:rPr>
        <w:t xml:space="preserve">. As a result, in </w:t>
      </w:r>
      <w:proofErr w:type="spellStart"/>
      <w:r w:rsidRPr="00DB5D7F">
        <w:rPr>
          <w:rFonts w:ascii="Arial" w:hAnsi="Arial" w:cs="Arial"/>
          <w:color w:val="333333"/>
          <w:lang w:val="en-US"/>
        </w:rPr>
        <w:t>tumours</w:t>
      </w:r>
      <w:proofErr w:type="spellEnd"/>
      <w:r w:rsidRPr="00DB5D7F">
        <w:rPr>
          <w:rFonts w:ascii="Arial" w:hAnsi="Arial" w:cs="Arial"/>
          <w:color w:val="333333"/>
          <w:lang w:val="en-US"/>
        </w:rPr>
        <w:t xml:space="preserve"> that have constitutive activation of </w:t>
      </w:r>
      <w:proofErr w:type="spellStart"/>
      <w:r w:rsidRPr="00DB5D7F">
        <w:rPr>
          <w:rFonts w:ascii="Arial" w:hAnsi="Arial" w:cs="Arial"/>
          <w:color w:val="333333"/>
          <w:lang w:val="en-US"/>
        </w:rPr>
        <w:t>Akt</w:t>
      </w:r>
      <w:proofErr w:type="spellEnd"/>
      <w:r w:rsidRPr="00DB5D7F">
        <w:rPr>
          <w:rFonts w:ascii="Arial" w:hAnsi="Arial" w:cs="Arial"/>
          <w:color w:val="333333"/>
          <w:lang w:val="en-US"/>
        </w:rPr>
        <w:t xml:space="preserve"> due to amplification of receptor tyrosine kinases, among other mechanisms, the phosphorylated, cytoplasmic form of </w:t>
      </w:r>
      <w:r w:rsidRPr="00DB5D7F">
        <w:rPr>
          <w:rStyle w:val="ej-keyword"/>
          <w:rFonts w:ascii="Arial" w:hAnsi="Arial" w:cs="Arial"/>
          <w:color w:val="333333"/>
          <w:lang w:val="en-US"/>
        </w:rPr>
        <w:t>p21</w:t>
      </w:r>
      <w:r w:rsidRPr="00DB5D7F">
        <w:rPr>
          <w:rFonts w:ascii="Arial" w:hAnsi="Arial" w:cs="Arial"/>
          <w:color w:val="333333"/>
          <w:lang w:val="en-US"/>
        </w:rPr>
        <w:t> can no longer initiate its growth-inhibitory functions.</w:t>
      </w:r>
    </w:p>
    <w:p w:rsidR="00DB5D7F" w:rsidRPr="00DB5D7F" w:rsidRDefault="00DB5D7F" w:rsidP="00DB5D7F">
      <w:pPr>
        <w:pStyle w:val="a3"/>
        <w:shd w:val="clear" w:color="auto" w:fill="FFFFFF"/>
        <w:spacing w:before="0" w:beforeAutospacing="0" w:after="150" w:afterAutospacing="0"/>
        <w:rPr>
          <w:rFonts w:ascii="Arial" w:hAnsi="Arial" w:cs="Arial"/>
          <w:color w:val="333333"/>
          <w:lang w:val="en-US"/>
        </w:rPr>
      </w:pPr>
      <w:r w:rsidRPr="00DB5D7F">
        <w:rPr>
          <w:rFonts w:ascii="Arial" w:hAnsi="Arial" w:cs="Arial"/>
          <w:color w:val="333333"/>
          <w:lang w:val="en-US"/>
        </w:rPr>
        <w:t>A recent report from Brian Hemming's group revealed a novel link between </w:t>
      </w:r>
      <w:r w:rsidRPr="00DB5D7F">
        <w:rPr>
          <w:rStyle w:val="ej-keyword"/>
          <w:rFonts w:ascii="Arial" w:hAnsi="Arial" w:cs="Arial"/>
          <w:color w:val="333333"/>
          <w:lang w:val="en-US"/>
        </w:rPr>
        <w:t>p21</w:t>
      </w:r>
      <w:r w:rsidRPr="00DB5D7F">
        <w:rPr>
          <w:rFonts w:ascii="Arial" w:hAnsi="Arial" w:cs="Arial"/>
          <w:color w:val="333333"/>
          <w:lang w:val="en-US"/>
        </w:rPr>
        <w:t xml:space="preserve"> and the </w:t>
      </w:r>
      <w:proofErr w:type="spellStart"/>
      <w:r w:rsidRPr="00DB5D7F">
        <w:rPr>
          <w:rFonts w:ascii="Arial" w:hAnsi="Arial" w:cs="Arial"/>
          <w:color w:val="333333"/>
          <w:lang w:val="en-US"/>
        </w:rPr>
        <w:t>tumour</w:t>
      </w:r>
      <w:proofErr w:type="spellEnd"/>
      <w:r w:rsidRPr="00DB5D7F">
        <w:rPr>
          <w:rFonts w:ascii="Arial" w:hAnsi="Arial" w:cs="Arial"/>
          <w:color w:val="333333"/>
          <w:lang w:val="en-US"/>
        </w:rPr>
        <w:t xml:space="preserve"> suppressive </w:t>
      </w:r>
      <w:r w:rsidR="00403E2B" w:rsidRPr="00DB5D7F">
        <w:rPr>
          <w:rFonts w:ascii="Arial" w:hAnsi="Arial" w:cs="Arial"/>
          <w:color w:val="333333"/>
          <w:lang w:val="en-US"/>
        </w:rPr>
        <w:t>mammalian</w:t>
      </w:r>
      <w:r w:rsidRPr="00DB5D7F">
        <w:rPr>
          <w:rFonts w:ascii="Arial" w:hAnsi="Arial" w:cs="Arial"/>
          <w:color w:val="333333"/>
          <w:lang w:val="en-US"/>
        </w:rPr>
        <w:t xml:space="preserve"> </w:t>
      </w:r>
      <w:proofErr w:type="spellStart"/>
      <w:r w:rsidRPr="00DB5D7F">
        <w:rPr>
          <w:rFonts w:ascii="Arial" w:hAnsi="Arial" w:cs="Arial"/>
          <w:color w:val="333333"/>
          <w:lang w:val="en-US"/>
        </w:rPr>
        <w:t>sterlie</w:t>
      </w:r>
      <w:proofErr w:type="spellEnd"/>
      <w:r w:rsidRPr="00DB5D7F">
        <w:rPr>
          <w:rFonts w:ascii="Arial" w:hAnsi="Arial" w:cs="Arial"/>
          <w:color w:val="333333"/>
          <w:lang w:val="en-US"/>
        </w:rPr>
        <w:t xml:space="preserve"> 20-like kinase (MST) </w:t>
      </w:r>
      <w:proofErr w:type="spellStart"/>
      <w:r w:rsidRPr="00DB5D7F">
        <w:rPr>
          <w:rFonts w:ascii="Arial" w:hAnsi="Arial" w:cs="Arial"/>
          <w:color w:val="333333"/>
          <w:lang w:val="en-US"/>
        </w:rPr>
        <w:t>signalling</w:t>
      </w:r>
      <w:proofErr w:type="spellEnd"/>
      <w:r w:rsidRPr="00DB5D7F">
        <w:rPr>
          <w:rFonts w:ascii="Arial" w:hAnsi="Arial" w:cs="Arial"/>
          <w:color w:val="333333"/>
          <w:lang w:val="en-US"/>
        </w:rPr>
        <w:t xml:space="preserve"> pathway through activation of the downstream nuclear Dbf2-related (NDR) kinases </w:t>
      </w:r>
      <w:hyperlink r:id="rId32" w:anchor="R20-11" w:history="1">
        <w:r w:rsidRPr="00DB5D7F">
          <w:rPr>
            <w:rStyle w:val="a4"/>
            <w:rFonts w:ascii="Arial" w:hAnsi="Arial" w:cs="Arial"/>
            <w:color w:val="867C9C"/>
            <w:sz w:val="16"/>
            <w:szCs w:val="16"/>
            <w:vertAlign w:val="superscript"/>
            <w:lang w:val="en-US"/>
          </w:rPr>
          <w:t>[20▪▪]</w:t>
        </w:r>
      </w:hyperlink>
      <w:r w:rsidRPr="00DB5D7F">
        <w:rPr>
          <w:rFonts w:ascii="Arial" w:hAnsi="Arial" w:cs="Arial"/>
          <w:color w:val="333333"/>
          <w:lang w:val="en-US"/>
        </w:rPr>
        <w:t>. Specifically, NDR kinases control the protein stability of </w:t>
      </w:r>
      <w:r w:rsidRPr="00DB5D7F">
        <w:rPr>
          <w:rStyle w:val="ej-keyword"/>
          <w:rFonts w:ascii="Arial" w:hAnsi="Arial" w:cs="Arial"/>
          <w:color w:val="333333"/>
          <w:lang w:val="en-US"/>
        </w:rPr>
        <w:t>p21</w:t>
      </w:r>
      <w:r w:rsidRPr="00DB5D7F">
        <w:rPr>
          <w:rFonts w:ascii="Arial" w:hAnsi="Arial" w:cs="Arial"/>
          <w:color w:val="333333"/>
          <w:lang w:val="en-US"/>
        </w:rPr>
        <w:t> by direct phosphorylation at Ser146, which destabilized </w:t>
      </w:r>
      <w:r w:rsidRPr="00DB5D7F">
        <w:rPr>
          <w:rStyle w:val="ej-keyword"/>
          <w:rFonts w:ascii="Arial" w:hAnsi="Arial" w:cs="Arial"/>
          <w:color w:val="333333"/>
          <w:lang w:val="en-US"/>
        </w:rPr>
        <w:t>p21</w:t>
      </w:r>
      <w:r w:rsidRPr="00DB5D7F">
        <w:rPr>
          <w:rFonts w:ascii="Arial" w:hAnsi="Arial" w:cs="Arial"/>
          <w:color w:val="333333"/>
          <w:lang w:val="en-US"/>
        </w:rPr>
        <w:t>. Therefore, inhibition or genetic depletion of MST3 or NDR stabilized </w:t>
      </w:r>
      <w:r w:rsidRPr="00DB5D7F">
        <w:rPr>
          <w:rStyle w:val="ej-keyword"/>
          <w:rFonts w:ascii="Arial" w:hAnsi="Arial" w:cs="Arial"/>
          <w:color w:val="333333"/>
          <w:lang w:val="en-US"/>
        </w:rPr>
        <w:t>p21</w:t>
      </w:r>
      <w:r w:rsidRPr="00DB5D7F">
        <w:rPr>
          <w:rFonts w:ascii="Arial" w:hAnsi="Arial" w:cs="Arial"/>
          <w:color w:val="333333"/>
          <w:lang w:val="en-US"/>
        </w:rPr>
        <w:t> and led to the accumulation of cells in G1. These findings are the first to describe the existence of a novel MST3-NDR-</w:t>
      </w:r>
      <w:r w:rsidRPr="00DB5D7F">
        <w:rPr>
          <w:rStyle w:val="ej-keyword"/>
          <w:rFonts w:ascii="Arial" w:hAnsi="Arial" w:cs="Arial"/>
          <w:color w:val="333333"/>
          <w:lang w:val="en-US"/>
        </w:rPr>
        <w:t>p21</w:t>
      </w:r>
      <w:r w:rsidRPr="00DB5D7F">
        <w:rPr>
          <w:rFonts w:ascii="Arial" w:hAnsi="Arial" w:cs="Arial"/>
          <w:color w:val="333333"/>
          <w:lang w:val="en-US"/>
        </w:rPr>
        <w:t> axis as an important regulator of G</w:t>
      </w:r>
      <w:r w:rsidRPr="00DB5D7F">
        <w:rPr>
          <w:rFonts w:ascii="Arial" w:hAnsi="Arial" w:cs="Arial"/>
          <w:color w:val="333333"/>
          <w:sz w:val="16"/>
          <w:szCs w:val="16"/>
          <w:vertAlign w:val="subscript"/>
          <w:lang w:val="en-US"/>
        </w:rPr>
        <w:t>1</w:t>
      </w:r>
      <w:r w:rsidRPr="00DB5D7F">
        <w:rPr>
          <w:rFonts w:ascii="Arial" w:hAnsi="Arial" w:cs="Arial"/>
          <w:color w:val="333333"/>
          <w:lang w:val="en-US"/>
        </w:rPr>
        <w:t xml:space="preserve">/S </w:t>
      </w:r>
      <w:r w:rsidRPr="00DB5D7F">
        <w:rPr>
          <w:rFonts w:ascii="Arial" w:hAnsi="Arial" w:cs="Arial"/>
          <w:color w:val="333333"/>
          <w:lang w:val="en-US"/>
        </w:rPr>
        <w:lastRenderedPageBreak/>
        <w:t xml:space="preserve">progression in mammalian cells and provide new insight into the potential regulation </w:t>
      </w:r>
      <w:r w:rsidRPr="00D04BBC">
        <w:rPr>
          <w:rFonts w:ascii="Arial" w:hAnsi="Arial" w:cs="Arial"/>
          <w:color w:val="333333"/>
          <w:lang w:val="en-US"/>
        </w:rPr>
        <w:t>of </w:t>
      </w:r>
      <w:r w:rsidRPr="00D04BBC">
        <w:rPr>
          <w:rStyle w:val="ej-keyword"/>
          <w:rFonts w:ascii="Arial" w:hAnsi="Arial" w:cs="Arial"/>
          <w:color w:val="333333"/>
          <w:lang w:val="en-US"/>
        </w:rPr>
        <w:t>p21</w:t>
      </w:r>
      <w:r w:rsidRPr="00D04BBC">
        <w:rPr>
          <w:rFonts w:ascii="Arial" w:hAnsi="Arial" w:cs="Arial"/>
          <w:color w:val="333333"/>
          <w:lang w:val="en-US"/>
        </w:rPr>
        <w:t> in organ development and tumourigenesis.</w:t>
      </w:r>
    </w:p>
    <w:p w:rsidR="00DB5D7F" w:rsidRPr="00DB5D7F" w:rsidRDefault="00DB5D7F">
      <w:pPr>
        <w:rPr>
          <w:b/>
          <w:sz w:val="24"/>
          <w:lang w:val="en-US"/>
        </w:rPr>
      </w:pPr>
      <w:bookmarkStart w:id="0" w:name="_GoBack"/>
      <w:bookmarkEnd w:id="0"/>
    </w:p>
    <w:p w:rsidR="00AB46E3" w:rsidRPr="00F93525" w:rsidRDefault="00AB46E3" w:rsidP="009344B7">
      <w:pPr>
        <w:jc w:val="center"/>
        <w:rPr>
          <w:sz w:val="180"/>
          <w:szCs w:val="144"/>
          <w:lang w:val="en-US"/>
        </w:rPr>
      </w:pPr>
    </w:p>
    <w:sectPr w:rsidR="00AB46E3" w:rsidRPr="00F93525" w:rsidSect="00934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34"/>
    <w:rsid w:val="000276C6"/>
    <w:rsid w:val="00127B62"/>
    <w:rsid w:val="001649DA"/>
    <w:rsid w:val="00174492"/>
    <w:rsid w:val="00202AAD"/>
    <w:rsid w:val="002319A7"/>
    <w:rsid w:val="00270744"/>
    <w:rsid w:val="002B1ADA"/>
    <w:rsid w:val="00306DA6"/>
    <w:rsid w:val="00330D9A"/>
    <w:rsid w:val="00366D38"/>
    <w:rsid w:val="0037059F"/>
    <w:rsid w:val="003E5E03"/>
    <w:rsid w:val="00403E2B"/>
    <w:rsid w:val="0041185C"/>
    <w:rsid w:val="00415E0A"/>
    <w:rsid w:val="00422795"/>
    <w:rsid w:val="00474D3C"/>
    <w:rsid w:val="004C742C"/>
    <w:rsid w:val="00534A1F"/>
    <w:rsid w:val="005733A8"/>
    <w:rsid w:val="005862BD"/>
    <w:rsid w:val="0061044A"/>
    <w:rsid w:val="006364C8"/>
    <w:rsid w:val="00694FD3"/>
    <w:rsid w:val="006F1090"/>
    <w:rsid w:val="00797738"/>
    <w:rsid w:val="007C501D"/>
    <w:rsid w:val="007D3C3F"/>
    <w:rsid w:val="0083426A"/>
    <w:rsid w:val="00870EB5"/>
    <w:rsid w:val="009344B7"/>
    <w:rsid w:val="00972DEF"/>
    <w:rsid w:val="00992654"/>
    <w:rsid w:val="00996734"/>
    <w:rsid w:val="009F209C"/>
    <w:rsid w:val="00A14FC3"/>
    <w:rsid w:val="00AB46E3"/>
    <w:rsid w:val="00AE0F7D"/>
    <w:rsid w:val="00B06495"/>
    <w:rsid w:val="00B278ED"/>
    <w:rsid w:val="00BA3A10"/>
    <w:rsid w:val="00BB72EE"/>
    <w:rsid w:val="00C136FF"/>
    <w:rsid w:val="00C31ECD"/>
    <w:rsid w:val="00C64A66"/>
    <w:rsid w:val="00CC31D6"/>
    <w:rsid w:val="00CF540D"/>
    <w:rsid w:val="00D04BBC"/>
    <w:rsid w:val="00DB5D7F"/>
    <w:rsid w:val="00DC628C"/>
    <w:rsid w:val="00DE19BC"/>
    <w:rsid w:val="00DF16B0"/>
    <w:rsid w:val="00E37AB0"/>
    <w:rsid w:val="00E50509"/>
    <w:rsid w:val="00E9784C"/>
    <w:rsid w:val="00EC62FA"/>
    <w:rsid w:val="00F76A5F"/>
    <w:rsid w:val="00F9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EAF2"/>
  <w15:docId w15:val="{1A75D056-2616-4125-9C24-37DF52D5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5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5D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5D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D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B5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D7F"/>
    <w:rPr>
      <w:color w:val="0000FF"/>
      <w:u w:val="single"/>
    </w:rPr>
  </w:style>
  <w:style w:type="character" w:customStyle="1" w:styleId="abstract-section-header">
    <w:name w:val="abstract-section-header"/>
    <w:basedOn w:val="a0"/>
    <w:rsid w:val="00DB5D7F"/>
  </w:style>
  <w:style w:type="character" w:customStyle="1" w:styleId="ej-keyword">
    <w:name w:val="ej-keyword"/>
    <w:basedOn w:val="a0"/>
    <w:rsid w:val="00DB5D7F"/>
  </w:style>
  <w:style w:type="character" w:styleId="a5">
    <w:name w:val="Emphasis"/>
    <w:basedOn w:val="a0"/>
    <w:uiPriority w:val="20"/>
    <w:qFormat/>
    <w:rsid w:val="00DB5D7F"/>
    <w:rPr>
      <w:i/>
      <w:iCs/>
    </w:rPr>
  </w:style>
  <w:style w:type="character" w:customStyle="1" w:styleId="20">
    <w:name w:val="Заголовок 2 Знак"/>
    <w:basedOn w:val="a0"/>
    <w:link w:val="2"/>
    <w:uiPriority w:val="9"/>
    <w:semiHidden/>
    <w:rsid w:val="00DB5D7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B5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D7F"/>
    <w:rPr>
      <w:rFonts w:ascii="Tahoma" w:hAnsi="Tahoma" w:cs="Tahoma"/>
      <w:sz w:val="16"/>
      <w:szCs w:val="16"/>
    </w:rPr>
  </w:style>
  <w:style w:type="character" w:customStyle="1" w:styleId="30">
    <w:name w:val="Заголовок 3 Знак"/>
    <w:basedOn w:val="a0"/>
    <w:link w:val="3"/>
    <w:uiPriority w:val="9"/>
    <w:semiHidden/>
    <w:rsid w:val="00DB5D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5655">
      <w:bodyDiv w:val="1"/>
      <w:marLeft w:val="0"/>
      <w:marRight w:val="0"/>
      <w:marTop w:val="0"/>
      <w:marBottom w:val="0"/>
      <w:divBdr>
        <w:top w:val="none" w:sz="0" w:space="0" w:color="auto"/>
        <w:left w:val="none" w:sz="0" w:space="0" w:color="auto"/>
        <w:bottom w:val="none" w:sz="0" w:space="0" w:color="auto"/>
        <w:right w:val="none" w:sz="0" w:space="0" w:color="auto"/>
      </w:divBdr>
    </w:div>
    <w:div w:id="667442629">
      <w:bodyDiv w:val="1"/>
      <w:marLeft w:val="0"/>
      <w:marRight w:val="0"/>
      <w:marTop w:val="0"/>
      <w:marBottom w:val="0"/>
      <w:divBdr>
        <w:top w:val="none" w:sz="0" w:space="0" w:color="auto"/>
        <w:left w:val="none" w:sz="0" w:space="0" w:color="auto"/>
        <w:bottom w:val="none" w:sz="0" w:space="0" w:color="auto"/>
        <w:right w:val="none" w:sz="0" w:space="0" w:color="auto"/>
      </w:divBdr>
      <w:divsChild>
        <w:div w:id="1172139702">
          <w:marLeft w:val="0"/>
          <w:marRight w:val="0"/>
          <w:marTop w:val="0"/>
          <w:marBottom w:val="0"/>
          <w:divBdr>
            <w:top w:val="none" w:sz="0" w:space="0" w:color="auto"/>
            <w:left w:val="none" w:sz="0" w:space="0" w:color="auto"/>
            <w:bottom w:val="none" w:sz="0" w:space="0" w:color="auto"/>
            <w:right w:val="none" w:sz="0" w:space="0" w:color="auto"/>
          </w:divBdr>
        </w:div>
        <w:div w:id="1737627711">
          <w:marLeft w:val="0"/>
          <w:marRight w:val="0"/>
          <w:marTop w:val="0"/>
          <w:marBottom w:val="0"/>
          <w:divBdr>
            <w:top w:val="none" w:sz="0" w:space="0" w:color="auto"/>
            <w:left w:val="none" w:sz="0" w:space="0" w:color="auto"/>
            <w:bottom w:val="none" w:sz="0" w:space="0" w:color="auto"/>
            <w:right w:val="none" w:sz="0" w:space="0" w:color="auto"/>
          </w:divBdr>
        </w:div>
        <w:div w:id="1105810369">
          <w:marLeft w:val="0"/>
          <w:marRight w:val="0"/>
          <w:marTop w:val="0"/>
          <w:marBottom w:val="0"/>
          <w:divBdr>
            <w:top w:val="none" w:sz="0" w:space="0" w:color="auto"/>
            <w:left w:val="none" w:sz="0" w:space="0" w:color="auto"/>
            <w:bottom w:val="none" w:sz="0" w:space="0" w:color="auto"/>
            <w:right w:val="none" w:sz="0" w:space="0" w:color="auto"/>
          </w:divBdr>
        </w:div>
        <w:div w:id="981882399">
          <w:marLeft w:val="0"/>
          <w:marRight w:val="0"/>
          <w:marTop w:val="0"/>
          <w:marBottom w:val="0"/>
          <w:divBdr>
            <w:top w:val="none" w:sz="0" w:space="0" w:color="auto"/>
            <w:left w:val="none" w:sz="0" w:space="0" w:color="auto"/>
            <w:bottom w:val="none" w:sz="0" w:space="0" w:color="auto"/>
            <w:right w:val="none" w:sz="0" w:space="0" w:color="auto"/>
          </w:divBdr>
        </w:div>
        <w:div w:id="307133549">
          <w:marLeft w:val="0"/>
          <w:marRight w:val="0"/>
          <w:marTop w:val="0"/>
          <w:marBottom w:val="0"/>
          <w:divBdr>
            <w:top w:val="none" w:sz="0" w:space="0" w:color="auto"/>
            <w:left w:val="none" w:sz="0" w:space="0" w:color="auto"/>
            <w:bottom w:val="none" w:sz="0" w:space="0" w:color="auto"/>
            <w:right w:val="none" w:sz="0" w:space="0" w:color="auto"/>
          </w:divBdr>
        </w:div>
        <w:div w:id="482695401">
          <w:marLeft w:val="0"/>
          <w:marRight w:val="0"/>
          <w:marTop w:val="0"/>
          <w:marBottom w:val="0"/>
          <w:divBdr>
            <w:top w:val="none" w:sz="0" w:space="0" w:color="auto"/>
            <w:left w:val="none" w:sz="0" w:space="0" w:color="auto"/>
            <w:bottom w:val="none" w:sz="0" w:space="0" w:color="auto"/>
            <w:right w:val="none" w:sz="0" w:space="0" w:color="auto"/>
          </w:divBdr>
        </w:div>
        <w:div w:id="331565754">
          <w:marLeft w:val="0"/>
          <w:marRight w:val="0"/>
          <w:marTop w:val="0"/>
          <w:marBottom w:val="0"/>
          <w:divBdr>
            <w:top w:val="none" w:sz="0" w:space="0" w:color="auto"/>
            <w:left w:val="none" w:sz="0" w:space="0" w:color="auto"/>
            <w:bottom w:val="none" w:sz="0" w:space="0" w:color="auto"/>
            <w:right w:val="none" w:sz="0" w:space="0" w:color="auto"/>
          </w:divBdr>
        </w:div>
        <w:div w:id="1475291383">
          <w:marLeft w:val="0"/>
          <w:marRight w:val="0"/>
          <w:marTop w:val="0"/>
          <w:marBottom w:val="0"/>
          <w:divBdr>
            <w:top w:val="none" w:sz="0" w:space="0" w:color="auto"/>
            <w:left w:val="none" w:sz="0" w:space="0" w:color="auto"/>
            <w:bottom w:val="none" w:sz="0" w:space="0" w:color="auto"/>
            <w:right w:val="none" w:sz="0" w:space="0" w:color="auto"/>
          </w:divBdr>
        </w:div>
        <w:div w:id="746223158">
          <w:marLeft w:val="0"/>
          <w:marRight w:val="0"/>
          <w:marTop w:val="0"/>
          <w:marBottom w:val="0"/>
          <w:divBdr>
            <w:top w:val="none" w:sz="0" w:space="0" w:color="auto"/>
            <w:left w:val="none" w:sz="0" w:space="0" w:color="auto"/>
            <w:bottom w:val="none" w:sz="0" w:space="0" w:color="auto"/>
            <w:right w:val="none" w:sz="0" w:space="0" w:color="auto"/>
          </w:divBdr>
        </w:div>
        <w:div w:id="735905813">
          <w:marLeft w:val="0"/>
          <w:marRight w:val="0"/>
          <w:marTop w:val="0"/>
          <w:marBottom w:val="0"/>
          <w:divBdr>
            <w:top w:val="none" w:sz="0" w:space="0" w:color="auto"/>
            <w:left w:val="none" w:sz="0" w:space="0" w:color="auto"/>
            <w:bottom w:val="none" w:sz="0" w:space="0" w:color="auto"/>
            <w:right w:val="none" w:sz="0" w:space="0" w:color="auto"/>
          </w:divBdr>
        </w:div>
        <w:div w:id="335226634">
          <w:marLeft w:val="0"/>
          <w:marRight w:val="0"/>
          <w:marTop w:val="0"/>
          <w:marBottom w:val="0"/>
          <w:divBdr>
            <w:top w:val="none" w:sz="0" w:space="0" w:color="auto"/>
            <w:left w:val="none" w:sz="0" w:space="0" w:color="auto"/>
            <w:bottom w:val="none" w:sz="0" w:space="0" w:color="auto"/>
            <w:right w:val="none" w:sz="0" w:space="0" w:color="auto"/>
          </w:divBdr>
        </w:div>
        <w:div w:id="806052564">
          <w:marLeft w:val="0"/>
          <w:marRight w:val="0"/>
          <w:marTop w:val="0"/>
          <w:marBottom w:val="0"/>
          <w:divBdr>
            <w:top w:val="none" w:sz="0" w:space="0" w:color="auto"/>
            <w:left w:val="none" w:sz="0" w:space="0" w:color="auto"/>
            <w:bottom w:val="none" w:sz="0" w:space="0" w:color="auto"/>
            <w:right w:val="none" w:sz="0" w:space="0" w:color="auto"/>
          </w:divBdr>
        </w:div>
        <w:div w:id="69229975">
          <w:marLeft w:val="0"/>
          <w:marRight w:val="0"/>
          <w:marTop w:val="0"/>
          <w:marBottom w:val="0"/>
          <w:divBdr>
            <w:top w:val="none" w:sz="0" w:space="0" w:color="auto"/>
            <w:left w:val="none" w:sz="0" w:space="0" w:color="auto"/>
            <w:bottom w:val="none" w:sz="0" w:space="0" w:color="auto"/>
            <w:right w:val="none" w:sz="0" w:space="0" w:color="auto"/>
          </w:divBdr>
        </w:div>
        <w:div w:id="512689828">
          <w:marLeft w:val="0"/>
          <w:marRight w:val="0"/>
          <w:marTop w:val="0"/>
          <w:marBottom w:val="0"/>
          <w:divBdr>
            <w:top w:val="none" w:sz="0" w:space="0" w:color="auto"/>
            <w:left w:val="none" w:sz="0" w:space="0" w:color="auto"/>
            <w:bottom w:val="none" w:sz="0" w:space="0" w:color="auto"/>
            <w:right w:val="none" w:sz="0" w:space="0" w:color="auto"/>
          </w:divBdr>
        </w:div>
        <w:div w:id="1111969508">
          <w:marLeft w:val="0"/>
          <w:marRight w:val="0"/>
          <w:marTop w:val="0"/>
          <w:marBottom w:val="0"/>
          <w:divBdr>
            <w:top w:val="none" w:sz="0" w:space="0" w:color="auto"/>
            <w:left w:val="none" w:sz="0" w:space="0" w:color="auto"/>
            <w:bottom w:val="none" w:sz="0" w:space="0" w:color="auto"/>
            <w:right w:val="none" w:sz="0" w:space="0" w:color="auto"/>
          </w:divBdr>
        </w:div>
      </w:divsChild>
    </w:div>
    <w:div w:id="997533878">
      <w:bodyDiv w:val="1"/>
      <w:marLeft w:val="0"/>
      <w:marRight w:val="0"/>
      <w:marTop w:val="0"/>
      <w:marBottom w:val="0"/>
      <w:divBdr>
        <w:top w:val="none" w:sz="0" w:space="0" w:color="auto"/>
        <w:left w:val="none" w:sz="0" w:space="0" w:color="auto"/>
        <w:bottom w:val="none" w:sz="0" w:space="0" w:color="auto"/>
        <w:right w:val="none" w:sz="0" w:space="0" w:color="auto"/>
      </w:divBdr>
    </w:div>
    <w:div w:id="1386292670">
      <w:bodyDiv w:val="1"/>
      <w:marLeft w:val="0"/>
      <w:marRight w:val="0"/>
      <w:marTop w:val="0"/>
      <w:marBottom w:val="0"/>
      <w:divBdr>
        <w:top w:val="none" w:sz="0" w:space="0" w:color="auto"/>
        <w:left w:val="none" w:sz="0" w:space="0" w:color="auto"/>
        <w:bottom w:val="none" w:sz="0" w:space="0" w:color="auto"/>
        <w:right w:val="none" w:sz="0" w:space="0" w:color="auto"/>
      </w:divBdr>
      <w:divsChild>
        <w:div w:id="1579828544">
          <w:marLeft w:val="0"/>
          <w:marRight w:val="0"/>
          <w:marTop w:val="0"/>
          <w:marBottom w:val="0"/>
          <w:divBdr>
            <w:top w:val="none" w:sz="0" w:space="0" w:color="auto"/>
            <w:left w:val="none" w:sz="0" w:space="0" w:color="auto"/>
            <w:bottom w:val="none" w:sz="0" w:space="0" w:color="auto"/>
            <w:right w:val="none" w:sz="0" w:space="0" w:color="auto"/>
          </w:divBdr>
        </w:div>
      </w:divsChild>
    </w:div>
    <w:div w:id="1834686743">
      <w:bodyDiv w:val="1"/>
      <w:marLeft w:val="0"/>
      <w:marRight w:val="0"/>
      <w:marTop w:val="0"/>
      <w:marBottom w:val="0"/>
      <w:divBdr>
        <w:top w:val="none" w:sz="0" w:space="0" w:color="auto"/>
        <w:left w:val="none" w:sz="0" w:space="0" w:color="auto"/>
        <w:bottom w:val="none" w:sz="0" w:space="0" w:color="auto"/>
        <w:right w:val="none" w:sz="0" w:space="0" w:color="auto"/>
      </w:divBdr>
    </w:div>
    <w:div w:id="1916351529">
      <w:bodyDiv w:val="1"/>
      <w:marLeft w:val="0"/>
      <w:marRight w:val="0"/>
      <w:marTop w:val="0"/>
      <w:marBottom w:val="0"/>
      <w:divBdr>
        <w:top w:val="none" w:sz="0" w:space="0" w:color="auto"/>
        <w:left w:val="none" w:sz="0" w:space="0" w:color="auto"/>
        <w:bottom w:val="none" w:sz="0" w:space="0" w:color="auto"/>
        <w:right w:val="none" w:sz="0" w:space="0" w:color="auto"/>
      </w:divBdr>
      <w:divsChild>
        <w:div w:id="1792281177">
          <w:marLeft w:val="0"/>
          <w:marRight w:val="0"/>
          <w:marTop w:val="0"/>
          <w:marBottom w:val="0"/>
          <w:divBdr>
            <w:top w:val="none" w:sz="0" w:space="0" w:color="auto"/>
            <w:left w:val="none" w:sz="0" w:space="0" w:color="auto"/>
            <w:bottom w:val="none" w:sz="0" w:space="0" w:color="auto"/>
            <w:right w:val="none" w:sz="0" w:space="0" w:color="auto"/>
          </w:divBdr>
        </w:div>
        <w:div w:id="1968050078">
          <w:marLeft w:val="0"/>
          <w:marRight w:val="0"/>
          <w:marTop w:val="0"/>
          <w:marBottom w:val="0"/>
          <w:divBdr>
            <w:top w:val="none" w:sz="0" w:space="0" w:color="auto"/>
            <w:left w:val="none" w:sz="0" w:space="0" w:color="auto"/>
            <w:bottom w:val="none" w:sz="0" w:space="0" w:color="auto"/>
            <w:right w:val="none" w:sz="0" w:space="0" w:color="auto"/>
          </w:divBdr>
        </w:div>
        <w:div w:id="67692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co-oncology/Fulltext/2013/01000/p21WAF1_and_tumourigenesis___20_years_after.11.aspx" TargetMode="External"/><Relationship Id="rId13" Type="http://schemas.openxmlformats.org/officeDocument/2006/relationships/hyperlink" Target="javascript:void(0)" TargetMode="External"/><Relationship Id="rId18" Type="http://schemas.openxmlformats.org/officeDocument/2006/relationships/hyperlink" Target="https://journals.lww.com/co-oncology/Fulltext/2013/01000/p21WAF1_and_tumourigenesis___20_years_after.11.aspx" TargetMode="External"/><Relationship Id="rId26" Type="http://schemas.openxmlformats.org/officeDocument/2006/relationships/hyperlink" Target="https://journals.lww.com/co-oncology/Fulltext/2013/01000/p21WAF1_and_tumourigenesis___20_years_after.11.aspx" TargetMode="External"/><Relationship Id="rId3" Type="http://schemas.openxmlformats.org/officeDocument/2006/relationships/webSettings" Target="webSettings.xml"/><Relationship Id="rId21" Type="http://schemas.openxmlformats.org/officeDocument/2006/relationships/hyperlink" Target="https://journals.lww.com/co-oncology/Fulltext/2013/01000/p21WAF1_and_tumourigenesis___20_years_after.11.aspx" TargetMode="External"/><Relationship Id="rId34" Type="http://schemas.openxmlformats.org/officeDocument/2006/relationships/theme" Target="theme/theme1.xml"/><Relationship Id="rId7" Type="http://schemas.openxmlformats.org/officeDocument/2006/relationships/hyperlink" Target="https://journals.lww.com/co-oncology/Fulltext/2013/01000/p21WAF1_and_tumourigenesis___20_years_after.11.aspx" TargetMode="External"/><Relationship Id="rId12" Type="http://schemas.openxmlformats.org/officeDocument/2006/relationships/hyperlink" Target="https://journals.lww.com/co-oncology/Fulltext/2013/01000/p21WAF1_and_tumourigenesis___20_years_after.11.aspx" TargetMode="External"/><Relationship Id="rId17" Type="http://schemas.openxmlformats.org/officeDocument/2006/relationships/hyperlink" Target="https://journals.lww.com/co-oncology/Fulltext/2013/01000/p21WAF1_and_tumourigenesis___20_years_after.11.aspx" TargetMode="External"/><Relationship Id="rId25" Type="http://schemas.openxmlformats.org/officeDocument/2006/relationships/hyperlink" Target="https://journals.lww.com/co-oncology/Fulltext/2013/01000/p21WAF1_and_tumourigenesis___20_years_after.11.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ournals.lww.com/co-oncology/Fulltext/2013/01000/p21WAF1_and_tumourigenesis___20_years_after.11.aspx" TargetMode="External"/><Relationship Id="rId20" Type="http://schemas.openxmlformats.org/officeDocument/2006/relationships/hyperlink" Target="javascript:void(0)" TargetMode="External"/><Relationship Id="rId29" Type="http://schemas.openxmlformats.org/officeDocument/2006/relationships/hyperlink" Target="https://journals.lww.com/co-oncology/Fulltext/2013/01000/p21WAF1_and_tumourigenesis___20_years_after.11.aspx" TargetMode="External"/><Relationship Id="rId1" Type="http://schemas.openxmlformats.org/officeDocument/2006/relationships/styles" Target="styles.xml"/><Relationship Id="rId6" Type="http://schemas.openxmlformats.org/officeDocument/2006/relationships/hyperlink" Target="https://journals.lww.com/co-oncology/Fulltext/2013/01000/p21WAF1_and_tumourigenesis___20_years_after.11.aspx" TargetMode="External"/><Relationship Id="rId11" Type="http://schemas.openxmlformats.org/officeDocument/2006/relationships/hyperlink" Target="https://journals.lww.com/co-oncology/Fulltext/2013/01000/p21WAF1_and_tumourigenesis___20_years_after.11.aspx" TargetMode="External"/><Relationship Id="rId24" Type="http://schemas.openxmlformats.org/officeDocument/2006/relationships/hyperlink" Target="https://journals.lww.com/co-oncology/Fulltext/2013/01000/p21WAF1_and_tumourigenesis___20_years_after.11.aspx" TargetMode="External"/><Relationship Id="rId32" Type="http://schemas.openxmlformats.org/officeDocument/2006/relationships/hyperlink" Target="https://journals.lww.com/co-oncology/Fulltext/2013/01000/p21WAF1_and_tumourigenesis___20_years_after.11.aspx" TargetMode="External"/><Relationship Id="rId5" Type="http://schemas.openxmlformats.org/officeDocument/2006/relationships/image" Target="media/image1.jpeg"/><Relationship Id="rId15" Type="http://schemas.openxmlformats.org/officeDocument/2006/relationships/hyperlink" Target="https://journals.lww.com/co-oncology/Fulltext/2013/01000/p21WAF1_and_tumourigenesis___20_years_after.11.aspx" TargetMode="External"/><Relationship Id="rId23" Type="http://schemas.openxmlformats.org/officeDocument/2006/relationships/hyperlink" Target="javascript:void(0)" TargetMode="External"/><Relationship Id="rId28" Type="http://schemas.openxmlformats.org/officeDocument/2006/relationships/hyperlink" Target="https://journals.lww.com/co-oncology/Fulltext/2013/01000/p21WAF1_and_tumourigenesis___20_years_after.11.aspx" TargetMode="External"/><Relationship Id="rId10" Type="http://schemas.openxmlformats.org/officeDocument/2006/relationships/image" Target="media/image2.jpeg"/><Relationship Id="rId19" Type="http://schemas.openxmlformats.org/officeDocument/2006/relationships/hyperlink" Target="https://journals.lww.com/co-oncology/Fulltext/2013/01000/p21WAF1_and_tumourigenesis___20_years_after.11.aspx" TargetMode="External"/><Relationship Id="rId31" Type="http://schemas.openxmlformats.org/officeDocument/2006/relationships/hyperlink" Target="https://journals.lww.com/co-oncology/Fulltext/2013/01000/p21WAF1_and_tumourigenesis___20_years_after.11.aspx" TargetMode="External"/><Relationship Id="rId4" Type="http://schemas.openxmlformats.org/officeDocument/2006/relationships/hyperlink" Target="https://journals.lww.com/co-oncology/toc/2013/01000" TargetMode="External"/><Relationship Id="rId9" Type="http://schemas.openxmlformats.org/officeDocument/2006/relationships/hyperlink" Target="https://journals.lww.com/co-oncology/Fulltext/2013/01000/p21WAF1_and_tumourigenesis___20_years_after.11.aspx" TargetMode="External"/><Relationship Id="rId14" Type="http://schemas.openxmlformats.org/officeDocument/2006/relationships/hyperlink" Target="https://journals.lww.com/co-oncology/Fulltext/2013/01000/p21WAF1_and_tumourigenesis___20_years_after.11.aspx" TargetMode="External"/><Relationship Id="rId22" Type="http://schemas.openxmlformats.org/officeDocument/2006/relationships/hyperlink" Target="https://journals.lww.com/co-oncology/Fulltext/2013/01000/p21WAF1_and_tumourigenesis___20_years_after.11.aspx" TargetMode="External"/><Relationship Id="rId27" Type="http://schemas.openxmlformats.org/officeDocument/2006/relationships/hyperlink" Target="https://journals.lww.com/co-oncology/Fulltext/2013/01000/p21WAF1_and_tumourigenesis___20_years_after.11.aspx"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6</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Алёна</cp:lastModifiedBy>
  <cp:revision>27</cp:revision>
  <dcterms:created xsi:type="dcterms:W3CDTF">2018-11-28T18:49:00Z</dcterms:created>
  <dcterms:modified xsi:type="dcterms:W3CDTF">2019-01-12T11:57:00Z</dcterms:modified>
</cp:coreProperties>
</file>