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b w:val="1"/>
          <w:sz w:val="32"/>
          <w:szCs w:val="32"/>
          <w:shd w:fill="ffffdd" w:val="clear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shd w:fill="ffffdd" w:val="clear"/>
          <w:rtl w:val="0"/>
        </w:rPr>
        <w:t xml:space="preserve">Кредиты под залог недвижимости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shd w:fill="ffffdd" w:val="clear"/>
          <w:rtl w:val="0"/>
        </w:rPr>
        <w:t xml:space="preserve">К сожалению, не все имеют на руках большие суммы для осуществления важных и серьезных покупок, проведения каких-либо важных финансовых операций. Решением проблемы в этом случае выступает кредит. Такого рода финансовые услуги предлагают всевозможные банки на самых разнообразных условиях. Особой популярностью пользуется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shd w:fill="ffffdd" w:val="clear"/>
          <w:rtl w:val="0"/>
        </w:rPr>
        <w:t xml:space="preserve">кредит под залог недвижимости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shd w:fill="ffffdd" w:val="clear"/>
          <w:rtl w:val="0"/>
        </w:rPr>
        <w:t xml:space="preserve">. Именно этот вид банковских продуктов обеспечивает заемщиков наиболее существенными суммами на приемлемых условиях.  </w:t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b w:val="1"/>
          <w:sz w:val="28"/>
          <w:szCs w:val="28"/>
          <w:shd w:fill="ffffdd" w:val="clear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shd w:fill="ffffdd" w:val="clear"/>
          <w:rtl w:val="0"/>
        </w:rPr>
        <w:t xml:space="preserve">Преимущества и особенности кредита под залог недвижимости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shd w:fill="ffffdd" w:val="clear"/>
          <w:rtl w:val="0"/>
        </w:rPr>
        <w:t xml:space="preserve">Если вы решили прибегнуть к подобного рода банковским услугам, то наверняка уже знаете о том, что получить такую ссуду не так просто. Однако, есть у этого вида кредитования свои преимущества. 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0"/>
          <w:szCs w:val="20"/>
          <w:u w:val="none"/>
          <w:shd w:fill="ffffdd" w:val="clear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shd w:fill="ffffdd" w:val="clear"/>
          <w:rtl w:val="0"/>
        </w:rPr>
        <w:t xml:space="preserve">Обеспечивая долговые обязательства залогом в виде жилья заемщика, банки выдают значительные суммы, выходящие за пределы потребительского кредитования.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0"/>
          <w:szCs w:val="20"/>
          <w:u w:val="none"/>
          <w:shd w:fill="ffffdd" w:val="clear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shd w:fill="ffffdd" w:val="clear"/>
          <w:rtl w:val="0"/>
        </w:rPr>
        <w:t xml:space="preserve">Сроки выплаты также увеличены, чтобы ежемесячные платежи были посильными.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0"/>
          <w:szCs w:val="20"/>
          <w:u w:val="none"/>
          <w:shd w:fill="ffffdd" w:val="clear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shd w:fill="ffffdd" w:val="clear"/>
          <w:rtl w:val="0"/>
        </w:rPr>
        <w:t xml:space="preserve">В случае возникновения каких-либо трудностей в выплате кредита, финансовые организации более охотно идут на уступки клиентам (реструктуризируют долг, предоставляют некоторую отсрочку платежей). </w:t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shd w:fill="ffffdd" w:val="clear"/>
          <w:rtl w:val="0"/>
        </w:rPr>
        <w:t xml:space="preserve">При этом если вы решили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shd w:fill="ffffdd" w:val="clear"/>
          <w:rtl w:val="0"/>
        </w:rPr>
        <w:t xml:space="preserve">взять кредит под залог недвижимости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shd w:fill="ffffdd" w:val="clear"/>
          <w:rtl w:val="0"/>
        </w:rPr>
        <w:t xml:space="preserve">, то должны четко понимать, что на кону стоит ваше жилье или коммерческое помещение. Так как речь в данном случае идет о серьезных суммах и существенном залоге, банки, равно как и сами заемщики, с особой осторожностью относятся к вопросам, связанным с этим финансовым продуктом. Выражается это в первую очередь в серьезных требованиях к должнику. </w:t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shd w:fill="ffffdd" w:val="clear"/>
          <w:rtl w:val="0"/>
        </w:rPr>
        <w:t xml:space="preserve">У каждой финансовой организации свой перечень документов и условий для одобрения заявки, но все они направлены на то, чтобы убедиться в платежеспособности клиента, его финансовой устойчивости и достаточном обеспечении выданной ссуды залогом. Поэтому при необходимости оформить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shd w:fill="ffffdd" w:val="clear"/>
          <w:rtl w:val="0"/>
        </w:rPr>
        <w:t xml:space="preserve"> кредит под залог недвижимости в банке,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shd w:fill="ffffdd" w:val="clear"/>
          <w:rtl w:val="0"/>
        </w:rPr>
        <w:t xml:space="preserve"> будьте готовы к тому, что потребуется независимая оценка экспертов точной стоимости вашего жилья или производственного помещения, а также подготовка обширного списка документации и справок. Службы безопасности и специалисты коммерческих организаций с особой тщательностью проверяют все данные, предоставленные заемщиком. И даже малейшая ошибка или неточность могут привести к отказу в ссуде.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