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FA" w:rsidRDefault="00D53191" w:rsidP="00FF591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F5917">
        <w:rPr>
          <w:rFonts w:ascii="Times New Roman" w:hAnsi="Times New Roman" w:cs="Times New Roman"/>
          <w:sz w:val="28"/>
        </w:rPr>
        <w:t>Уровни конформного поведения у студентов первого курса и четверного</w:t>
      </w:r>
    </w:p>
    <w:p w:rsidR="007F129D" w:rsidRPr="007F129D" w:rsidRDefault="007F129D" w:rsidP="007F129D">
      <w:pPr>
        <w:pStyle w:val="a4"/>
        <w:spacing w:line="276" w:lineRule="auto"/>
        <w:ind w:right="-143" w:firstLine="142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Автор: Симон Валерия Владимировна, 3 курс, </w:t>
      </w:r>
      <w:proofErr w:type="spellStart"/>
      <w:r>
        <w:rPr>
          <w:rFonts w:ascii="Times New Roman" w:hAnsi="Times New Roman" w:cs="Times New Roman"/>
          <w:sz w:val="28"/>
        </w:rPr>
        <w:t>Барановичский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Государственный Университет. Научный руководитель: </w:t>
      </w:r>
      <w:r w:rsidRPr="005B161A">
        <w:rPr>
          <w:rFonts w:ascii="Times New Roman" w:hAnsi="Times New Roman" w:cs="Times New Roman"/>
          <w:color w:val="000000" w:themeColor="text1"/>
          <w:sz w:val="28"/>
        </w:rPr>
        <w:t>старший преподаватель, магистр психологических наук, исследователь в области психологических наук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161A">
        <w:rPr>
          <w:rFonts w:ascii="Times New Roman" w:eastAsia="Times New Roman" w:hAnsi="Times New Roman"/>
          <w:color w:val="000000" w:themeColor="text1"/>
          <w:sz w:val="28"/>
          <w:szCs w:val="28"/>
        </w:rPr>
        <w:t>Кишея</w:t>
      </w:r>
      <w:proofErr w:type="spellEnd"/>
      <w:r w:rsidR="00F425FF">
        <w:rPr>
          <w:rFonts w:ascii="Times New Roman" w:eastAsia="Times New Roman" w:hAnsi="Times New Roman"/>
          <w:color w:val="000000" w:themeColor="text1"/>
          <w:sz w:val="28"/>
          <w:szCs w:val="28"/>
        </w:rPr>
        <w:t> Инна </w:t>
      </w:r>
      <w:r w:rsidRPr="005B161A">
        <w:rPr>
          <w:rFonts w:ascii="Times New Roman" w:eastAsia="Times New Roman" w:hAnsi="Times New Roman"/>
          <w:color w:val="000000" w:themeColor="text1"/>
          <w:sz w:val="28"/>
          <w:szCs w:val="28"/>
        </w:rPr>
        <w:t>Леонидовна</w:t>
      </w:r>
    </w:p>
    <w:p w:rsidR="00D53191" w:rsidRPr="004837E6" w:rsidRDefault="00311CAC" w:rsidP="00FF5917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29D">
        <w:rPr>
          <w:rFonts w:ascii="Times New Roman" w:hAnsi="Times New Roman" w:cs="Times New Roman"/>
          <w:sz w:val="24"/>
        </w:rPr>
        <w:t>Конформность</w:t>
      </w:r>
      <w:r w:rsidRPr="00FF5917">
        <w:rPr>
          <w:rFonts w:ascii="Times New Roman" w:hAnsi="Times New Roman" w:cs="Times New Roman"/>
          <w:sz w:val="24"/>
        </w:rPr>
        <w:t xml:space="preserve"> - </w:t>
      </w:r>
      <w:r w:rsidR="005C05A1" w:rsidRPr="00FF5917">
        <w:rPr>
          <w:rFonts w:ascii="Times New Roman" w:hAnsi="Times New Roman" w:cs="Times New Roman"/>
          <w:sz w:val="24"/>
        </w:rPr>
        <w:t>тенденция человека изменять свое поведе</w:t>
      </w:r>
      <w:r w:rsidR="005C05A1" w:rsidRPr="004837E6">
        <w:rPr>
          <w:rFonts w:ascii="Times New Roman" w:hAnsi="Times New Roman" w:cs="Times New Roman"/>
          <w:sz w:val="24"/>
          <w:szCs w:val="24"/>
        </w:rPr>
        <w:t xml:space="preserve">ние под влиянием </w:t>
      </w:r>
      <w:r w:rsidR="0058603F" w:rsidRPr="004837E6">
        <w:rPr>
          <w:rFonts w:ascii="Times New Roman" w:hAnsi="Times New Roman" w:cs="Times New Roman"/>
          <w:sz w:val="24"/>
          <w:szCs w:val="24"/>
        </w:rPr>
        <w:t xml:space="preserve">реального или воображаемого давления группы </w:t>
      </w:r>
      <w:r w:rsidR="005C05A1" w:rsidRPr="004837E6">
        <w:rPr>
          <w:rFonts w:ascii="Times New Roman" w:hAnsi="Times New Roman" w:cs="Times New Roman"/>
          <w:sz w:val="24"/>
          <w:szCs w:val="24"/>
        </w:rPr>
        <w:t>людей таким образом, чтобы оно соответствовало мнениям окру</w:t>
      </w:r>
      <w:r w:rsidRPr="004837E6">
        <w:rPr>
          <w:rFonts w:ascii="Times New Roman" w:hAnsi="Times New Roman" w:cs="Times New Roman"/>
          <w:sz w:val="24"/>
          <w:szCs w:val="24"/>
        </w:rPr>
        <w:t>жающих</w:t>
      </w:r>
      <w:r w:rsidR="005C05A1" w:rsidRPr="004837E6">
        <w:rPr>
          <w:rFonts w:ascii="Times New Roman" w:hAnsi="Times New Roman" w:cs="Times New Roman"/>
          <w:sz w:val="24"/>
          <w:szCs w:val="24"/>
        </w:rPr>
        <w:t>. [</w:t>
      </w:r>
      <w:r w:rsidRPr="004837E6">
        <w:rPr>
          <w:rFonts w:ascii="Times New Roman" w:hAnsi="Times New Roman" w:cs="Times New Roman"/>
          <w:sz w:val="24"/>
          <w:szCs w:val="24"/>
        </w:rPr>
        <w:t>1</w:t>
      </w:r>
      <w:r w:rsidR="005C05A1" w:rsidRPr="004837E6">
        <w:rPr>
          <w:rFonts w:ascii="Times New Roman" w:hAnsi="Times New Roman" w:cs="Times New Roman"/>
          <w:sz w:val="24"/>
          <w:szCs w:val="24"/>
        </w:rPr>
        <w:t>, с.</w:t>
      </w:r>
      <w:r w:rsidRPr="004837E6">
        <w:rPr>
          <w:rFonts w:ascii="Times New Roman" w:hAnsi="Times New Roman" w:cs="Times New Roman"/>
          <w:sz w:val="24"/>
          <w:szCs w:val="24"/>
        </w:rPr>
        <w:t>21</w:t>
      </w:r>
      <w:r w:rsidR="005C05A1" w:rsidRPr="004837E6">
        <w:rPr>
          <w:rFonts w:ascii="Times New Roman" w:hAnsi="Times New Roman" w:cs="Times New Roman"/>
          <w:sz w:val="24"/>
          <w:szCs w:val="24"/>
        </w:rPr>
        <w:t>3]. Следует различать внушаемость и конформизм. Внушаемость - это непроизвольная податливость человека мнению группы (человек и сам не заметил, как изменились его взгляды, поведение, это происходит само собой, искренне). Конформизм - это сознательная уступчивость человека мнению большинства группы ради избегания конфликта с ней</w:t>
      </w:r>
      <w:r w:rsidR="0058603F" w:rsidRPr="004837E6">
        <w:rPr>
          <w:rFonts w:ascii="Times New Roman" w:hAnsi="Times New Roman" w:cs="Times New Roman"/>
          <w:sz w:val="24"/>
          <w:szCs w:val="24"/>
        </w:rPr>
        <w:t xml:space="preserve"> в результате реального или воображаемого давления </w:t>
      </w:r>
      <w:r w:rsidRPr="004837E6">
        <w:rPr>
          <w:rFonts w:ascii="Times New Roman" w:hAnsi="Times New Roman" w:cs="Times New Roman"/>
          <w:sz w:val="24"/>
          <w:szCs w:val="24"/>
        </w:rPr>
        <w:t>группы.</w:t>
      </w:r>
      <w:r w:rsidR="005C05A1" w:rsidRPr="004837E6">
        <w:rPr>
          <w:rFonts w:ascii="Times New Roman" w:hAnsi="Times New Roman" w:cs="Times New Roman"/>
          <w:sz w:val="24"/>
          <w:szCs w:val="24"/>
        </w:rPr>
        <w:t xml:space="preserve"> [</w:t>
      </w:r>
      <w:r w:rsidR="0058603F" w:rsidRPr="004837E6">
        <w:rPr>
          <w:rFonts w:ascii="Times New Roman" w:hAnsi="Times New Roman" w:cs="Times New Roman"/>
          <w:sz w:val="24"/>
          <w:szCs w:val="24"/>
        </w:rPr>
        <w:t>1</w:t>
      </w:r>
      <w:r w:rsidR="00CC4C7D">
        <w:rPr>
          <w:rFonts w:ascii="Times New Roman" w:hAnsi="Times New Roman" w:cs="Times New Roman"/>
          <w:sz w:val="24"/>
          <w:szCs w:val="24"/>
        </w:rPr>
        <w:t>,</w:t>
      </w:r>
      <w:r w:rsidR="005C05A1" w:rsidRPr="004837E6">
        <w:rPr>
          <w:rFonts w:ascii="Times New Roman" w:hAnsi="Times New Roman" w:cs="Times New Roman"/>
          <w:sz w:val="24"/>
          <w:szCs w:val="24"/>
        </w:rPr>
        <w:t xml:space="preserve"> с.</w:t>
      </w:r>
      <w:r w:rsidR="0058603F" w:rsidRPr="004837E6">
        <w:rPr>
          <w:rFonts w:ascii="Times New Roman" w:hAnsi="Times New Roman" w:cs="Times New Roman"/>
          <w:sz w:val="24"/>
          <w:szCs w:val="24"/>
        </w:rPr>
        <w:t>22</w:t>
      </w:r>
      <w:r w:rsidR="005C05A1" w:rsidRPr="004837E6">
        <w:rPr>
          <w:rFonts w:ascii="Times New Roman" w:hAnsi="Times New Roman" w:cs="Times New Roman"/>
          <w:sz w:val="24"/>
          <w:szCs w:val="24"/>
        </w:rPr>
        <w:t>4</w:t>
      </w:r>
      <w:r w:rsidR="002674B7" w:rsidRPr="004837E6">
        <w:rPr>
          <w:rFonts w:ascii="Times New Roman" w:hAnsi="Times New Roman" w:cs="Times New Roman"/>
          <w:sz w:val="24"/>
          <w:szCs w:val="24"/>
        </w:rPr>
        <w:t>]. Уровни конформизма: Внешний или публичный конформизм – подчинена мнению группы при сохранении несогласия с ее позиции; внутренний или личный конформизм – изменение поведения и убеждений под воздействием группы, в результате внутреннего принятия его позиции; нонконформизм или негативный конформизм – реактивное сопротивление групповому давлению, проявляющаяся в упрямой неконструктивной позиции человека, даже по общепринятым вопросам</w:t>
      </w:r>
      <w:r w:rsidR="00C47BA2" w:rsidRPr="004837E6">
        <w:rPr>
          <w:rFonts w:ascii="Times New Roman" w:hAnsi="Times New Roman" w:cs="Times New Roman"/>
          <w:sz w:val="24"/>
          <w:szCs w:val="24"/>
        </w:rPr>
        <w:t>.</w:t>
      </w:r>
    </w:p>
    <w:p w:rsidR="00311CAC" w:rsidRDefault="00FF5917" w:rsidP="00FF5917">
      <w:pPr>
        <w:spacing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7E6">
        <w:rPr>
          <w:rFonts w:ascii="Times New Roman" w:hAnsi="Times New Roman" w:cs="Times New Roman"/>
          <w:sz w:val="24"/>
          <w:szCs w:val="24"/>
        </w:rPr>
        <w:t xml:space="preserve">На базе УО </w:t>
      </w:r>
      <w:proofErr w:type="spellStart"/>
      <w:r w:rsidRPr="004837E6">
        <w:rPr>
          <w:rFonts w:ascii="Times New Roman" w:hAnsi="Times New Roman" w:cs="Times New Roman"/>
          <w:sz w:val="24"/>
          <w:szCs w:val="24"/>
        </w:rPr>
        <w:t>Барановичского</w:t>
      </w:r>
      <w:proofErr w:type="spellEnd"/>
      <w:r w:rsidRPr="004837E6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нами было проведено исследование </w:t>
      </w:r>
      <w:r w:rsidR="004837E6" w:rsidRPr="004837E6">
        <w:rPr>
          <w:rFonts w:ascii="Times New Roman" w:hAnsi="Times New Roman" w:cs="Times New Roman"/>
          <w:sz w:val="24"/>
          <w:szCs w:val="24"/>
        </w:rPr>
        <w:t>на студентах первого и четвертого курса.</w:t>
      </w:r>
      <w:r w:rsidR="00FC0E7D">
        <w:rPr>
          <w:rFonts w:ascii="Times New Roman" w:hAnsi="Times New Roman" w:cs="Times New Roman"/>
          <w:sz w:val="24"/>
          <w:szCs w:val="24"/>
        </w:rPr>
        <w:t xml:space="preserve"> Выборку составили 42 студента, из них 22 студента первого курса и 20 студентов четвертого. </w:t>
      </w:r>
      <w:r w:rsidR="00B1660E">
        <w:rPr>
          <w:rFonts w:ascii="Times New Roman" w:hAnsi="Times New Roman" w:cs="Times New Roman"/>
          <w:sz w:val="24"/>
          <w:szCs w:val="24"/>
        </w:rPr>
        <w:t xml:space="preserve"> Цель исследования изучит какие уровни конформного поведения у студентов первого курса и четвертого, есть ли между ними различия.</w:t>
      </w:r>
      <w:r w:rsidR="004837E6" w:rsidRPr="004837E6">
        <w:rPr>
          <w:rFonts w:ascii="Times New Roman" w:hAnsi="Times New Roman" w:cs="Times New Roman"/>
          <w:sz w:val="24"/>
          <w:szCs w:val="24"/>
        </w:rPr>
        <w:t xml:space="preserve"> </w:t>
      </w:r>
      <w:r w:rsidR="00654E7B" w:rsidRPr="004837E6">
        <w:rPr>
          <w:rFonts w:ascii="Times New Roman" w:hAnsi="Times New Roman" w:cs="Times New Roman"/>
          <w:sz w:val="24"/>
          <w:szCs w:val="24"/>
        </w:rPr>
        <w:t>Объектом исследования</w:t>
      </w:r>
      <w:r w:rsidR="004837E6" w:rsidRPr="004837E6">
        <w:rPr>
          <w:rFonts w:ascii="Times New Roman" w:hAnsi="Times New Roman" w:cs="Times New Roman"/>
          <w:sz w:val="24"/>
          <w:szCs w:val="24"/>
        </w:rPr>
        <w:t xml:space="preserve"> </w:t>
      </w:r>
      <w:r w:rsidR="004837E6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4837E6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="00654E7B">
        <w:rPr>
          <w:rFonts w:ascii="Times New Roman" w:hAnsi="Times New Roman" w:cs="Times New Roman"/>
          <w:sz w:val="24"/>
          <w:szCs w:val="24"/>
        </w:rPr>
        <w:t xml:space="preserve">. </w:t>
      </w:r>
      <w:r w:rsidR="00B1660E">
        <w:rPr>
          <w:rFonts w:ascii="Times New Roman" w:hAnsi="Times New Roman" w:cs="Times New Roman"/>
          <w:sz w:val="24"/>
          <w:szCs w:val="24"/>
        </w:rPr>
        <w:t>Гипотеза – у студентов первого курса уровень конформного поведения будет выше чем у студентов старших курсов.</w:t>
      </w:r>
      <w:r w:rsidR="007F14AD" w:rsidRPr="007F14AD">
        <w:t xml:space="preserve"> </w:t>
      </w:r>
      <w:r w:rsidR="007F14AD" w:rsidRPr="00527670">
        <w:rPr>
          <w:rFonts w:ascii="Times New Roman" w:hAnsi="Times New Roman"/>
          <w:sz w:val="24"/>
          <w:szCs w:val="24"/>
        </w:rPr>
        <w:t>теоретический анализ научной психолого-педагогической литературы, метод тестов</w:t>
      </w:r>
      <w:r w:rsidR="007F14AD">
        <w:rPr>
          <w:rFonts w:ascii="Times New Roman" w:hAnsi="Times New Roman" w:cs="Times New Roman"/>
          <w:sz w:val="24"/>
          <w:szCs w:val="24"/>
        </w:rPr>
        <w:t xml:space="preserve"> (</w:t>
      </w:r>
      <w:r w:rsidR="007F14AD" w:rsidRPr="007F14AD">
        <w:rPr>
          <w:rFonts w:ascii="Times New Roman" w:hAnsi="Times New Roman" w:cs="Times New Roman"/>
          <w:sz w:val="24"/>
          <w:szCs w:val="24"/>
        </w:rPr>
        <w:t>"Конформность-внушаемость" тест - личностный опросник</w:t>
      </w:r>
      <w:r w:rsidR="007F14AD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7F14AD">
        <w:rPr>
          <w:rFonts w:ascii="Times New Roman" w:hAnsi="Times New Roman" w:cs="Times New Roman"/>
          <w:sz w:val="24"/>
          <w:szCs w:val="24"/>
        </w:rPr>
        <w:t>Клаучек</w:t>
      </w:r>
      <w:proofErr w:type="spellEnd"/>
      <w:r w:rsidR="007F14AD" w:rsidRPr="007F14AD">
        <w:rPr>
          <w:rFonts w:ascii="Times New Roman" w:hAnsi="Times New Roman" w:cs="Times New Roman"/>
          <w:sz w:val="24"/>
          <w:szCs w:val="24"/>
        </w:rPr>
        <w:t xml:space="preserve"> и В.В. </w:t>
      </w:r>
      <w:proofErr w:type="spellStart"/>
      <w:r w:rsidR="007F14AD" w:rsidRPr="007F14AD">
        <w:rPr>
          <w:rFonts w:ascii="Times New Roman" w:hAnsi="Times New Roman" w:cs="Times New Roman"/>
          <w:sz w:val="24"/>
          <w:szCs w:val="24"/>
        </w:rPr>
        <w:t>Деларю</w:t>
      </w:r>
      <w:proofErr w:type="spellEnd"/>
      <w:r w:rsidR="007F14AD">
        <w:rPr>
          <w:rFonts w:ascii="Times New Roman" w:hAnsi="Times New Roman" w:cs="Times New Roman"/>
          <w:sz w:val="24"/>
          <w:szCs w:val="24"/>
        </w:rPr>
        <w:t xml:space="preserve">; </w:t>
      </w:r>
      <w:r w:rsidR="007F14AD" w:rsidRPr="007F14AD">
        <w:rPr>
          <w:rFonts w:ascii="Times New Roman" w:hAnsi="Times New Roman" w:cs="Times New Roman"/>
          <w:sz w:val="24"/>
          <w:szCs w:val="24"/>
        </w:rPr>
        <w:t>Тест акцентуации характера</w:t>
      </w:r>
      <w:r w:rsidR="007F14AD">
        <w:rPr>
          <w:rFonts w:ascii="Times New Roman" w:hAnsi="Times New Roman" w:cs="Times New Roman"/>
          <w:sz w:val="24"/>
          <w:szCs w:val="24"/>
        </w:rPr>
        <w:t xml:space="preserve"> </w:t>
      </w:r>
      <w:r w:rsidR="007F14AD" w:rsidRPr="007F14A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7F14AD" w:rsidRPr="007F14AD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7F14AD">
        <w:rPr>
          <w:rFonts w:ascii="Times New Roman" w:hAnsi="Times New Roman" w:cs="Times New Roman"/>
          <w:sz w:val="24"/>
          <w:szCs w:val="24"/>
        </w:rPr>
        <w:t>, шкалы конформности и неустойчивости типа).</w:t>
      </w:r>
    </w:p>
    <w:p w:rsidR="00316B2C" w:rsidRDefault="00316B2C" w:rsidP="00F425FF">
      <w:pPr>
        <w:spacing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621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0" y="21497"/>
                <wp:lineTo x="2139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20">
        <w:rPr>
          <w:rFonts w:ascii="Times New Roman" w:hAnsi="Times New Roman" w:cs="Times New Roman"/>
          <w:sz w:val="24"/>
          <w:szCs w:val="24"/>
        </w:rPr>
        <w:t>По результатам личностного</w:t>
      </w:r>
      <w:r w:rsidR="00436020" w:rsidRPr="007F14AD">
        <w:rPr>
          <w:rFonts w:ascii="Times New Roman" w:hAnsi="Times New Roman" w:cs="Times New Roman"/>
          <w:sz w:val="24"/>
          <w:szCs w:val="24"/>
        </w:rPr>
        <w:t xml:space="preserve"> опросник</w:t>
      </w:r>
      <w:r w:rsidR="00436020">
        <w:rPr>
          <w:rFonts w:ascii="Times New Roman" w:hAnsi="Times New Roman" w:cs="Times New Roman"/>
          <w:sz w:val="24"/>
          <w:szCs w:val="24"/>
        </w:rPr>
        <w:t xml:space="preserve">а С.В. </w:t>
      </w:r>
      <w:proofErr w:type="spellStart"/>
      <w:r w:rsidR="00436020">
        <w:rPr>
          <w:rFonts w:ascii="Times New Roman" w:hAnsi="Times New Roman" w:cs="Times New Roman"/>
          <w:sz w:val="24"/>
          <w:szCs w:val="24"/>
        </w:rPr>
        <w:t>Клаучек</w:t>
      </w:r>
      <w:proofErr w:type="spellEnd"/>
      <w:r w:rsidR="00436020" w:rsidRPr="007F14AD">
        <w:rPr>
          <w:rFonts w:ascii="Times New Roman" w:hAnsi="Times New Roman" w:cs="Times New Roman"/>
          <w:sz w:val="24"/>
          <w:szCs w:val="24"/>
        </w:rPr>
        <w:t xml:space="preserve"> и В.В. </w:t>
      </w:r>
      <w:proofErr w:type="spellStart"/>
      <w:r w:rsidR="00436020" w:rsidRPr="007F14AD">
        <w:rPr>
          <w:rFonts w:ascii="Times New Roman" w:hAnsi="Times New Roman" w:cs="Times New Roman"/>
          <w:sz w:val="24"/>
          <w:szCs w:val="24"/>
        </w:rPr>
        <w:t>Деларю</w:t>
      </w:r>
      <w:proofErr w:type="spellEnd"/>
      <w:r w:rsidR="00436020">
        <w:rPr>
          <w:rFonts w:ascii="Times New Roman" w:hAnsi="Times New Roman" w:cs="Times New Roman"/>
          <w:sz w:val="24"/>
          <w:szCs w:val="24"/>
        </w:rPr>
        <w:t xml:space="preserve"> все студенты первого курса имели средний уровень конформног</w:t>
      </w:r>
      <w:r w:rsidR="00C215AD">
        <w:rPr>
          <w:rFonts w:ascii="Times New Roman" w:hAnsi="Times New Roman" w:cs="Times New Roman"/>
          <w:sz w:val="24"/>
          <w:szCs w:val="24"/>
        </w:rPr>
        <w:t xml:space="preserve">о поведения, когда же студенты четвертого курса показали результаты 65% </w:t>
      </w:r>
      <w:proofErr w:type="spellStart"/>
      <w:r w:rsidR="00C215AD">
        <w:rPr>
          <w:rFonts w:ascii="Times New Roman" w:hAnsi="Times New Roman" w:cs="Times New Roman"/>
          <w:sz w:val="24"/>
          <w:szCs w:val="24"/>
        </w:rPr>
        <w:t>срений</w:t>
      </w:r>
      <w:proofErr w:type="spellEnd"/>
      <w:r w:rsidR="00C215AD">
        <w:rPr>
          <w:rFonts w:ascii="Times New Roman" w:hAnsi="Times New Roman" w:cs="Times New Roman"/>
          <w:sz w:val="24"/>
          <w:szCs w:val="24"/>
        </w:rPr>
        <w:t xml:space="preserve"> уровень конформности и 35%</w:t>
      </w:r>
      <w:r w:rsidR="00436020">
        <w:rPr>
          <w:rFonts w:ascii="Times New Roman" w:hAnsi="Times New Roman" w:cs="Times New Roman"/>
          <w:sz w:val="24"/>
          <w:szCs w:val="24"/>
        </w:rPr>
        <w:t xml:space="preserve"> </w:t>
      </w:r>
      <w:r w:rsidR="00C215AD">
        <w:rPr>
          <w:rFonts w:ascii="Times New Roman" w:hAnsi="Times New Roman" w:cs="Times New Roman"/>
          <w:sz w:val="24"/>
          <w:szCs w:val="24"/>
        </w:rPr>
        <w:t>слабый.</w:t>
      </w:r>
      <w:r w:rsidR="003B0F58">
        <w:rPr>
          <w:rFonts w:ascii="Times New Roman" w:hAnsi="Times New Roman" w:cs="Times New Roman"/>
          <w:sz w:val="24"/>
          <w:szCs w:val="24"/>
        </w:rPr>
        <w:t xml:space="preserve"> </w:t>
      </w:r>
      <w:r w:rsidR="008E6755">
        <w:rPr>
          <w:rFonts w:ascii="Times New Roman" w:hAnsi="Times New Roman" w:cs="Times New Roman"/>
          <w:sz w:val="24"/>
          <w:szCs w:val="24"/>
        </w:rPr>
        <w:t xml:space="preserve">Средний уровень конформности означает что </w:t>
      </w:r>
      <w:r w:rsidR="008E6755" w:rsidRPr="008E6755">
        <w:rPr>
          <w:rFonts w:ascii="Times New Roman" w:hAnsi="Times New Roman" w:cs="Times New Roman"/>
          <w:sz w:val="24"/>
          <w:szCs w:val="24"/>
        </w:rPr>
        <w:t xml:space="preserve">мнение человека действительно меняется под воздействием группы, человек соглашается, что группа права, и изменяет свое первоначальное мнение в соответствии с мнением </w:t>
      </w:r>
      <w:r w:rsidR="008E6755" w:rsidRPr="008E6755">
        <w:rPr>
          <w:rFonts w:ascii="Times New Roman" w:hAnsi="Times New Roman" w:cs="Times New Roman"/>
          <w:sz w:val="24"/>
          <w:szCs w:val="24"/>
        </w:rPr>
        <w:lastRenderedPageBreak/>
        <w:t>группы, впоследствии проявляя усвоенное групповое мнение, поведение и при отсутст</w:t>
      </w:r>
      <w:r w:rsidR="008E6755">
        <w:rPr>
          <w:rFonts w:ascii="Times New Roman" w:hAnsi="Times New Roman" w:cs="Times New Roman"/>
          <w:sz w:val="24"/>
          <w:szCs w:val="24"/>
        </w:rPr>
        <w:t>вии группы.</w:t>
      </w:r>
      <w:r w:rsidR="008E6755" w:rsidRPr="008E6755">
        <w:rPr>
          <w:rFonts w:ascii="Times New Roman" w:hAnsi="Times New Roman" w:cs="Times New Roman"/>
          <w:sz w:val="24"/>
          <w:szCs w:val="24"/>
        </w:rPr>
        <w:t xml:space="preserve"> Однако, позиция данных членов коллектива очень неустойчива, так как поддержка первоначального мнения субъекта даже одним членом группы резко повышает сопротивляемость групповому давлению, а иногда и сводит его к нулю.</w:t>
      </w:r>
      <w:r w:rsidR="008E6755">
        <w:rPr>
          <w:rFonts w:ascii="Times New Roman" w:hAnsi="Times New Roman" w:cs="Times New Roman"/>
          <w:sz w:val="24"/>
          <w:szCs w:val="24"/>
        </w:rPr>
        <w:t xml:space="preserve"> </w:t>
      </w:r>
      <w:r w:rsidR="003B0F58" w:rsidRPr="003B0F58">
        <w:rPr>
          <w:rFonts w:ascii="Times New Roman" w:hAnsi="Times New Roman" w:cs="Times New Roman"/>
          <w:sz w:val="24"/>
          <w:szCs w:val="24"/>
        </w:rPr>
        <w:t xml:space="preserve">Низкий уровень присущ </w:t>
      </w:r>
      <w:proofErr w:type="spellStart"/>
      <w:r w:rsidR="003B0F58" w:rsidRPr="003B0F58">
        <w:rPr>
          <w:rFonts w:ascii="Times New Roman" w:hAnsi="Times New Roman" w:cs="Times New Roman"/>
          <w:sz w:val="24"/>
          <w:szCs w:val="24"/>
        </w:rPr>
        <w:t>интровертированным</w:t>
      </w:r>
      <w:proofErr w:type="spellEnd"/>
      <w:r w:rsidR="003B0F58" w:rsidRPr="003B0F58">
        <w:rPr>
          <w:rFonts w:ascii="Times New Roman" w:hAnsi="Times New Roman" w:cs="Times New Roman"/>
          <w:sz w:val="24"/>
          <w:szCs w:val="24"/>
        </w:rPr>
        <w:t xml:space="preserve"> личностям, погруженным в свой внутренний мир и людя</w:t>
      </w:r>
      <w:r w:rsidR="008E6755">
        <w:rPr>
          <w:rFonts w:ascii="Times New Roman" w:hAnsi="Times New Roman" w:cs="Times New Roman"/>
          <w:sz w:val="24"/>
          <w:szCs w:val="24"/>
        </w:rPr>
        <w:t>м с высоким уровнем критичности. К</w:t>
      </w:r>
      <w:r w:rsidR="008E6755" w:rsidRPr="008E6755">
        <w:rPr>
          <w:rFonts w:ascii="Times New Roman" w:hAnsi="Times New Roman" w:cs="Times New Roman"/>
          <w:sz w:val="24"/>
          <w:szCs w:val="24"/>
        </w:rPr>
        <w:t xml:space="preserve">онформность как следование коллективизму, </w:t>
      </w:r>
      <w:r w:rsidR="008E6755">
        <w:rPr>
          <w:rFonts w:ascii="Times New Roman" w:hAnsi="Times New Roman" w:cs="Times New Roman"/>
          <w:sz w:val="24"/>
          <w:szCs w:val="24"/>
        </w:rPr>
        <w:t xml:space="preserve">индивид </w:t>
      </w:r>
      <w:r w:rsidR="008E6755" w:rsidRPr="008E6755">
        <w:rPr>
          <w:rFonts w:ascii="Times New Roman" w:hAnsi="Times New Roman" w:cs="Times New Roman"/>
          <w:sz w:val="24"/>
          <w:szCs w:val="24"/>
        </w:rPr>
        <w:t xml:space="preserve">способен осознано отказаться от своей точки зрения на благо всей группы, не испытывая при этом внутренних противоречий, они обладают качествами коллективизма, рассудительности, ответственности, самоуверенности и </w:t>
      </w:r>
      <w:proofErr w:type="spellStart"/>
      <w:r w:rsidR="008E6755" w:rsidRPr="008E6755">
        <w:rPr>
          <w:rFonts w:ascii="Times New Roman" w:hAnsi="Times New Roman" w:cs="Times New Roman"/>
          <w:sz w:val="24"/>
          <w:szCs w:val="24"/>
        </w:rPr>
        <w:t>самокритичости</w:t>
      </w:r>
      <w:proofErr w:type="spellEnd"/>
      <w:r w:rsidR="008E6755" w:rsidRPr="008E6755">
        <w:rPr>
          <w:rFonts w:ascii="Times New Roman" w:hAnsi="Times New Roman" w:cs="Times New Roman"/>
          <w:sz w:val="24"/>
          <w:szCs w:val="24"/>
        </w:rPr>
        <w:t>.</w:t>
      </w:r>
      <w:r w:rsidR="008E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B2C" w:rsidRDefault="00A251F4" w:rsidP="00F425FF">
      <w:pPr>
        <w:spacing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1621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2C">
        <w:rPr>
          <w:rFonts w:ascii="Times New Roman" w:hAnsi="Times New Roman" w:cs="Times New Roman"/>
          <w:sz w:val="24"/>
          <w:szCs w:val="24"/>
        </w:rPr>
        <w:t>По результатам т</w:t>
      </w:r>
      <w:r w:rsidR="00316B2C" w:rsidRPr="007F14AD">
        <w:rPr>
          <w:rFonts w:ascii="Times New Roman" w:hAnsi="Times New Roman" w:cs="Times New Roman"/>
          <w:sz w:val="24"/>
          <w:szCs w:val="24"/>
        </w:rPr>
        <w:t>ест</w:t>
      </w:r>
      <w:r w:rsidR="00316B2C">
        <w:rPr>
          <w:rFonts w:ascii="Times New Roman" w:hAnsi="Times New Roman" w:cs="Times New Roman"/>
          <w:sz w:val="24"/>
          <w:szCs w:val="24"/>
        </w:rPr>
        <w:t>а</w:t>
      </w:r>
      <w:r w:rsidR="00316B2C" w:rsidRPr="007F14AD">
        <w:rPr>
          <w:rFonts w:ascii="Times New Roman" w:hAnsi="Times New Roman" w:cs="Times New Roman"/>
          <w:sz w:val="24"/>
          <w:szCs w:val="24"/>
        </w:rPr>
        <w:t xml:space="preserve"> акцентуации характера</w:t>
      </w:r>
      <w:r w:rsidR="00316B2C">
        <w:rPr>
          <w:rFonts w:ascii="Times New Roman" w:hAnsi="Times New Roman" w:cs="Times New Roman"/>
          <w:sz w:val="24"/>
          <w:szCs w:val="24"/>
        </w:rPr>
        <w:t xml:space="preserve"> </w:t>
      </w:r>
      <w:r w:rsidR="00316B2C" w:rsidRPr="007F14A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316B2C" w:rsidRPr="007F14AD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316B2C">
        <w:rPr>
          <w:rFonts w:ascii="Times New Roman" w:hAnsi="Times New Roman" w:cs="Times New Roman"/>
          <w:sz w:val="24"/>
          <w:szCs w:val="24"/>
        </w:rPr>
        <w:t xml:space="preserve"> у студентов первого курса шкала конформности находиться в норме у 91% и выраженная </w:t>
      </w:r>
      <w:proofErr w:type="spellStart"/>
      <w:r w:rsidR="00316B2C">
        <w:rPr>
          <w:rFonts w:ascii="Times New Roman" w:hAnsi="Times New Roman" w:cs="Times New Roman"/>
          <w:sz w:val="24"/>
          <w:szCs w:val="24"/>
        </w:rPr>
        <w:t>конфортность</w:t>
      </w:r>
      <w:proofErr w:type="spellEnd"/>
      <w:r w:rsidR="00316B2C">
        <w:rPr>
          <w:rFonts w:ascii="Times New Roman" w:hAnsi="Times New Roman" w:cs="Times New Roman"/>
          <w:sz w:val="24"/>
          <w:szCs w:val="24"/>
        </w:rPr>
        <w:t xml:space="preserve"> у 9%. Когда же у студентов четвертого курса 90% в номе и 10% выраженного антитипа, то есть низкая </w:t>
      </w:r>
      <w:proofErr w:type="spellStart"/>
      <w:r w:rsidR="00316B2C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="00316B2C">
        <w:rPr>
          <w:rFonts w:ascii="Times New Roman" w:hAnsi="Times New Roman" w:cs="Times New Roman"/>
          <w:sz w:val="24"/>
          <w:szCs w:val="24"/>
        </w:rPr>
        <w:t>.</w:t>
      </w:r>
      <w:r w:rsidR="003C5D4E">
        <w:rPr>
          <w:rFonts w:ascii="Times New Roman" w:hAnsi="Times New Roman" w:cs="Times New Roman"/>
          <w:sz w:val="24"/>
          <w:szCs w:val="24"/>
        </w:rPr>
        <w:t xml:space="preserve"> </w:t>
      </w:r>
      <w:r w:rsidR="00942E43">
        <w:rPr>
          <w:rFonts w:ascii="Times New Roman" w:hAnsi="Times New Roman" w:cs="Times New Roman"/>
          <w:sz w:val="24"/>
          <w:szCs w:val="24"/>
        </w:rPr>
        <w:t xml:space="preserve">По результатам данного теста можно сказать что существенных различий по уровню конформного поведения у студентов разных курсов не обнаружена. </w:t>
      </w:r>
    </w:p>
    <w:p w:rsidR="00316B2C" w:rsidRDefault="00942E43" w:rsidP="00F425FF">
      <w:pPr>
        <w:spacing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можно сделать вывод что конформное поведение присуще студентам разных курсов</w:t>
      </w:r>
      <w:r w:rsidR="00CC4C7D">
        <w:rPr>
          <w:rFonts w:ascii="Times New Roman" w:hAnsi="Times New Roman" w:cs="Times New Roman"/>
          <w:sz w:val="24"/>
          <w:szCs w:val="24"/>
        </w:rPr>
        <w:t xml:space="preserve"> в независимости от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B2C" w:rsidRDefault="00CC4C7D" w:rsidP="00F425FF">
      <w:pPr>
        <w:spacing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Конформное поведение в тех или иных формах присуща каждому человеку. </w:t>
      </w:r>
      <w:r w:rsidRPr="00CC4C7D">
        <w:rPr>
          <w:rFonts w:ascii="Times New Roman" w:hAnsi="Times New Roman" w:cs="Times New Roman"/>
          <w:sz w:val="24"/>
          <w:szCs w:val="24"/>
        </w:rPr>
        <w:t>Главными причинами проявления конформности у лиц подросткового</w:t>
      </w:r>
      <w:r>
        <w:rPr>
          <w:rFonts w:ascii="Times New Roman" w:hAnsi="Times New Roman" w:cs="Times New Roman"/>
          <w:sz w:val="24"/>
          <w:szCs w:val="24"/>
        </w:rPr>
        <w:t xml:space="preserve"> и юношеского</w:t>
      </w:r>
      <w:r w:rsidRPr="00CC4C7D">
        <w:rPr>
          <w:rFonts w:ascii="Times New Roman" w:hAnsi="Times New Roman" w:cs="Times New Roman"/>
          <w:sz w:val="24"/>
          <w:szCs w:val="24"/>
        </w:rPr>
        <w:t xml:space="preserve"> возраста является низкий уровень самооценки и уверенности в себе.</w:t>
      </w:r>
      <w:r w:rsidRPr="00CC4C7D">
        <w:t xml:space="preserve"> </w:t>
      </w:r>
      <w:r w:rsidRPr="00CC4C7D">
        <w:rPr>
          <w:rFonts w:ascii="Times New Roman" w:hAnsi="Times New Roman" w:cs="Times New Roman"/>
          <w:sz w:val="24"/>
          <w:szCs w:val="24"/>
        </w:rPr>
        <w:t>Конформность фиксируется там, где имеется конфликт ме</w:t>
      </w:r>
      <w:bookmarkStart w:id="0" w:name="_GoBack"/>
      <w:bookmarkEnd w:id="0"/>
      <w:r w:rsidRPr="00CC4C7D">
        <w:rPr>
          <w:rFonts w:ascii="Times New Roman" w:hAnsi="Times New Roman" w:cs="Times New Roman"/>
          <w:sz w:val="24"/>
          <w:szCs w:val="24"/>
        </w:rPr>
        <w:t xml:space="preserve">жду собственным мнением индивида и мнением </w:t>
      </w:r>
      <w:r w:rsidR="002845B8">
        <w:rPr>
          <w:rFonts w:ascii="Times New Roman" w:hAnsi="Times New Roman" w:cs="Times New Roman"/>
          <w:sz w:val="24"/>
          <w:szCs w:val="24"/>
        </w:rPr>
        <w:t>группы, к которой он принадлежит, не зависимо от возраста, пола или учебного курса индивида.</w:t>
      </w:r>
    </w:p>
    <w:p w:rsidR="005C05A1" w:rsidRPr="00316B2C" w:rsidRDefault="0058603F" w:rsidP="00316B2C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16B2C">
        <w:rPr>
          <w:rFonts w:ascii="Times New Roman" w:hAnsi="Times New Roman" w:cs="Times New Roman"/>
          <w:sz w:val="24"/>
        </w:rPr>
        <w:t xml:space="preserve">Г.М. Андреева Психология социального познания. Учебное пособие. Гриф </w:t>
      </w:r>
      <w:proofErr w:type="spellStart"/>
      <w:r w:rsidRPr="00316B2C">
        <w:rPr>
          <w:rFonts w:ascii="Times New Roman" w:hAnsi="Times New Roman" w:cs="Times New Roman"/>
          <w:sz w:val="24"/>
        </w:rPr>
        <w:t>Минобр</w:t>
      </w:r>
      <w:proofErr w:type="spellEnd"/>
      <w:r w:rsidRPr="00316B2C">
        <w:rPr>
          <w:rFonts w:ascii="Times New Roman" w:hAnsi="Times New Roman" w:cs="Times New Roman"/>
          <w:sz w:val="24"/>
        </w:rPr>
        <w:t>. 288 стр., 2004 г. Издательство: Аспект-пресс</w:t>
      </w:r>
    </w:p>
    <w:p w:rsidR="003B0F58" w:rsidRDefault="003B0F58" w:rsidP="003B0F5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3B0F58">
        <w:rPr>
          <w:rFonts w:ascii="Times New Roman" w:hAnsi="Times New Roman" w:cs="Times New Roman"/>
          <w:sz w:val="24"/>
        </w:rPr>
        <w:t xml:space="preserve">Быченков В. М. Конформизм // Новая философская энциклопедия / Ин-т философии РАН; Нац. </w:t>
      </w:r>
      <w:proofErr w:type="gramStart"/>
      <w:r w:rsidRPr="003B0F58">
        <w:rPr>
          <w:rFonts w:ascii="Times New Roman" w:hAnsi="Times New Roman" w:cs="Times New Roman"/>
          <w:sz w:val="24"/>
        </w:rPr>
        <w:t>обществ.-</w:t>
      </w:r>
      <w:proofErr w:type="gramEnd"/>
      <w:r w:rsidRPr="003B0F58">
        <w:rPr>
          <w:rFonts w:ascii="Times New Roman" w:hAnsi="Times New Roman" w:cs="Times New Roman"/>
          <w:sz w:val="24"/>
        </w:rPr>
        <w:t xml:space="preserve">науч. фонд; </w:t>
      </w:r>
      <w:proofErr w:type="spellStart"/>
      <w:r w:rsidRPr="003B0F58">
        <w:rPr>
          <w:rFonts w:ascii="Times New Roman" w:hAnsi="Times New Roman" w:cs="Times New Roman"/>
          <w:sz w:val="24"/>
        </w:rPr>
        <w:t>Предс</w:t>
      </w:r>
      <w:proofErr w:type="spellEnd"/>
      <w:r w:rsidRPr="003B0F58">
        <w:rPr>
          <w:rFonts w:ascii="Times New Roman" w:hAnsi="Times New Roman" w:cs="Times New Roman"/>
          <w:sz w:val="24"/>
        </w:rPr>
        <w:t xml:space="preserve">. научно-ред. совета В. С. </w:t>
      </w:r>
      <w:proofErr w:type="spellStart"/>
      <w:r w:rsidRPr="003B0F58">
        <w:rPr>
          <w:rFonts w:ascii="Times New Roman" w:hAnsi="Times New Roman" w:cs="Times New Roman"/>
          <w:sz w:val="24"/>
        </w:rPr>
        <w:t>Стёпин</w:t>
      </w:r>
      <w:proofErr w:type="spellEnd"/>
      <w:r w:rsidRPr="003B0F58">
        <w:rPr>
          <w:rFonts w:ascii="Times New Roman" w:hAnsi="Times New Roman" w:cs="Times New Roman"/>
          <w:sz w:val="24"/>
        </w:rPr>
        <w:t xml:space="preserve">, заместители </w:t>
      </w:r>
      <w:proofErr w:type="spellStart"/>
      <w:r w:rsidRPr="003B0F58">
        <w:rPr>
          <w:rFonts w:ascii="Times New Roman" w:hAnsi="Times New Roman" w:cs="Times New Roman"/>
          <w:sz w:val="24"/>
        </w:rPr>
        <w:t>предс</w:t>
      </w:r>
      <w:proofErr w:type="spellEnd"/>
      <w:r w:rsidRPr="003B0F58">
        <w:rPr>
          <w:rFonts w:ascii="Times New Roman" w:hAnsi="Times New Roman" w:cs="Times New Roman"/>
          <w:sz w:val="24"/>
        </w:rPr>
        <w:t xml:space="preserve">.: А. А. Гусейнов, Г. Ю. </w:t>
      </w:r>
      <w:proofErr w:type="spellStart"/>
      <w:r w:rsidRPr="003B0F58">
        <w:rPr>
          <w:rFonts w:ascii="Times New Roman" w:hAnsi="Times New Roman" w:cs="Times New Roman"/>
          <w:sz w:val="24"/>
        </w:rPr>
        <w:t>Семигин</w:t>
      </w:r>
      <w:proofErr w:type="spellEnd"/>
      <w:r w:rsidRPr="003B0F58">
        <w:rPr>
          <w:rFonts w:ascii="Times New Roman" w:hAnsi="Times New Roman" w:cs="Times New Roman"/>
          <w:sz w:val="24"/>
        </w:rPr>
        <w:t xml:space="preserve">, уч. </w:t>
      </w:r>
      <w:proofErr w:type="spellStart"/>
      <w:r w:rsidRPr="003B0F58">
        <w:rPr>
          <w:rFonts w:ascii="Times New Roman" w:hAnsi="Times New Roman" w:cs="Times New Roman"/>
          <w:sz w:val="24"/>
        </w:rPr>
        <w:t>секр</w:t>
      </w:r>
      <w:proofErr w:type="spellEnd"/>
      <w:r w:rsidRPr="003B0F58">
        <w:rPr>
          <w:rFonts w:ascii="Times New Roman" w:hAnsi="Times New Roman" w:cs="Times New Roman"/>
          <w:sz w:val="24"/>
        </w:rPr>
        <w:t xml:space="preserve">. А. П. Огурцов. — 2-е изд., </w:t>
      </w:r>
      <w:proofErr w:type="spellStart"/>
      <w:r w:rsidRPr="003B0F58">
        <w:rPr>
          <w:rFonts w:ascii="Times New Roman" w:hAnsi="Times New Roman" w:cs="Times New Roman"/>
          <w:sz w:val="24"/>
        </w:rPr>
        <w:t>испр</w:t>
      </w:r>
      <w:proofErr w:type="spellEnd"/>
      <w:proofErr w:type="gramStart"/>
      <w:r w:rsidRPr="003B0F58">
        <w:rPr>
          <w:rFonts w:ascii="Times New Roman" w:hAnsi="Times New Roman" w:cs="Times New Roman"/>
          <w:sz w:val="24"/>
        </w:rPr>
        <w:t>.</w:t>
      </w:r>
      <w:proofErr w:type="gramEnd"/>
      <w:r w:rsidRPr="003B0F5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B0F58">
        <w:rPr>
          <w:rFonts w:ascii="Times New Roman" w:hAnsi="Times New Roman" w:cs="Times New Roman"/>
          <w:sz w:val="24"/>
        </w:rPr>
        <w:t>допол</w:t>
      </w:r>
      <w:proofErr w:type="spellEnd"/>
      <w:r w:rsidRPr="003B0F58">
        <w:rPr>
          <w:rFonts w:ascii="Times New Roman" w:hAnsi="Times New Roman" w:cs="Times New Roman"/>
          <w:sz w:val="24"/>
        </w:rPr>
        <w:t>. — М.: Мысль, 2010.</w:t>
      </w:r>
    </w:p>
    <w:p w:rsidR="008E6755" w:rsidRPr="008E6755" w:rsidRDefault="008E6755" w:rsidP="008E675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E6755">
        <w:rPr>
          <w:rFonts w:ascii="Times New Roman" w:hAnsi="Times New Roman" w:cs="Times New Roman"/>
          <w:sz w:val="24"/>
        </w:rPr>
        <w:t xml:space="preserve">Конформность // Большой психологический словарь / под редакцией Б. Г. Мещерякова и В. П. Зинченко. — 4-е издание, расширенное. — Москва: АСТ, </w:t>
      </w:r>
      <w:proofErr w:type="spellStart"/>
      <w:r w:rsidRPr="008E6755">
        <w:rPr>
          <w:rFonts w:ascii="Times New Roman" w:hAnsi="Times New Roman" w:cs="Times New Roman"/>
          <w:sz w:val="24"/>
        </w:rPr>
        <w:t>Прайм-Еврознак</w:t>
      </w:r>
      <w:proofErr w:type="spellEnd"/>
      <w:r w:rsidRPr="008E6755">
        <w:rPr>
          <w:rFonts w:ascii="Times New Roman" w:hAnsi="Times New Roman" w:cs="Times New Roman"/>
          <w:sz w:val="24"/>
        </w:rPr>
        <w:t>, 2</w:t>
      </w:r>
      <w:r>
        <w:rPr>
          <w:rFonts w:ascii="Times New Roman" w:hAnsi="Times New Roman" w:cs="Times New Roman"/>
          <w:sz w:val="24"/>
        </w:rPr>
        <w:t>009. — 816 с. — 2500 экз.</w:t>
      </w:r>
    </w:p>
    <w:sectPr w:rsidR="008E6755" w:rsidRPr="008E6755" w:rsidSect="003B0F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83D"/>
    <w:multiLevelType w:val="hybridMultilevel"/>
    <w:tmpl w:val="734CC2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7B"/>
    <w:rsid w:val="0000619C"/>
    <w:rsid w:val="000D587B"/>
    <w:rsid w:val="00113BDC"/>
    <w:rsid w:val="001538CD"/>
    <w:rsid w:val="001B4F13"/>
    <w:rsid w:val="001D2080"/>
    <w:rsid w:val="002674B7"/>
    <w:rsid w:val="002845B8"/>
    <w:rsid w:val="00311CAC"/>
    <w:rsid w:val="00316B2C"/>
    <w:rsid w:val="003512C4"/>
    <w:rsid w:val="003600AD"/>
    <w:rsid w:val="003B0F58"/>
    <w:rsid w:val="003B344C"/>
    <w:rsid w:val="003C5D4E"/>
    <w:rsid w:val="00436020"/>
    <w:rsid w:val="004837E6"/>
    <w:rsid w:val="00495E8B"/>
    <w:rsid w:val="0058603F"/>
    <w:rsid w:val="005C05A1"/>
    <w:rsid w:val="00654E7B"/>
    <w:rsid w:val="006C6A6F"/>
    <w:rsid w:val="00703D35"/>
    <w:rsid w:val="007F129D"/>
    <w:rsid w:val="007F14AD"/>
    <w:rsid w:val="00847BFA"/>
    <w:rsid w:val="008E4651"/>
    <w:rsid w:val="008E6755"/>
    <w:rsid w:val="00942E43"/>
    <w:rsid w:val="009A68AA"/>
    <w:rsid w:val="00A251F4"/>
    <w:rsid w:val="00B07D55"/>
    <w:rsid w:val="00B1660E"/>
    <w:rsid w:val="00C215AD"/>
    <w:rsid w:val="00C47BA2"/>
    <w:rsid w:val="00CC4C7D"/>
    <w:rsid w:val="00D53191"/>
    <w:rsid w:val="00D602B6"/>
    <w:rsid w:val="00F425FF"/>
    <w:rsid w:val="00FC0E7D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E758"/>
  <w15:chartTrackingRefBased/>
  <w15:docId w15:val="{623B1AC0-189D-417D-849D-311D877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3F"/>
    <w:pPr>
      <w:ind w:left="720"/>
      <w:contextualSpacing/>
    </w:pPr>
  </w:style>
  <w:style w:type="paragraph" w:styleId="a4">
    <w:name w:val="No Spacing"/>
    <w:uiPriority w:val="1"/>
    <w:qFormat/>
    <w:rsid w:val="007F1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885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885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 1 курс</c:v>
                </c:pt>
                <c:pt idx="1">
                  <c:v>4 курс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0-4A72-864C-F26F8A09EE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50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550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5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 1 курс</c:v>
                </c:pt>
                <c:pt idx="1">
                  <c:v>4 курс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1</c:v>
                </c:pt>
                <c:pt idx="1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70-4A72-864C-F26F8A09EE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750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750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7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 1 курс</c:v>
                </c:pt>
                <c:pt idx="1">
                  <c:v>4 курс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70-4A72-864C-F26F8A09E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85258959"/>
        <c:axId val="1285265199"/>
      </c:barChart>
      <c:catAx>
        <c:axId val="1285258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265199"/>
        <c:crosses val="autoZero"/>
        <c:auto val="1"/>
        <c:lblAlgn val="ctr"/>
        <c:lblOffset val="100"/>
        <c:noMultiLvlLbl val="0"/>
      </c:catAx>
      <c:valAx>
        <c:axId val="1285265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25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анти тип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курс</c:v>
                </c:pt>
                <c:pt idx="1">
                  <c:v>4 курс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0-46A0-81FC-E79DBCF84B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курс</c:v>
                </c:pt>
                <c:pt idx="1">
                  <c:v>4 курс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0.91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F0-46A0-81FC-E79DBCF84B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выраденный тип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курс</c:v>
                </c:pt>
                <c:pt idx="1">
                  <c:v>4 курс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0.09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F0-46A0-81FC-E79DBCF84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85443631"/>
        <c:axId val="1285444047"/>
      </c:barChart>
      <c:catAx>
        <c:axId val="128544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444047"/>
        <c:crosses val="autoZero"/>
        <c:auto val="1"/>
        <c:lblAlgn val="ctr"/>
        <c:lblOffset val="100"/>
        <c:noMultiLvlLbl val="0"/>
      </c:catAx>
      <c:valAx>
        <c:axId val="1285444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44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Хитрая Лиса</dc:creator>
  <cp:keywords/>
  <dc:description/>
  <cp:lastModifiedBy>Хитрая Лиса</cp:lastModifiedBy>
  <cp:revision>14</cp:revision>
  <dcterms:created xsi:type="dcterms:W3CDTF">2019-09-13T13:02:00Z</dcterms:created>
  <dcterms:modified xsi:type="dcterms:W3CDTF">2019-11-13T12:29:00Z</dcterms:modified>
</cp:coreProperties>
</file>