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F" w:rsidRDefault="008952AD" w:rsidP="00895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AD">
        <w:rPr>
          <w:rFonts w:ascii="Times New Roman" w:hAnsi="Times New Roman" w:cs="Times New Roman"/>
          <w:b/>
          <w:sz w:val="28"/>
          <w:szCs w:val="28"/>
        </w:rPr>
        <w:t xml:space="preserve">Центральный банк страны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952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денежного обращения Гонконга </w:t>
      </w:r>
      <w:r w:rsidRPr="008952A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УДОГ</w:t>
      </w:r>
      <w:r w:rsidRPr="008952AD">
        <w:rPr>
          <w:rFonts w:ascii="Times New Roman" w:hAnsi="Times New Roman" w:cs="Times New Roman"/>
          <w:b/>
          <w:sz w:val="28"/>
          <w:szCs w:val="28"/>
        </w:rPr>
        <w:t>) - не видит смысла иметь собственную цифровую валюту, учитывая, что уже существующая инфраструктура достаточно надежна и эффективна.</w:t>
      </w:r>
    </w:p>
    <w:p w:rsidR="008952AD" w:rsidRDefault="003A0D83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3A0D83">
        <w:rPr>
          <w:rFonts w:ascii="Times New Roman" w:hAnsi="Times New Roman" w:cs="Times New Roman"/>
          <w:sz w:val="28"/>
          <w:szCs w:val="28"/>
        </w:rPr>
        <w:t>В последнем докладе Гонконга, Гонконгское Казначейство заявило, что центральный банк страны - управление денежного обращения Гонконга (УДОГ) - не имеет абсолютно никаких планов на данный момент, чтобы выпустить свой собственный (</w:t>
      </w:r>
      <w:r>
        <w:rPr>
          <w:rFonts w:ascii="Times New Roman" w:hAnsi="Times New Roman" w:cs="Times New Roman"/>
          <w:sz w:val="28"/>
          <w:szCs w:val="28"/>
        </w:rPr>
        <w:t>ЦБЦВ</w:t>
      </w:r>
      <w:r w:rsidRPr="003A0D83">
        <w:rPr>
          <w:rFonts w:ascii="Times New Roman" w:hAnsi="Times New Roman" w:cs="Times New Roman"/>
          <w:sz w:val="28"/>
          <w:szCs w:val="28"/>
        </w:rPr>
        <w:t>).</w:t>
      </w:r>
    </w:p>
    <w:p w:rsidR="00DD5752" w:rsidRDefault="00DD5752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DD5752">
        <w:rPr>
          <w:rFonts w:ascii="Times New Roman" w:hAnsi="Times New Roman" w:cs="Times New Roman"/>
          <w:sz w:val="28"/>
          <w:szCs w:val="28"/>
        </w:rPr>
        <w:t xml:space="preserve">Г-н Джозеф </w:t>
      </w:r>
      <w:proofErr w:type="spellStart"/>
      <w:r w:rsidRPr="00DD5752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DD5752">
        <w:rPr>
          <w:rFonts w:ascii="Times New Roman" w:hAnsi="Times New Roman" w:cs="Times New Roman"/>
          <w:sz w:val="28"/>
          <w:szCs w:val="28"/>
        </w:rPr>
        <w:t xml:space="preserve">, исполняющий обязанности секретаря по финансовым услугам и казначейству, сказал, что центральный банк в настоящее время не видит необходимости иметь </w:t>
      </w:r>
      <w:r w:rsidR="00243E51" w:rsidRPr="003A0D83">
        <w:rPr>
          <w:rFonts w:ascii="Times New Roman" w:hAnsi="Times New Roman" w:cs="Times New Roman"/>
          <w:sz w:val="28"/>
          <w:szCs w:val="28"/>
        </w:rPr>
        <w:t>центральный банк цифровой валюты</w:t>
      </w:r>
      <w:r w:rsidRPr="00DD5752">
        <w:rPr>
          <w:rFonts w:ascii="Times New Roman" w:hAnsi="Times New Roman" w:cs="Times New Roman"/>
          <w:sz w:val="28"/>
          <w:szCs w:val="28"/>
        </w:rPr>
        <w:t>, учитывая тот факт, что существующая инфраструктура достаточно надежна и эффективна.</w:t>
      </w:r>
      <w:r w:rsidR="00243E51" w:rsidRPr="00243E51">
        <w:t xml:space="preserve"> </w:t>
      </w:r>
      <w:r w:rsidR="00243E51" w:rsidRPr="00243E51">
        <w:rPr>
          <w:rFonts w:ascii="Times New Roman" w:hAnsi="Times New Roman" w:cs="Times New Roman"/>
          <w:sz w:val="28"/>
          <w:szCs w:val="28"/>
        </w:rPr>
        <w:t xml:space="preserve">Г-н Чан сказал об этом во время недавно проведенного заседания совета с законодателями Гонконга. </w:t>
      </w:r>
      <w:r w:rsidR="00243E51">
        <w:rPr>
          <w:rFonts w:ascii="Times New Roman" w:hAnsi="Times New Roman" w:cs="Times New Roman"/>
          <w:sz w:val="28"/>
          <w:szCs w:val="28"/>
        </w:rPr>
        <w:t>Однако</w:t>
      </w:r>
      <w:r w:rsidR="00243E51" w:rsidRPr="00243E51">
        <w:rPr>
          <w:rFonts w:ascii="Times New Roman" w:hAnsi="Times New Roman" w:cs="Times New Roman"/>
          <w:sz w:val="28"/>
          <w:szCs w:val="28"/>
        </w:rPr>
        <w:t xml:space="preserve"> он отказался комментировать что-либо о том, </w:t>
      </w:r>
      <w:r w:rsidR="00243E51">
        <w:rPr>
          <w:rFonts w:ascii="Times New Roman" w:hAnsi="Times New Roman" w:cs="Times New Roman"/>
          <w:sz w:val="28"/>
          <w:szCs w:val="28"/>
        </w:rPr>
        <w:t xml:space="preserve">признает ли страна </w:t>
      </w:r>
      <w:proofErr w:type="spellStart"/>
      <w:r w:rsidR="00243E51">
        <w:rPr>
          <w:rFonts w:ascii="Times New Roman" w:hAnsi="Times New Roman" w:cs="Times New Roman"/>
          <w:sz w:val="28"/>
          <w:szCs w:val="28"/>
        </w:rPr>
        <w:t>криптов</w:t>
      </w:r>
      <w:r w:rsidR="00243E51" w:rsidRPr="00243E51">
        <w:rPr>
          <w:rFonts w:ascii="Times New Roman" w:hAnsi="Times New Roman" w:cs="Times New Roman"/>
          <w:sz w:val="28"/>
          <w:szCs w:val="28"/>
        </w:rPr>
        <w:t>алютные</w:t>
      </w:r>
      <w:proofErr w:type="spellEnd"/>
      <w:r w:rsidR="00243E51" w:rsidRPr="00243E51">
        <w:rPr>
          <w:rFonts w:ascii="Times New Roman" w:hAnsi="Times New Roman" w:cs="Times New Roman"/>
          <w:sz w:val="28"/>
          <w:szCs w:val="28"/>
        </w:rPr>
        <w:t xml:space="preserve"> обязательства в качестве законного платежного средства или нет.</w:t>
      </w:r>
    </w:p>
    <w:p w:rsidR="00243E51" w:rsidRDefault="00243E51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243E51">
        <w:rPr>
          <w:rFonts w:ascii="Times New Roman" w:hAnsi="Times New Roman" w:cs="Times New Roman"/>
          <w:sz w:val="28"/>
          <w:szCs w:val="28"/>
        </w:rPr>
        <w:t>Г-н Джозеф Чан сказал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E51" w:rsidRDefault="00243E51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17A" w:rsidRPr="00AA317A">
        <w:rPr>
          <w:rFonts w:ascii="Times New Roman" w:hAnsi="Times New Roman" w:cs="Times New Roman"/>
          <w:sz w:val="28"/>
          <w:szCs w:val="28"/>
        </w:rPr>
        <w:t>УДОГ</w:t>
      </w:r>
      <w:r w:rsidRPr="00243E51">
        <w:rPr>
          <w:rFonts w:ascii="Times New Roman" w:hAnsi="Times New Roman" w:cs="Times New Roman"/>
          <w:sz w:val="28"/>
          <w:szCs w:val="28"/>
        </w:rPr>
        <w:t xml:space="preserve"> провела исследования по </w:t>
      </w:r>
      <w:r w:rsidR="00AA317A" w:rsidRPr="00AA317A">
        <w:rPr>
          <w:rFonts w:ascii="Times New Roman" w:hAnsi="Times New Roman" w:cs="Times New Roman"/>
          <w:sz w:val="28"/>
          <w:szCs w:val="28"/>
        </w:rPr>
        <w:t>ЦБЦВ</w:t>
      </w:r>
      <w:r w:rsidRPr="00243E51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AA317A" w:rsidRPr="00AA317A">
        <w:rPr>
          <w:rFonts w:ascii="Times New Roman" w:hAnsi="Times New Roman" w:cs="Times New Roman"/>
          <w:sz w:val="28"/>
          <w:szCs w:val="28"/>
        </w:rPr>
        <w:t>УДОГ</w:t>
      </w:r>
      <w:r w:rsidRPr="00243E51">
        <w:rPr>
          <w:rFonts w:ascii="Times New Roman" w:hAnsi="Times New Roman" w:cs="Times New Roman"/>
          <w:sz w:val="28"/>
          <w:szCs w:val="28"/>
        </w:rPr>
        <w:t xml:space="preserve"> отмечает, что преимущества </w:t>
      </w:r>
      <w:r w:rsidR="00AA317A" w:rsidRPr="00AA317A">
        <w:rPr>
          <w:rFonts w:ascii="Times New Roman" w:hAnsi="Times New Roman" w:cs="Times New Roman"/>
          <w:sz w:val="28"/>
          <w:szCs w:val="28"/>
        </w:rPr>
        <w:t>ЦБЦВ</w:t>
      </w:r>
      <w:r w:rsidRPr="00243E51">
        <w:rPr>
          <w:rFonts w:ascii="Times New Roman" w:hAnsi="Times New Roman" w:cs="Times New Roman"/>
          <w:sz w:val="28"/>
          <w:szCs w:val="28"/>
        </w:rPr>
        <w:t xml:space="preserve"> и повышения эффективности будут зависеть от фактических условий юрисдикции. В контексте Гонконга уже эффективная платежная инфраструктура и услуги делают </w:t>
      </w:r>
      <w:r w:rsidR="00AA317A" w:rsidRPr="00AA317A">
        <w:rPr>
          <w:rFonts w:ascii="Times New Roman" w:hAnsi="Times New Roman" w:cs="Times New Roman"/>
          <w:sz w:val="28"/>
          <w:szCs w:val="28"/>
        </w:rPr>
        <w:t>ЦБЦВ</w:t>
      </w:r>
      <w:r w:rsidRPr="00243E51">
        <w:rPr>
          <w:rFonts w:ascii="Times New Roman" w:hAnsi="Times New Roman" w:cs="Times New Roman"/>
          <w:sz w:val="28"/>
          <w:szCs w:val="28"/>
        </w:rPr>
        <w:t xml:space="preserve"> менее привлекательным предложением. На этом этапе </w:t>
      </w:r>
      <w:r w:rsidR="00AA317A" w:rsidRPr="00AA317A">
        <w:rPr>
          <w:rFonts w:ascii="Times New Roman" w:hAnsi="Times New Roman" w:cs="Times New Roman"/>
          <w:sz w:val="28"/>
          <w:szCs w:val="28"/>
        </w:rPr>
        <w:t>УДОГ</w:t>
      </w:r>
      <w:r w:rsidRPr="00243E51">
        <w:rPr>
          <w:rFonts w:ascii="Times New Roman" w:hAnsi="Times New Roman" w:cs="Times New Roman"/>
          <w:sz w:val="28"/>
          <w:szCs w:val="28"/>
        </w:rPr>
        <w:t xml:space="preserve"> не планирует выпускать </w:t>
      </w:r>
      <w:r w:rsidR="00AA317A" w:rsidRPr="00AA317A">
        <w:rPr>
          <w:rFonts w:ascii="Times New Roman" w:hAnsi="Times New Roman" w:cs="Times New Roman"/>
          <w:sz w:val="28"/>
          <w:szCs w:val="28"/>
        </w:rPr>
        <w:t>ЦБЦВ</w:t>
      </w:r>
      <w:r w:rsidRPr="00243E51">
        <w:rPr>
          <w:rFonts w:ascii="Times New Roman" w:hAnsi="Times New Roman" w:cs="Times New Roman"/>
          <w:sz w:val="28"/>
          <w:szCs w:val="28"/>
        </w:rPr>
        <w:t>, но будет продолжать следить за международным развитием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0422" w:rsidRDefault="00050422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050422">
        <w:rPr>
          <w:rFonts w:ascii="Times New Roman" w:hAnsi="Times New Roman" w:cs="Times New Roman"/>
          <w:sz w:val="28"/>
          <w:szCs w:val="28"/>
        </w:rPr>
        <w:t>Это заявление действующего секретаря также было подтверждено другим должностным лицом из УДОГ, который отказался комментировать что-либо еще по этому вопросу.</w:t>
      </w:r>
      <w:r w:rsidRPr="00050422">
        <w:t xml:space="preserve"> </w:t>
      </w:r>
      <w:r w:rsidR="00D251D9">
        <w:rPr>
          <w:rFonts w:ascii="Times New Roman" w:hAnsi="Times New Roman" w:cs="Times New Roman"/>
          <w:sz w:val="28"/>
          <w:szCs w:val="28"/>
        </w:rPr>
        <w:t>Д</w:t>
      </w:r>
      <w:r w:rsidR="00D251D9" w:rsidRPr="00050422">
        <w:rPr>
          <w:rFonts w:ascii="Times New Roman" w:hAnsi="Times New Roman" w:cs="Times New Roman"/>
          <w:sz w:val="28"/>
          <w:szCs w:val="28"/>
        </w:rPr>
        <w:t>алее</w:t>
      </w:r>
      <w:r w:rsidR="00D251D9">
        <w:rPr>
          <w:rFonts w:ascii="Times New Roman" w:hAnsi="Times New Roman" w:cs="Times New Roman"/>
          <w:sz w:val="28"/>
          <w:szCs w:val="28"/>
        </w:rPr>
        <w:t xml:space="preserve"> Чан</w:t>
      </w:r>
      <w:r w:rsidRPr="00050422">
        <w:rPr>
          <w:rFonts w:ascii="Times New Roman" w:hAnsi="Times New Roman" w:cs="Times New Roman"/>
          <w:sz w:val="28"/>
          <w:szCs w:val="28"/>
        </w:rPr>
        <w:t xml:space="preserve"> сказал, что Комитет по платежным и рыночным инфраструктурам (</w:t>
      </w:r>
      <w:r w:rsidR="00D251D9">
        <w:rPr>
          <w:rFonts w:ascii="Times New Roman" w:hAnsi="Times New Roman" w:cs="Times New Roman"/>
          <w:sz w:val="28"/>
          <w:szCs w:val="28"/>
        </w:rPr>
        <w:t>КПРИ</w:t>
      </w:r>
      <w:r w:rsidRPr="00050422">
        <w:rPr>
          <w:rFonts w:ascii="Times New Roman" w:hAnsi="Times New Roman" w:cs="Times New Roman"/>
          <w:sz w:val="28"/>
          <w:szCs w:val="28"/>
        </w:rPr>
        <w:t xml:space="preserve">), образованный членами </w:t>
      </w:r>
      <w:r w:rsidR="00D251D9">
        <w:rPr>
          <w:rFonts w:ascii="Times New Roman" w:hAnsi="Times New Roman" w:cs="Times New Roman"/>
          <w:sz w:val="28"/>
          <w:szCs w:val="28"/>
        </w:rPr>
        <w:t>Народного банка Китая</w:t>
      </w:r>
      <w:r w:rsidRPr="00050422">
        <w:rPr>
          <w:rFonts w:ascii="Times New Roman" w:hAnsi="Times New Roman" w:cs="Times New Roman"/>
          <w:sz w:val="28"/>
          <w:szCs w:val="28"/>
        </w:rPr>
        <w:t xml:space="preserve"> и </w:t>
      </w:r>
      <w:r w:rsidR="00D251D9">
        <w:rPr>
          <w:rFonts w:ascii="Times New Roman" w:hAnsi="Times New Roman" w:cs="Times New Roman"/>
          <w:sz w:val="28"/>
          <w:szCs w:val="28"/>
        </w:rPr>
        <w:t>УДОГ</w:t>
      </w:r>
      <w:r w:rsidRPr="00050422">
        <w:rPr>
          <w:rFonts w:ascii="Times New Roman" w:hAnsi="Times New Roman" w:cs="Times New Roman"/>
          <w:sz w:val="28"/>
          <w:szCs w:val="28"/>
        </w:rPr>
        <w:t xml:space="preserve">, в сотрудничестве с Комитетом по рынкам </w:t>
      </w:r>
      <w:r w:rsidR="003000F2" w:rsidRPr="003000F2">
        <w:rPr>
          <w:rFonts w:ascii="Times New Roman" w:hAnsi="Times New Roman" w:cs="Times New Roman"/>
          <w:sz w:val="28"/>
          <w:szCs w:val="28"/>
        </w:rPr>
        <w:t>Банка международных расчетов были недавно изучен</w:t>
      </w:r>
      <w:r w:rsidR="003000F2">
        <w:rPr>
          <w:rFonts w:ascii="Times New Roman" w:hAnsi="Times New Roman" w:cs="Times New Roman"/>
          <w:sz w:val="28"/>
          <w:szCs w:val="28"/>
        </w:rPr>
        <w:t>ы</w:t>
      </w:r>
      <w:r w:rsidR="003000F2" w:rsidRPr="003000F2">
        <w:rPr>
          <w:rFonts w:ascii="Times New Roman" w:hAnsi="Times New Roman" w:cs="Times New Roman"/>
          <w:sz w:val="28"/>
          <w:szCs w:val="28"/>
        </w:rPr>
        <w:t xml:space="preserve"> влияния ЦБЦВ</w:t>
      </w:r>
      <w:r w:rsidRPr="00050422">
        <w:rPr>
          <w:rFonts w:ascii="Times New Roman" w:hAnsi="Times New Roman" w:cs="Times New Roman"/>
          <w:sz w:val="28"/>
          <w:szCs w:val="28"/>
        </w:rPr>
        <w:t>.</w:t>
      </w:r>
      <w:r w:rsidR="00F847E1" w:rsidRPr="00F847E1">
        <w:t xml:space="preserve"> </w:t>
      </w:r>
      <w:r w:rsidR="00F847E1" w:rsidRPr="00F847E1">
        <w:rPr>
          <w:rFonts w:ascii="Times New Roman" w:hAnsi="Times New Roman" w:cs="Times New Roman"/>
          <w:sz w:val="28"/>
          <w:szCs w:val="28"/>
        </w:rPr>
        <w:t xml:space="preserve">В их последнем исследовании установлено, что «предлагаемые в настоящее время реализации </w:t>
      </w:r>
      <w:r w:rsidR="00F847E1">
        <w:rPr>
          <w:rFonts w:ascii="Times New Roman" w:hAnsi="Times New Roman" w:cs="Times New Roman"/>
          <w:sz w:val="28"/>
          <w:szCs w:val="28"/>
        </w:rPr>
        <w:t xml:space="preserve">УДОГ </w:t>
      </w:r>
      <w:r w:rsidR="00F847E1" w:rsidRPr="00F847E1">
        <w:rPr>
          <w:rFonts w:ascii="Times New Roman" w:hAnsi="Times New Roman" w:cs="Times New Roman"/>
          <w:sz w:val="28"/>
          <w:szCs w:val="28"/>
        </w:rPr>
        <w:t>для оптовых пла</w:t>
      </w:r>
      <w:r w:rsidR="00F847E1">
        <w:rPr>
          <w:rFonts w:ascii="Times New Roman" w:hAnsi="Times New Roman" w:cs="Times New Roman"/>
          <w:sz w:val="28"/>
          <w:szCs w:val="28"/>
        </w:rPr>
        <w:t>тежей выглядит в целом схожей</w:t>
      </w:r>
      <w:r w:rsidR="00F847E1" w:rsidRPr="00F847E1">
        <w:rPr>
          <w:rFonts w:ascii="Times New Roman" w:hAnsi="Times New Roman" w:cs="Times New Roman"/>
          <w:sz w:val="28"/>
          <w:szCs w:val="28"/>
        </w:rPr>
        <w:t xml:space="preserve">, а не </w:t>
      </w:r>
      <w:r w:rsidR="00F847E1">
        <w:rPr>
          <w:rFonts w:ascii="Times New Roman" w:hAnsi="Times New Roman" w:cs="Times New Roman"/>
          <w:sz w:val="28"/>
          <w:szCs w:val="28"/>
        </w:rPr>
        <w:t>ясно</w:t>
      </w:r>
      <w:r w:rsidR="00F847E1" w:rsidRPr="00F847E1">
        <w:rPr>
          <w:rFonts w:ascii="Times New Roman" w:hAnsi="Times New Roman" w:cs="Times New Roman"/>
          <w:sz w:val="28"/>
          <w:szCs w:val="28"/>
        </w:rPr>
        <w:t xml:space="preserve"> превосходят существующие инфраструктуры</w:t>
      </w:r>
      <w:r w:rsidR="00F847E1">
        <w:rPr>
          <w:rFonts w:ascii="Times New Roman" w:hAnsi="Times New Roman" w:cs="Times New Roman"/>
          <w:sz w:val="28"/>
          <w:szCs w:val="28"/>
        </w:rPr>
        <w:t>.</w:t>
      </w:r>
      <w:r w:rsidR="00F847E1" w:rsidRPr="00F847E1">
        <w:t xml:space="preserve"> </w:t>
      </w:r>
      <w:r w:rsidR="00F847E1">
        <w:rPr>
          <w:rFonts w:ascii="Times New Roman" w:hAnsi="Times New Roman" w:cs="Times New Roman"/>
          <w:sz w:val="28"/>
          <w:szCs w:val="28"/>
        </w:rPr>
        <w:t>УДОГ</w:t>
      </w:r>
      <w:r w:rsidR="00452D48">
        <w:rPr>
          <w:rFonts w:ascii="Times New Roman" w:hAnsi="Times New Roman" w:cs="Times New Roman"/>
          <w:sz w:val="28"/>
          <w:szCs w:val="28"/>
        </w:rPr>
        <w:t>, которые могут быть широко</w:t>
      </w:r>
      <w:r w:rsidR="00F847E1" w:rsidRPr="00F847E1">
        <w:rPr>
          <w:rFonts w:ascii="Times New Roman" w:hAnsi="Times New Roman" w:cs="Times New Roman"/>
          <w:sz w:val="28"/>
          <w:szCs w:val="28"/>
        </w:rPr>
        <w:t>доступны общественности и служить альтернативн</w:t>
      </w:r>
      <w:r w:rsidR="00452D48">
        <w:rPr>
          <w:rFonts w:ascii="Times New Roman" w:hAnsi="Times New Roman" w:cs="Times New Roman"/>
          <w:sz w:val="28"/>
          <w:szCs w:val="28"/>
        </w:rPr>
        <w:t>о</w:t>
      </w:r>
      <w:r w:rsidR="00F847E1" w:rsidRPr="00F847E1">
        <w:rPr>
          <w:rFonts w:ascii="Times New Roman" w:hAnsi="Times New Roman" w:cs="Times New Roman"/>
          <w:sz w:val="28"/>
          <w:szCs w:val="28"/>
        </w:rPr>
        <w:t xml:space="preserve"> безопасным, надежным и удобным платежным инструментом, </w:t>
      </w:r>
      <w:r w:rsidR="00452D48">
        <w:rPr>
          <w:rFonts w:ascii="Times New Roman" w:hAnsi="Times New Roman" w:cs="Times New Roman"/>
          <w:sz w:val="28"/>
          <w:szCs w:val="28"/>
        </w:rPr>
        <w:t>поднимающим</w:t>
      </w:r>
      <w:r w:rsidR="00F847E1" w:rsidRPr="00F847E1">
        <w:rPr>
          <w:rFonts w:ascii="Times New Roman" w:hAnsi="Times New Roman" w:cs="Times New Roman"/>
          <w:sz w:val="28"/>
          <w:szCs w:val="28"/>
        </w:rPr>
        <w:t xml:space="preserve"> важные вопросы и проблемы, </w:t>
      </w:r>
      <w:r w:rsidR="00F847E1">
        <w:rPr>
          <w:rFonts w:ascii="Times New Roman" w:hAnsi="Times New Roman" w:cs="Times New Roman"/>
          <w:sz w:val="28"/>
          <w:szCs w:val="28"/>
        </w:rPr>
        <w:t>которые необходимо будет реш</w:t>
      </w:r>
      <w:r w:rsidR="00452D48">
        <w:rPr>
          <w:rFonts w:ascii="Times New Roman" w:hAnsi="Times New Roman" w:cs="Times New Roman"/>
          <w:sz w:val="28"/>
          <w:szCs w:val="28"/>
        </w:rPr>
        <w:t>а</w:t>
      </w:r>
      <w:r w:rsidR="00F847E1">
        <w:rPr>
          <w:rFonts w:ascii="Times New Roman" w:hAnsi="Times New Roman" w:cs="Times New Roman"/>
          <w:sz w:val="28"/>
          <w:szCs w:val="28"/>
        </w:rPr>
        <w:t>ть</w:t>
      </w:r>
      <w:r w:rsidR="00F847E1" w:rsidRPr="00F847E1">
        <w:rPr>
          <w:rFonts w:ascii="Times New Roman" w:hAnsi="Times New Roman" w:cs="Times New Roman"/>
          <w:sz w:val="28"/>
          <w:szCs w:val="28"/>
        </w:rPr>
        <w:t>».</w:t>
      </w:r>
    </w:p>
    <w:p w:rsidR="00452D48" w:rsidRDefault="00452D48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452D48">
        <w:rPr>
          <w:rFonts w:ascii="Times New Roman" w:hAnsi="Times New Roman" w:cs="Times New Roman"/>
          <w:sz w:val="28"/>
          <w:szCs w:val="28"/>
        </w:rPr>
        <w:lastRenderedPageBreak/>
        <w:t xml:space="preserve">В докладе далее говорится, что эффективность существующих частных розничных платежных продуктов может ограничить преимущества </w:t>
      </w:r>
      <w:r>
        <w:rPr>
          <w:rFonts w:ascii="Times New Roman" w:hAnsi="Times New Roman" w:cs="Times New Roman"/>
          <w:sz w:val="28"/>
          <w:szCs w:val="28"/>
        </w:rPr>
        <w:t>УДОГ</w:t>
      </w:r>
      <w:r w:rsidRPr="00452D48">
        <w:rPr>
          <w:rFonts w:ascii="Times New Roman" w:hAnsi="Times New Roman" w:cs="Times New Roman"/>
          <w:sz w:val="28"/>
          <w:szCs w:val="28"/>
        </w:rPr>
        <w:t xml:space="preserve">, что делает его «предметом, который требует дальнейшего изучения и более доказательной концепции для </w:t>
      </w:r>
      <w:r w:rsidR="004E2915">
        <w:rPr>
          <w:rFonts w:ascii="Times New Roman" w:hAnsi="Times New Roman" w:cs="Times New Roman"/>
          <w:sz w:val="28"/>
          <w:szCs w:val="28"/>
        </w:rPr>
        <w:t>установления</w:t>
      </w:r>
      <w:r w:rsidRPr="00452D48">
        <w:rPr>
          <w:rFonts w:ascii="Times New Roman" w:hAnsi="Times New Roman" w:cs="Times New Roman"/>
          <w:sz w:val="28"/>
          <w:szCs w:val="28"/>
        </w:rPr>
        <w:t xml:space="preserve"> его </w:t>
      </w:r>
      <w:r w:rsidR="004E2915">
        <w:rPr>
          <w:rFonts w:ascii="Times New Roman" w:hAnsi="Times New Roman" w:cs="Times New Roman"/>
          <w:sz w:val="28"/>
          <w:szCs w:val="28"/>
        </w:rPr>
        <w:t>осуществимости</w:t>
      </w:r>
      <w:r w:rsidRPr="00452D48">
        <w:rPr>
          <w:rFonts w:ascii="Times New Roman" w:hAnsi="Times New Roman" w:cs="Times New Roman"/>
          <w:sz w:val="28"/>
          <w:szCs w:val="28"/>
        </w:rPr>
        <w:t xml:space="preserve"> для платежных </w:t>
      </w:r>
      <w:r w:rsidR="004E2915">
        <w:rPr>
          <w:rFonts w:ascii="Times New Roman" w:hAnsi="Times New Roman" w:cs="Times New Roman"/>
          <w:sz w:val="28"/>
          <w:szCs w:val="28"/>
        </w:rPr>
        <w:t>заявлений</w:t>
      </w:r>
      <w:r w:rsidRPr="00452D48">
        <w:rPr>
          <w:rFonts w:ascii="Times New Roman" w:hAnsi="Times New Roman" w:cs="Times New Roman"/>
          <w:sz w:val="28"/>
          <w:szCs w:val="28"/>
        </w:rPr>
        <w:t>».</w:t>
      </w:r>
    </w:p>
    <w:p w:rsidR="004E2915" w:rsidRDefault="004E2915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4E2915">
        <w:rPr>
          <w:rFonts w:ascii="Times New Roman" w:hAnsi="Times New Roman" w:cs="Times New Roman"/>
          <w:sz w:val="28"/>
          <w:szCs w:val="28"/>
        </w:rPr>
        <w:t>Г-н Чан также подчеркнул проблему торговли цифровыми валютами через анонимные счета, которые представляют большой риск незаконной деятельности, такой как отмывание денег.</w:t>
      </w:r>
      <w:r w:rsidRPr="004E2915">
        <w:t xml:space="preserve"> </w:t>
      </w:r>
      <w:r w:rsidRPr="004E2915">
        <w:rPr>
          <w:rFonts w:ascii="Times New Roman" w:hAnsi="Times New Roman" w:cs="Times New Roman"/>
          <w:sz w:val="28"/>
          <w:szCs w:val="28"/>
        </w:rPr>
        <w:t>Он подчеркнул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4E2915">
        <w:rPr>
          <w:rFonts w:ascii="Times New Roman" w:hAnsi="Times New Roman" w:cs="Times New Roman"/>
          <w:sz w:val="28"/>
          <w:szCs w:val="28"/>
        </w:rPr>
        <w:t xml:space="preserve">, что предприятиям, работающим в </w:t>
      </w:r>
      <w:proofErr w:type="spellStart"/>
      <w:r w:rsidRPr="004E2915">
        <w:rPr>
          <w:rFonts w:ascii="Times New Roman" w:hAnsi="Times New Roman" w:cs="Times New Roman"/>
          <w:sz w:val="28"/>
          <w:szCs w:val="28"/>
        </w:rPr>
        <w:t>криптопространстве</w:t>
      </w:r>
      <w:proofErr w:type="spellEnd"/>
      <w:r w:rsidRPr="004E2915">
        <w:rPr>
          <w:rFonts w:ascii="Times New Roman" w:hAnsi="Times New Roman" w:cs="Times New Roman"/>
          <w:sz w:val="28"/>
          <w:szCs w:val="28"/>
        </w:rPr>
        <w:t xml:space="preserve">, необходимо провести надлежащие проверки в отношении </w:t>
      </w:r>
      <w:proofErr w:type="spellStart"/>
      <w:r w:rsidRPr="004E2915">
        <w:rPr>
          <w:rFonts w:ascii="Times New Roman" w:hAnsi="Times New Roman" w:cs="Times New Roman"/>
          <w:sz w:val="28"/>
          <w:szCs w:val="28"/>
        </w:rPr>
        <w:t>Know-Your-Customer</w:t>
      </w:r>
      <w:proofErr w:type="spellEnd"/>
      <w:r w:rsidRPr="004E2915">
        <w:rPr>
          <w:rFonts w:ascii="Times New Roman" w:hAnsi="Times New Roman" w:cs="Times New Roman"/>
          <w:sz w:val="28"/>
          <w:szCs w:val="28"/>
        </w:rPr>
        <w:t xml:space="preserve"> (KYC) и </w:t>
      </w:r>
      <w:proofErr w:type="spellStart"/>
      <w:r w:rsidRPr="004E2915">
        <w:rPr>
          <w:rFonts w:ascii="Times New Roman" w:hAnsi="Times New Roman" w:cs="Times New Roman"/>
          <w:sz w:val="28"/>
          <w:szCs w:val="28"/>
        </w:rPr>
        <w:t>Anti-Money-Laundering</w:t>
      </w:r>
      <w:proofErr w:type="spellEnd"/>
      <w:r w:rsidRPr="004E2915">
        <w:rPr>
          <w:rFonts w:ascii="Times New Roman" w:hAnsi="Times New Roman" w:cs="Times New Roman"/>
          <w:sz w:val="28"/>
          <w:szCs w:val="28"/>
        </w:rPr>
        <w:t xml:space="preserve"> (AML)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915">
        <w:t xml:space="preserve"> </w:t>
      </w:r>
      <w:r w:rsidRPr="004E2915">
        <w:rPr>
          <w:rFonts w:ascii="Times New Roman" w:hAnsi="Times New Roman" w:cs="Times New Roman"/>
          <w:sz w:val="28"/>
          <w:szCs w:val="28"/>
        </w:rPr>
        <w:t xml:space="preserve">Кроме того, контрольный орган Гонконга - </w:t>
      </w:r>
      <w:r w:rsidR="00630804" w:rsidRPr="00630804">
        <w:rPr>
          <w:rFonts w:ascii="Times New Roman" w:hAnsi="Times New Roman" w:cs="Times New Roman"/>
          <w:sz w:val="28"/>
          <w:szCs w:val="28"/>
        </w:rPr>
        <w:t>Комиссия по ценным бумагам и</w:t>
      </w:r>
      <w:r w:rsidR="00630804">
        <w:rPr>
          <w:rFonts w:ascii="Times New Roman" w:hAnsi="Times New Roman" w:cs="Times New Roman"/>
          <w:sz w:val="28"/>
          <w:szCs w:val="28"/>
        </w:rPr>
        <w:t xml:space="preserve"> </w:t>
      </w:r>
      <w:r w:rsidR="00630804" w:rsidRPr="00630804">
        <w:rPr>
          <w:rFonts w:ascii="Times New Roman" w:hAnsi="Times New Roman" w:cs="Times New Roman"/>
          <w:sz w:val="28"/>
          <w:szCs w:val="28"/>
        </w:rPr>
        <w:t xml:space="preserve">фьючерским операциям </w:t>
      </w:r>
      <w:r w:rsidRPr="004E2915">
        <w:rPr>
          <w:rFonts w:ascii="Times New Roman" w:hAnsi="Times New Roman" w:cs="Times New Roman"/>
          <w:sz w:val="28"/>
          <w:szCs w:val="28"/>
        </w:rPr>
        <w:t xml:space="preserve">(SFC) - также предупредил биржи, что они не должны поддерживать </w:t>
      </w:r>
      <w:proofErr w:type="spellStart"/>
      <w:r w:rsidRPr="004E2915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4E2915">
        <w:rPr>
          <w:rFonts w:ascii="Times New Roman" w:hAnsi="Times New Roman" w:cs="Times New Roman"/>
          <w:sz w:val="28"/>
          <w:szCs w:val="28"/>
        </w:rPr>
        <w:t>, которые можно было бы рассматривать как ценные бумаги.</w:t>
      </w:r>
      <w:r w:rsidR="00630804" w:rsidRPr="00630804">
        <w:t xml:space="preserve"> </w:t>
      </w:r>
      <w:r w:rsidR="00630804" w:rsidRPr="00630804">
        <w:rPr>
          <w:rFonts w:ascii="Times New Roman" w:hAnsi="Times New Roman" w:cs="Times New Roman"/>
          <w:sz w:val="28"/>
          <w:szCs w:val="28"/>
        </w:rPr>
        <w:t xml:space="preserve">В </w:t>
      </w:r>
      <w:r w:rsidR="00630804">
        <w:rPr>
          <w:rFonts w:ascii="Times New Roman" w:hAnsi="Times New Roman" w:cs="Times New Roman"/>
          <w:sz w:val="28"/>
          <w:szCs w:val="28"/>
        </w:rPr>
        <w:t>заключение</w:t>
      </w:r>
      <w:r w:rsidR="00630804" w:rsidRPr="00630804">
        <w:rPr>
          <w:rFonts w:ascii="Times New Roman" w:hAnsi="Times New Roman" w:cs="Times New Roman"/>
          <w:sz w:val="28"/>
          <w:szCs w:val="28"/>
        </w:rPr>
        <w:t xml:space="preserve"> Чан сказал, что правительство будет следить за развитием событий вокруг Первоначальных монетных предложений (ICO) и цифровых валют для «защиты интересов инвестиционной общественности» в Гонконге.</w:t>
      </w:r>
    </w:p>
    <w:p w:rsidR="00630804" w:rsidRPr="008952AD" w:rsidRDefault="00630804" w:rsidP="008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30804">
        <w:rPr>
          <w:rFonts w:ascii="Times New Roman" w:hAnsi="Times New Roman" w:cs="Times New Roman"/>
          <w:sz w:val="28"/>
          <w:szCs w:val="28"/>
        </w:rPr>
        <w:t>Однако ряд стран Европы, таких как Швейцария и Норвегия, экспериментируют с наличием собственной цифровой валюты, поддерживаемой государством. Совсем недавно центральный банк U.K - Банк Англии - также выразил заинтересованность в этом вопросе.</w:t>
      </w:r>
      <w:bookmarkStart w:id="0" w:name="_GoBack"/>
      <w:bookmarkEnd w:id="0"/>
    </w:p>
    <w:sectPr w:rsidR="00630804" w:rsidRPr="0089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D"/>
    <w:rsid w:val="00050422"/>
    <w:rsid w:val="00243E51"/>
    <w:rsid w:val="003000F2"/>
    <w:rsid w:val="003A0D83"/>
    <w:rsid w:val="00452D48"/>
    <w:rsid w:val="004E2915"/>
    <w:rsid w:val="00630804"/>
    <w:rsid w:val="008516AC"/>
    <w:rsid w:val="008952AD"/>
    <w:rsid w:val="00AA317A"/>
    <w:rsid w:val="00B22458"/>
    <w:rsid w:val="00D251D9"/>
    <w:rsid w:val="00DC46BF"/>
    <w:rsid w:val="00DD5752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2018-06-30T10:31:00Z</dcterms:created>
  <dcterms:modified xsi:type="dcterms:W3CDTF">2018-07-03T10:33:00Z</dcterms:modified>
</cp:coreProperties>
</file>