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11" w:rsidRPr="00B51D11" w:rsidRDefault="00B51D11" w:rsidP="00B51D11">
      <w:pPr>
        <w:rPr>
          <w:b/>
          <w:sz w:val="28"/>
        </w:rPr>
      </w:pPr>
      <w:r>
        <w:rPr>
          <w:b/>
          <w:sz w:val="28"/>
        </w:rPr>
        <w:t>Выбор цветной тротуарной плитки</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 xml:space="preserve">Цвет тротуарной плитки для оформления придомовой территории, сада должен гармонировать с оттенками дома, ограждения, элементов благоустройства. Продумывать его нужно при создании </w:t>
      </w:r>
      <w:proofErr w:type="spellStart"/>
      <w:proofErr w:type="gramStart"/>
      <w:r>
        <w:rPr>
          <w:rFonts w:ascii="Trebuchet MS" w:hAnsi="Trebuchet MS"/>
          <w:color w:val="222222"/>
          <w:sz w:val="20"/>
          <w:szCs w:val="20"/>
        </w:rPr>
        <w:t>дизайн-проекта</w:t>
      </w:r>
      <w:proofErr w:type="spellEnd"/>
      <w:proofErr w:type="gramEnd"/>
      <w:r>
        <w:rPr>
          <w:rFonts w:ascii="Trebuchet MS" w:hAnsi="Trebuchet MS"/>
          <w:color w:val="222222"/>
          <w:sz w:val="20"/>
          <w:szCs w:val="20"/>
        </w:rPr>
        <w:t xml:space="preserve"> участка. Когда это невозможно, следует опираться на цвет фасада. Важный момент: материал для мощения берется на пару тонов светлее.</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Что предлагают потребителям в Крыму, Симферополе производители тротуарной плитки относительно цветового решения продукции? Выбор позволяет воплощать разнообразные идеи по оформлению участков. Чаще покупают плитку:</w:t>
      </w:r>
      <w:r>
        <w:rPr>
          <w:rFonts w:ascii="Trebuchet MS" w:hAnsi="Trebuchet MS"/>
          <w:color w:val="222222"/>
          <w:sz w:val="20"/>
          <w:szCs w:val="20"/>
        </w:rPr>
        <w:br/>
        <w:t>коричневую;</w:t>
      </w:r>
      <w:r>
        <w:rPr>
          <w:rFonts w:ascii="Trebuchet MS" w:hAnsi="Trebuchet MS"/>
          <w:color w:val="222222"/>
          <w:sz w:val="20"/>
          <w:szCs w:val="20"/>
        </w:rPr>
        <w:br/>
        <w:t>белую/серую;</w:t>
      </w:r>
      <w:r>
        <w:rPr>
          <w:rFonts w:ascii="Trebuchet MS" w:hAnsi="Trebuchet MS"/>
          <w:color w:val="222222"/>
          <w:sz w:val="20"/>
          <w:szCs w:val="20"/>
        </w:rPr>
        <w:br/>
        <w:t>зеленую;</w:t>
      </w:r>
      <w:r>
        <w:rPr>
          <w:rFonts w:ascii="Trebuchet MS" w:hAnsi="Trebuchet MS"/>
          <w:color w:val="222222"/>
          <w:sz w:val="20"/>
          <w:szCs w:val="20"/>
        </w:rPr>
        <w:br/>
        <w:t>желтую.</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Далее расскажем, что нужно учитывать при выборе цвета покрытия для участка. </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Коричневый  </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Считается оптимальным решением для подворий с каменными, деревянными строениями. Добавляет экстерьеру теплых ноток. Заслуживает внимания практичность, за счет устойчивости цвета к истиранию, загрязнениям. Можно сделать мощеную территорию более яркой, добавив бруски разных оттенков (красные, желтые, другие).</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Белый/серый</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Подобные изделия являются оптимальным выбором с точки зрения практичности. Обычно их назначением является создание незатейливого бюджетного покрытия. Внешняя простота брусков не мешает использовать их для реализации необычных дизайнерских решений. Только при укладке придется проявить фантазию для создания нетривиального узора. Упростить задачу поможет включение в мощение разноцветных элементов. Сложность работы определяется потребностями заказчика.</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Зеленый</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 xml:space="preserve">Зеленые бруски рекомендуется дополнять элементами других цветов. В однотонном мощении они со временем начнут проигрывать. Сначала территория может выглядеть красиво, но потом потеряет свою яркость, презентабельность, станет серой. Так происходит со всеми зелеными оттенками: оливковым, изумрудным, </w:t>
      </w:r>
      <w:proofErr w:type="spellStart"/>
      <w:r>
        <w:rPr>
          <w:rFonts w:ascii="Trebuchet MS" w:hAnsi="Trebuchet MS"/>
          <w:color w:val="222222"/>
          <w:sz w:val="20"/>
          <w:szCs w:val="20"/>
        </w:rPr>
        <w:t>салатовым</w:t>
      </w:r>
      <w:proofErr w:type="spellEnd"/>
      <w:r>
        <w:rPr>
          <w:rFonts w:ascii="Trebuchet MS" w:hAnsi="Trebuchet MS"/>
          <w:color w:val="222222"/>
          <w:sz w:val="20"/>
          <w:szCs w:val="20"/>
        </w:rPr>
        <w:t>. Избежать этого поможет комбинирование зеленых плит с другими оттенками.</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Медовый</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Медовую плитку называют баварской. Желтый цвет не нужно использовать для мощения на всей площади. Отлично смотрятся в покрытии яркие желтые вкрапления внутри или по периметру укладки. При покупке нужно быть внимательными к цвету брусков: в разных партиях изделия отличаются по оттенку. Но неизменно характеризуются высокой стойкостью к истиранию.</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Еще один существенный момент. Желтые плиты быстро пачкаются, теряют свою презентабельность из-за пятен грязи, масла. Поэтому требуют постоянного ухода. Если вас это не устраивает, рассмотрите другой вариант.  </w:t>
      </w:r>
    </w:p>
    <w:p w:rsidR="00B51D11" w:rsidRDefault="00B51D11" w:rsidP="00B51D11">
      <w:pPr>
        <w:pStyle w:val="a3"/>
        <w:shd w:val="clear" w:color="auto" w:fill="FFFFFF"/>
        <w:spacing w:before="0" w:beforeAutospacing="0" w:after="120" w:afterAutospacing="0"/>
        <w:rPr>
          <w:rFonts w:ascii="Trebuchet MS" w:hAnsi="Trebuchet MS"/>
          <w:color w:val="222222"/>
          <w:sz w:val="20"/>
          <w:szCs w:val="20"/>
        </w:rPr>
      </w:pPr>
      <w:r>
        <w:rPr>
          <w:rFonts w:ascii="Trebuchet MS" w:hAnsi="Trebuchet MS"/>
          <w:color w:val="222222"/>
          <w:sz w:val="20"/>
          <w:szCs w:val="20"/>
        </w:rPr>
        <w:t>Теперь вам будет проще выбрать подходящую плитку для мощения. Пусть она поможет создать дом вашей мечты и прослужит долгое время!</w:t>
      </w:r>
    </w:p>
    <w:p w:rsidR="00B529A9" w:rsidRDefault="00B529A9" w:rsidP="00B51D11"/>
    <w:sectPr w:rsidR="00B52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51D11"/>
    <w:rsid w:val="00B51D11"/>
    <w:rsid w:val="00B52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ntaxerr">
    <w:name w:val="syntax_err"/>
    <w:basedOn w:val="a0"/>
    <w:rsid w:val="00B51D11"/>
  </w:style>
</w:styles>
</file>

<file path=word/webSettings.xml><?xml version="1.0" encoding="utf-8"?>
<w:webSettings xmlns:r="http://schemas.openxmlformats.org/officeDocument/2006/relationships" xmlns:w="http://schemas.openxmlformats.org/wordprocessingml/2006/main">
  <w:divs>
    <w:div w:id="1536190909">
      <w:bodyDiv w:val="1"/>
      <w:marLeft w:val="0"/>
      <w:marRight w:val="0"/>
      <w:marTop w:val="0"/>
      <w:marBottom w:val="0"/>
      <w:divBdr>
        <w:top w:val="none" w:sz="0" w:space="0" w:color="auto"/>
        <w:left w:val="none" w:sz="0" w:space="0" w:color="auto"/>
        <w:bottom w:val="none" w:sz="0" w:space="0" w:color="auto"/>
        <w:right w:val="none" w:sz="0" w:space="0" w:color="auto"/>
      </w:divBdr>
    </w:div>
    <w:div w:id="20099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Анжелла</dc:creator>
  <cp:keywords/>
  <dc:description/>
  <cp:lastModifiedBy>Анжелла</cp:lastModifiedBy>
  <cp:revision>2</cp:revision>
  <dcterms:created xsi:type="dcterms:W3CDTF">2020-02-19T12:15:00Z</dcterms:created>
  <dcterms:modified xsi:type="dcterms:W3CDTF">2020-02-19T12:21:00Z</dcterms:modified>
</cp:coreProperties>
</file>